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03B" w:rsidRPr="0029003B" w:rsidRDefault="0029003B" w:rsidP="0029003B">
      <w:pPr>
        <w:shd w:val="clear" w:color="auto" w:fill="FFFFFF"/>
        <w:jc w:val="center"/>
        <w:rPr>
          <w:rFonts w:ascii="Times New Roman" w:eastAsia="Times New Roman" w:hAnsi="Times New Roman" w:cs="Times New Roman"/>
          <w:color w:val="000000"/>
        </w:rPr>
      </w:pPr>
      <w:r w:rsidRPr="0029003B">
        <w:rPr>
          <w:rFonts w:ascii="Century Gothic" w:eastAsia="Times New Roman" w:hAnsi="Century Gothic" w:cs="Times New Roman"/>
          <w:b/>
          <w:bCs/>
          <w:color w:val="000000"/>
        </w:rPr>
        <w:t>FOOD SENSITIVITY TESTING FACTS</w:t>
      </w:r>
    </w:p>
    <w:p w:rsidR="0029003B" w:rsidRPr="0029003B" w:rsidRDefault="0029003B" w:rsidP="0029003B">
      <w:pPr>
        <w:shd w:val="clear" w:color="auto" w:fill="FFFFFF"/>
        <w:jc w:val="center"/>
        <w:rPr>
          <w:rFonts w:ascii="Times New Roman" w:eastAsia="Times New Roman" w:hAnsi="Times New Roman" w:cs="Times New Roman"/>
          <w:color w:val="000000"/>
        </w:rPr>
      </w:pPr>
      <w:r w:rsidRPr="0029003B">
        <w:rPr>
          <w:rFonts w:ascii="Century Gothic" w:eastAsia="Times New Roman" w:hAnsi="Century Gothic" w:cs="Times New Roman"/>
          <w:color w:val="000000"/>
        </w:rPr>
        <w:t>Going beyond the cup of knowledge and a gallon of words</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    As a primary care doctor, the challenge of excellence is decision making.  Top chiropractic techniques usually look to identify the primary or secondary, major or minor, actual or compensatory subluxation.  By detecting the true underlying causes and correcting them, we make decisions that allow the body to really heal.</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  Choice of test is no different when it comes to food sensitivities and what can make people chronically sick.  There are a number of antibodies to choose from when testing how patients are responding to what they feed themselves with every day.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ANTIBODIES:</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Symbol" w:eastAsia="Times New Roman" w:hAnsi="Symbol" w:cs="Times New Roman"/>
          <w:color w:val="000000"/>
        </w:rPr>
        <w:t></w:t>
      </w:r>
      <w:r w:rsidRPr="0029003B">
        <w:rPr>
          <w:rFonts w:ascii="Times New Roman" w:eastAsia="Times New Roman" w:hAnsi="Times New Roman" w:cs="Times New Roman"/>
          <w:color w:val="000000"/>
          <w:sz w:val="14"/>
          <w:szCs w:val="14"/>
        </w:rPr>
        <w:t>         </w:t>
      </w:r>
      <w:proofErr w:type="spellStart"/>
      <w:r w:rsidRPr="0029003B">
        <w:rPr>
          <w:rFonts w:ascii="Century Gothic" w:eastAsia="Times New Roman" w:hAnsi="Century Gothic" w:cs="Times New Roman"/>
          <w:b/>
          <w:bCs/>
          <w:color w:val="000000"/>
        </w:rPr>
        <w:t>IgE</w:t>
      </w:r>
      <w:proofErr w:type="spellEnd"/>
      <w:r w:rsidRPr="0029003B">
        <w:rPr>
          <w:rFonts w:ascii="Century Gothic" w:eastAsia="Times New Roman" w:hAnsi="Century Gothic" w:cs="Times New Roman"/>
          <w:b/>
          <w:bCs/>
          <w:color w:val="000000"/>
        </w:rPr>
        <w:t>:</w:t>
      </w:r>
      <w:r w:rsidRPr="0029003B">
        <w:rPr>
          <w:rFonts w:ascii="Century Gothic" w:eastAsia="Times New Roman" w:hAnsi="Century Gothic" w:cs="Times New Roman"/>
          <w:color w:val="000000"/>
        </w:rPr>
        <w:t> Involved in an </w:t>
      </w:r>
      <w:r w:rsidRPr="0029003B">
        <w:rPr>
          <w:rFonts w:ascii="Century Gothic" w:eastAsia="Times New Roman" w:hAnsi="Century Gothic" w:cs="Times New Roman"/>
          <w:b/>
          <w:bCs/>
          <w:color w:val="000000"/>
        </w:rPr>
        <w:t>immediate response.  </w:t>
      </w:r>
      <w:proofErr w:type="spellStart"/>
      <w:r w:rsidRPr="0029003B">
        <w:rPr>
          <w:rFonts w:ascii="Century Gothic" w:eastAsia="Times New Roman" w:hAnsi="Century Gothic" w:cs="Times New Roman"/>
          <w:color w:val="000000"/>
        </w:rPr>
        <w:t>IgE</w:t>
      </w:r>
      <w:proofErr w:type="spellEnd"/>
      <w:r w:rsidRPr="0029003B">
        <w:rPr>
          <w:rFonts w:ascii="Century Gothic" w:eastAsia="Times New Roman" w:hAnsi="Century Gothic" w:cs="Times New Roman"/>
          <w:b/>
          <w:bCs/>
          <w:color w:val="000000"/>
        </w:rPr>
        <w:t> </w:t>
      </w:r>
      <w:r w:rsidRPr="0029003B">
        <w:rPr>
          <w:rFonts w:ascii="Century Gothic" w:eastAsia="Times New Roman" w:hAnsi="Century Gothic" w:cs="Times New Roman"/>
          <w:color w:val="000000"/>
        </w:rPr>
        <w:t xml:space="preserve">antibodies are present where you eat a food, walk into a room with a cat, or step out to a pollen-filled environment and quickly start expressing symptoms.  Generally, you don’t need a test to tell you that </w:t>
      </w:r>
      <w:proofErr w:type="spellStart"/>
      <w:r w:rsidRPr="0029003B">
        <w:rPr>
          <w:rFonts w:ascii="Century Gothic" w:eastAsia="Times New Roman" w:hAnsi="Century Gothic" w:cs="Times New Roman"/>
          <w:color w:val="000000"/>
        </w:rPr>
        <w:t>IgE</w:t>
      </w:r>
      <w:proofErr w:type="spellEnd"/>
      <w:r w:rsidRPr="0029003B">
        <w:rPr>
          <w:rFonts w:ascii="Century Gothic" w:eastAsia="Times New Roman" w:hAnsi="Century Gothic" w:cs="Times New Roman"/>
          <w:color w:val="000000"/>
        </w:rPr>
        <w:t xml:space="preserve"> is an issue.</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Symbol" w:eastAsia="Times New Roman" w:hAnsi="Symbol" w:cs="Times New Roman"/>
          <w:color w:val="000000"/>
        </w:rPr>
        <w:t></w:t>
      </w:r>
      <w:r w:rsidRPr="0029003B">
        <w:rPr>
          <w:rFonts w:ascii="Times New Roman" w:eastAsia="Times New Roman" w:hAnsi="Times New Roman" w:cs="Times New Roman"/>
          <w:color w:val="000000"/>
          <w:sz w:val="14"/>
          <w:szCs w:val="14"/>
        </w:rPr>
        <w:t>         </w:t>
      </w:r>
      <w:r w:rsidRPr="0029003B">
        <w:rPr>
          <w:rFonts w:ascii="Century Gothic" w:eastAsia="Times New Roman" w:hAnsi="Century Gothic" w:cs="Times New Roman"/>
          <w:b/>
          <w:bCs/>
          <w:color w:val="000000"/>
        </w:rPr>
        <w:t>IgA:  </w:t>
      </w:r>
      <w:r w:rsidRPr="0029003B">
        <w:rPr>
          <w:rFonts w:ascii="Century Gothic" w:eastAsia="Times New Roman" w:hAnsi="Century Gothic" w:cs="Times New Roman"/>
          <w:color w:val="000000"/>
        </w:rPr>
        <w:t>Make up approximately 14% of your antibodies.  They are found in highest concentration in the mucosa.  You find IgA in the system following a mucosal breach such as intestinal permeability from Leaky Gut.</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Symbol" w:eastAsia="Times New Roman" w:hAnsi="Symbol" w:cs="Times New Roman"/>
          <w:color w:val="000000"/>
        </w:rPr>
        <w:t></w:t>
      </w:r>
      <w:r w:rsidRPr="0029003B">
        <w:rPr>
          <w:rFonts w:ascii="Times New Roman" w:eastAsia="Times New Roman" w:hAnsi="Times New Roman" w:cs="Times New Roman"/>
          <w:color w:val="000000"/>
          <w:sz w:val="14"/>
          <w:szCs w:val="14"/>
        </w:rPr>
        <w:t>         </w:t>
      </w:r>
      <w:r w:rsidRPr="0029003B">
        <w:rPr>
          <w:rFonts w:ascii="Century Gothic" w:eastAsia="Times New Roman" w:hAnsi="Century Gothic" w:cs="Times New Roman"/>
          <w:b/>
          <w:bCs/>
          <w:color w:val="000000"/>
        </w:rPr>
        <w:t>IgM:</w:t>
      </w:r>
      <w:r w:rsidRPr="0029003B">
        <w:rPr>
          <w:rFonts w:ascii="Century Gothic" w:eastAsia="Times New Roman" w:hAnsi="Century Gothic" w:cs="Times New Roman"/>
          <w:color w:val="000000"/>
        </w:rPr>
        <w:t>  Created due to newer exposures and made to addressing recent infections.</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Symbol" w:eastAsia="Times New Roman" w:hAnsi="Symbol" w:cs="Times New Roman"/>
          <w:color w:val="000000"/>
        </w:rPr>
        <w:t></w:t>
      </w:r>
      <w:r w:rsidRPr="0029003B">
        <w:rPr>
          <w:rFonts w:ascii="Times New Roman" w:eastAsia="Times New Roman" w:hAnsi="Times New Roman" w:cs="Times New Roman"/>
          <w:color w:val="000000"/>
          <w:sz w:val="14"/>
          <w:szCs w:val="14"/>
        </w:rPr>
        <w:t>         </w:t>
      </w:r>
      <w:r w:rsidRPr="0029003B">
        <w:rPr>
          <w:rFonts w:ascii="Century Gothic" w:eastAsia="Times New Roman" w:hAnsi="Century Gothic" w:cs="Times New Roman"/>
          <w:b/>
          <w:bCs/>
          <w:color w:val="000000"/>
        </w:rPr>
        <w:t>IgG:</w:t>
      </w:r>
      <w:r w:rsidRPr="0029003B">
        <w:rPr>
          <w:rFonts w:ascii="Century Gothic" w:eastAsia="Times New Roman" w:hAnsi="Century Gothic" w:cs="Times New Roman"/>
          <w:color w:val="000000"/>
        </w:rPr>
        <w:t xml:space="preserve"> are by far the most in abundant and stay active the longest in the body with a half-life of several weeks or more.  This means they stay present in the system for extended periods of time.  IgG are found throughout the entire body and in all of the human fluids.  Unlike </w:t>
      </w:r>
      <w:proofErr w:type="spellStart"/>
      <w:r w:rsidRPr="0029003B">
        <w:rPr>
          <w:rFonts w:ascii="Century Gothic" w:eastAsia="Times New Roman" w:hAnsi="Century Gothic" w:cs="Times New Roman"/>
          <w:color w:val="000000"/>
        </w:rPr>
        <w:t>IgE</w:t>
      </w:r>
      <w:proofErr w:type="spellEnd"/>
      <w:r w:rsidRPr="0029003B">
        <w:rPr>
          <w:rFonts w:ascii="Century Gothic" w:eastAsia="Times New Roman" w:hAnsi="Century Gothic" w:cs="Times New Roman"/>
          <w:color w:val="000000"/>
        </w:rPr>
        <w:t>, IgG cause a delayed sensitivity; occurring more slowly over hours or days.     </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Those with IgG are unlikely to have made a correlation between the nutrient and the symptom.  When these antibodies are found on tests, they indicate that there is a serious, but often hidden cause of chronic inflammation.</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As they are the most abundant and likely to be triggered by someone’s regular diet, detecting high IgG levels or a number Level 1 or 2 on a test and correcting the problem is critical - and why that is the best, most practical test recommended for the masses.</w:t>
      </w:r>
      <w:r w:rsidRPr="0029003B">
        <w:rPr>
          <w:rFonts w:ascii="Times New Roman" w:eastAsia="Times New Roman" w:hAnsi="Times New Roman" w:cs="Times New Roman"/>
          <w:color w:val="000000"/>
        </w:rPr>
        <w:t>  Managing IgG levels will reduce immune system load significantly and substantively improve health through lowering inflammation levels in the body.</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lastRenderedPageBreak/>
        <w:t>It is also possible that someone has an IgG reaction to a food they have not eaten in several weeks or months and therefore, there are no IgG antibodies present at the time of the test.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b/>
          <w:bCs/>
          <w:color w:val="000000"/>
        </w:rPr>
        <w:t>Food or inhalant intolerances</w:t>
      </w:r>
      <w:r w:rsidRPr="0029003B">
        <w:rPr>
          <w:rFonts w:ascii="Century Gothic" w:eastAsia="Times New Roman" w:hAnsi="Century Gothic" w:cs="Times New Roman"/>
          <w:color w:val="000000"/>
        </w:rPr>
        <w:t> are not immune mediated.  They exist for any number of reasons:</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1.</w:t>
      </w:r>
      <w:r w:rsidRPr="0029003B">
        <w:rPr>
          <w:rFonts w:ascii="Times New Roman" w:eastAsia="Times New Roman" w:hAnsi="Times New Roman" w:cs="Times New Roman"/>
          <w:color w:val="000000"/>
          <w:sz w:val="14"/>
          <w:szCs w:val="14"/>
        </w:rPr>
        <w:t>    </w:t>
      </w:r>
      <w:r w:rsidRPr="0029003B">
        <w:rPr>
          <w:rFonts w:ascii="Century Gothic" w:eastAsia="Times New Roman" w:hAnsi="Century Gothic" w:cs="Times New Roman"/>
          <w:color w:val="000000"/>
        </w:rPr>
        <w:t>An individual is lacking enzymes for proper assimilation</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2.</w:t>
      </w:r>
      <w:r w:rsidRPr="0029003B">
        <w:rPr>
          <w:rFonts w:ascii="Times New Roman" w:eastAsia="Times New Roman" w:hAnsi="Times New Roman" w:cs="Times New Roman"/>
          <w:color w:val="000000"/>
          <w:sz w:val="14"/>
          <w:szCs w:val="14"/>
        </w:rPr>
        <w:t>    </w:t>
      </w:r>
      <w:r w:rsidRPr="0029003B">
        <w:rPr>
          <w:rFonts w:ascii="Century Gothic" w:eastAsia="Times New Roman" w:hAnsi="Century Gothic" w:cs="Times New Roman"/>
          <w:color w:val="000000"/>
        </w:rPr>
        <w:t>A genetic variant associated sensitivity</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3.</w:t>
      </w:r>
      <w:r w:rsidRPr="0029003B">
        <w:rPr>
          <w:rFonts w:ascii="Times New Roman" w:eastAsia="Times New Roman" w:hAnsi="Times New Roman" w:cs="Times New Roman"/>
          <w:color w:val="000000"/>
          <w:sz w:val="14"/>
          <w:szCs w:val="14"/>
        </w:rPr>
        <w:t>    </w:t>
      </w:r>
      <w:r w:rsidRPr="0029003B">
        <w:rPr>
          <w:rFonts w:ascii="Century Gothic" w:eastAsia="Times New Roman" w:hAnsi="Century Gothic" w:cs="Times New Roman"/>
          <w:color w:val="000000"/>
        </w:rPr>
        <w:t>Issues with the pancreas</w:t>
      </w:r>
    </w:p>
    <w:p w:rsidR="0029003B" w:rsidRPr="0029003B" w:rsidRDefault="0029003B" w:rsidP="0029003B">
      <w:pPr>
        <w:shd w:val="clear" w:color="auto" w:fill="FFFFFF"/>
        <w:ind w:left="720"/>
        <w:rPr>
          <w:rFonts w:ascii="Times New Roman" w:eastAsia="Times New Roman" w:hAnsi="Times New Roman" w:cs="Times New Roman"/>
          <w:color w:val="000000"/>
        </w:rPr>
      </w:pPr>
      <w:r w:rsidRPr="0029003B">
        <w:rPr>
          <w:rFonts w:ascii="Century Gothic" w:eastAsia="Times New Roman" w:hAnsi="Century Gothic" w:cs="Times New Roman"/>
          <w:color w:val="000000"/>
        </w:rPr>
        <w:t>4.</w:t>
      </w:r>
      <w:r w:rsidRPr="0029003B">
        <w:rPr>
          <w:rFonts w:ascii="Times New Roman" w:eastAsia="Times New Roman" w:hAnsi="Times New Roman" w:cs="Times New Roman"/>
          <w:color w:val="000000"/>
          <w:sz w:val="14"/>
          <w:szCs w:val="14"/>
        </w:rPr>
        <w:t>    </w:t>
      </w:r>
      <w:r w:rsidRPr="0029003B">
        <w:rPr>
          <w:rFonts w:ascii="Century Gothic" w:eastAsia="Times New Roman" w:hAnsi="Century Gothic" w:cs="Times New Roman"/>
          <w:color w:val="000000"/>
        </w:rPr>
        <w:t xml:space="preserve">Anaphylactic reaction rather than an association to IgG, </w:t>
      </w:r>
      <w:proofErr w:type="spellStart"/>
      <w:r w:rsidRPr="0029003B">
        <w:rPr>
          <w:rFonts w:ascii="Century Gothic" w:eastAsia="Times New Roman" w:hAnsi="Century Gothic" w:cs="Times New Roman"/>
          <w:color w:val="000000"/>
        </w:rPr>
        <w:t>IgE</w:t>
      </w:r>
      <w:proofErr w:type="spellEnd"/>
      <w:r w:rsidRPr="0029003B">
        <w:rPr>
          <w:rFonts w:ascii="Century Gothic" w:eastAsia="Times New Roman" w:hAnsi="Century Gothic" w:cs="Times New Roman"/>
          <w:color w:val="000000"/>
        </w:rPr>
        <w:t>, IgA, or IgM. </w:t>
      </w:r>
    </w:p>
    <w:p w:rsidR="0029003B" w:rsidRPr="0029003B" w:rsidRDefault="0029003B" w:rsidP="0029003B">
      <w:pPr>
        <w:shd w:val="clear" w:color="auto" w:fill="FFFFFF"/>
        <w:rPr>
          <w:rFonts w:ascii="Times New Roman" w:eastAsia="Times New Roman" w:hAnsi="Times New Roman" w:cs="Times New Roman"/>
          <w:color w:val="000000"/>
        </w:rPr>
      </w:pPr>
      <w:r w:rsidRPr="0029003B">
        <w:rPr>
          <w:rFonts w:ascii="Century Gothic" w:eastAsia="Times New Roman" w:hAnsi="Century Gothic" w:cs="Times New Roman"/>
          <w:color w:val="000000"/>
        </w:rPr>
        <w:t>Therefore, if someone says they can’t eat bananas or are allergic to cats, it’s likely an intolerance and may not show as a positive on a food sensitivity test.</w:t>
      </w:r>
    </w:p>
    <w:p w:rsidR="003E65D6" w:rsidRDefault="003E65D6">
      <w:bookmarkStart w:id="0" w:name="_GoBack"/>
      <w:bookmarkEnd w:id="0"/>
    </w:p>
    <w:sectPr w:rsidR="003E65D6" w:rsidSect="004B1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03B"/>
    <w:rsid w:val="0029003B"/>
    <w:rsid w:val="003E65D6"/>
    <w:rsid w:val="004B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4EA944"/>
  <w14:defaultImageDpi w14:val="32767"/>
  <w15:chartTrackingRefBased/>
  <w15:docId w15:val="{4AFBD16B-083A-2049-9EFA-C2F2F69A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2900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0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Slack</dc:creator>
  <cp:keywords/>
  <dc:description/>
  <cp:lastModifiedBy>Joel Slack</cp:lastModifiedBy>
  <cp:revision>1</cp:revision>
  <dcterms:created xsi:type="dcterms:W3CDTF">2019-05-29T17:13:00Z</dcterms:created>
  <dcterms:modified xsi:type="dcterms:W3CDTF">2019-05-29T17:13:00Z</dcterms:modified>
</cp:coreProperties>
</file>