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B31" w:rsidRPr="003C1B31" w:rsidRDefault="003C1B31" w:rsidP="003C1B31">
      <w:pPr>
        <w:shd w:val="clear" w:color="auto" w:fill="FFFFFF"/>
        <w:spacing w:line="300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3C1B3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Drugs That Hinder CRP</w:t>
      </w:r>
    </w:p>
    <w:p w:rsidR="003C1B31" w:rsidRPr="003C1B31" w:rsidRDefault="003C1B31" w:rsidP="003C1B31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000000"/>
          <w:sz w:val="22"/>
          <w:szCs w:val="22"/>
        </w:rPr>
      </w:pPr>
      <w:r w:rsidRPr="003C1B31">
        <w:rPr>
          <w:rFonts w:ascii="Arial" w:eastAsia="Times New Roman" w:hAnsi="Arial" w:cs="Arial"/>
          <w:color w:val="000000"/>
          <w:sz w:val="22"/>
          <w:szCs w:val="22"/>
        </w:rPr>
        <w:t>   It can often be surprising when patients who present with a host of inflammatory conditions test negative for high CRP.  This will likely occur due to their medications.  Many if not most people with an extreme health problem or a multitude of illnesses are taking drugs in either high variety or dosage.</w:t>
      </w:r>
    </w:p>
    <w:p w:rsidR="003C1B31" w:rsidRPr="003C1B31" w:rsidRDefault="003C1B31" w:rsidP="003C1B31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000000"/>
          <w:sz w:val="22"/>
          <w:szCs w:val="22"/>
        </w:rPr>
      </w:pPr>
      <w:r w:rsidRPr="003C1B31">
        <w:rPr>
          <w:rFonts w:ascii="Arial" w:eastAsia="Times New Roman" w:hAnsi="Arial" w:cs="Arial"/>
          <w:color w:val="000000"/>
          <w:sz w:val="22"/>
          <w:szCs w:val="22"/>
        </w:rPr>
        <w:t>  While these drugs may bring CRP down, it is of course simply covering up the underlying factors that would cause it to be high.</w:t>
      </w:r>
    </w:p>
    <w:p w:rsidR="003C1B31" w:rsidRPr="003C1B31" w:rsidRDefault="003C1B31" w:rsidP="003C1B31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000000"/>
          <w:sz w:val="22"/>
          <w:szCs w:val="22"/>
        </w:rPr>
      </w:pPr>
      <w:r w:rsidRPr="003C1B31">
        <w:rPr>
          <w:rFonts w:ascii="Arial" w:eastAsia="Times New Roman" w:hAnsi="Arial" w:cs="Arial"/>
          <w:color w:val="000000"/>
          <w:sz w:val="22"/>
          <w:szCs w:val="22"/>
        </w:rPr>
        <w:t>   It is important before testing people on a number of drugs to have them give you their prescription list and let them know that the test may produce a false negative.  Like someone with a subluxated atlas and no pain, the problem is there – it only appears absent, but the dangers still exist.</w:t>
      </w:r>
    </w:p>
    <w:p w:rsidR="003C1B31" w:rsidRPr="003C1B31" w:rsidRDefault="003C1B31" w:rsidP="003C1B31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000000"/>
          <w:sz w:val="22"/>
          <w:szCs w:val="22"/>
        </w:rPr>
      </w:pPr>
      <w:r w:rsidRPr="003C1B31">
        <w:rPr>
          <w:rFonts w:ascii="Arial" w:eastAsia="Times New Roman" w:hAnsi="Arial" w:cs="Arial"/>
          <w:b/>
          <w:bCs/>
          <w:color w:val="000000"/>
          <w:sz w:val="22"/>
          <w:szCs w:val="22"/>
        </w:rPr>
        <w:t>   Drugs that are likely to artificially lower CRP:</w:t>
      </w:r>
    </w:p>
    <w:p w:rsidR="003C1B31" w:rsidRPr="003C1B31" w:rsidRDefault="003C1B31" w:rsidP="003C1B31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000000"/>
        </w:rPr>
      </w:pPr>
      <w:r w:rsidRPr="003C1B31">
        <w:rPr>
          <w:rFonts w:ascii="Arial" w:eastAsia="Times New Roman" w:hAnsi="Arial" w:cs="Arial"/>
          <w:color w:val="000000"/>
        </w:rPr>
        <w:t>-Steroids (</w:t>
      </w:r>
      <w:proofErr w:type="spellStart"/>
      <w:r w:rsidRPr="003C1B31">
        <w:rPr>
          <w:rFonts w:ascii="Arial" w:eastAsia="Times New Roman" w:hAnsi="Arial" w:cs="Arial"/>
          <w:color w:val="000000"/>
        </w:rPr>
        <w:t>Eg</w:t>
      </w:r>
      <w:proofErr w:type="spellEnd"/>
      <w:r w:rsidRPr="003C1B31">
        <w:rPr>
          <w:rFonts w:ascii="Arial" w:eastAsia="Times New Roman" w:hAnsi="Arial" w:cs="Arial"/>
          <w:color w:val="000000"/>
        </w:rPr>
        <w:t>: prednisone, triamcinolone, methylprednisolone)</w:t>
      </w:r>
    </w:p>
    <w:p w:rsidR="003C1B31" w:rsidRPr="003C1B31" w:rsidRDefault="003C1B31" w:rsidP="003C1B31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000000"/>
        </w:rPr>
      </w:pPr>
      <w:r w:rsidRPr="003C1B31">
        <w:rPr>
          <w:rFonts w:ascii="Arial" w:eastAsia="Times New Roman" w:hAnsi="Arial" w:cs="Arial"/>
          <w:color w:val="000000"/>
        </w:rPr>
        <w:t xml:space="preserve">-Cyclooxygenase inhibitors (aspirin, </w:t>
      </w:r>
      <w:proofErr w:type="spellStart"/>
      <w:r w:rsidRPr="003C1B31">
        <w:rPr>
          <w:rFonts w:ascii="Arial" w:eastAsia="Times New Roman" w:hAnsi="Arial" w:cs="Arial"/>
          <w:color w:val="000000"/>
        </w:rPr>
        <w:t>rofecoxib</w:t>
      </w:r>
      <w:proofErr w:type="spellEnd"/>
      <w:r w:rsidRPr="003C1B31">
        <w:rPr>
          <w:rFonts w:ascii="Arial" w:eastAsia="Times New Roman" w:hAnsi="Arial" w:cs="Arial"/>
          <w:color w:val="000000"/>
        </w:rPr>
        <w:t>, celecoxib)</w:t>
      </w:r>
    </w:p>
    <w:p w:rsidR="003C1B31" w:rsidRPr="003C1B31" w:rsidRDefault="003C1B31" w:rsidP="003C1B31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000000"/>
        </w:rPr>
      </w:pPr>
      <w:r w:rsidRPr="003C1B31">
        <w:rPr>
          <w:rFonts w:ascii="Arial" w:eastAsia="Times New Roman" w:hAnsi="Arial" w:cs="Arial"/>
          <w:color w:val="000000"/>
        </w:rPr>
        <w:t>-Platelet aggregation inhibitors (</w:t>
      </w:r>
      <w:proofErr w:type="spellStart"/>
      <w:r w:rsidRPr="003C1B31">
        <w:rPr>
          <w:rFonts w:ascii="Arial" w:eastAsia="Times New Roman" w:hAnsi="Arial" w:cs="Arial"/>
          <w:color w:val="000000"/>
        </w:rPr>
        <w:t>clopidogrel</w:t>
      </w:r>
      <w:proofErr w:type="spellEnd"/>
      <w:r w:rsidRPr="003C1B31">
        <w:rPr>
          <w:rFonts w:ascii="Arial" w:eastAsia="Times New Roman" w:hAnsi="Arial" w:cs="Arial"/>
          <w:color w:val="000000"/>
        </w:rPr>
        <w:t>, abciximab)</w:t>
      </w:r>
    </w:p>
    <w:p w:rsidR="003C1B31" w:rsidRPr="003C1B31" w:rsidRDefault="003C1B31" w:rsidP="003C1B31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000000"/>
        </w:rPr>
      </w:pPr>
      <w:r w:rsidRPr="003C1B31">
        <w:rPr>
          <w:rFonts w:ascii="Arial" w:eastAsia="Times New Roman" w:hAnsi="Arial" w:cs="Arial"/>
          <w:color w:val="000000"/>
        </w:rPr>
        <w:t>-Lipid lowering agents (statins, ezetimibe, fenofibrate, niacin, diets)</w:t>
      </w:r>
    </w:p>
    <w:p w:rsidR="003C1B31" w:rsidRPr="003C1B31" w:rsidRDefault="003C1B31" w:rsidP="003C1B31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000000"/>
        </w:rPr>
      </w:pPr>
      <w:r w:rsidRPr="003C1B31">
        <w:rPr>
          <w:rFonts w:ascii="Arial" w:eastAsia="Times New Roman" w:hAnsi="Arial" w:cs="Arial"/>
          <w:color w:val="000000"/>
        </w:rPr>
        <w:t>-Beta-adrenoreceptor antagonists</w:t>
      </w:r>
    </w:p>
    <w:p w:rsidR="003C1B31" w:rsidRPr="003C1B31" w:rsidRDefault="003C1B31" w:rsidP="003C1B31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000000"/>
        </w:rPr>
      </w:pPr>
      <w:r w:rsidRPr="003C1B31">
        <w:rPr>
          <w:rFonts w:ascii="Arial" w:eastAsia="Times New Roman" w:hAnsi="Arial" w:cs="Arial"/>
          <w:color w:val="000000"/>
        </w:rPr>
        <w:t>-Angiotensin converting enzyme (ACE) inhibitors (</w:t>
      </w:r>
      <w:proofErr w:type="spellStart"/>
      <w:r w:rsidRPr="003C1B31">
        <w:rPr>
          <w:rFonts w:ascii="Arial" w:eastAsia="Times New Roman" w:hAnsi="Arial" w:cs="Arial"/>
          <w:color w:val="000000"/>
        </w:rPr>
        <w:t>ramipril</w:t>
      </w:r>
      <w:proofErr w:type="spellEnd"/>
      <w:r w:rsidRPr="003C1B31">
        <w:rPr>
          <w:rFonts w:ascii="Arial" w:eastAsia="Times New Roman" w:hAnsi="Arial" w:cs="Arial"/>
          <w:color w:val="000000"/>
        </w:rPr>
        <w:t xml:space="preserve">, captopril, </w:t>
      </w:r>
      <w:proofErr w:type="spellStart"/>
      <w:r w:rsidRPr="003C1B31">
        <w:rPr>
          <w:rFonts w:ascii="Arial" w:eastAsia="Times New Roman" w:hAnsi="Arial" w:cs="Arial"/>
          <w:color w:val="000000"/>
        </w:rPr>
        <w:t>fosinopril</w:t>
      </w:r>
      <w:proofErr w:type="spellEnd"/>
      <w:r w:rsidRPr="003C1B31">
        <w:rPr>
          <w:rFonts w:ascii="Arial" w:eastAsia="Times New Roman" w:hAnsi="Arial" w:cs="Arial"/>
          <w:color w:val="000000"/>
        </w:rPr>
        <w:t>)</w:t>
      </w:r>
    </w:p>
    <w:p w:rsidR="003C1B31" w:rsidRPr="003C1B31" w:rsidRDefault="003C1B31" w:rsidP="003C1B31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000000"/>
        </w:rPr>
      </w:pPr>
      <w:r w:rsidRPr="003C1B31">
        <w:rPr>
          <w:rFonts w:ascii="Arial" w:eastAsia="Times New Roman" w:hAnsi="Arial" w:cs="Arial"/>
          <w:color w:val="000000"/>
        </w:rPr>
        <w:t xml:space="preserve">-Angiotensin receptor blockers (ARBs) (valsartan, </w:t>
      </w:r>
      <w:proofErr w:type="spellStart"/>
      <w:r w:rsidRPr="003C1B31">
        <w:rPr>
          <w:rFonts w:ascii="Arial" w:eastAsia="Times New Roman" w:hAnsi="Arial" w:cs="Arial"/>
          <w:color w:val="000000"/>
        </w:rPr>
        <w:t>irbesartan</w:t>
      </w:r>
      <w:proofErr w:type="spellEnd"/>
      <w:r w:rsidRPr="003C1B3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C1B31">
        <w:rPr>
          <w:rFonts w:ascii="Arial" w:eastAsia="Times New Roman" w:hAnsi="Arial" w:cs="Arial"/>
          <w:color w:val="000000"/>
        </w:rPr>
        <w:t>olmesartan</w:t>
      </w:r>
      <w:proofErr w:type="spellEnd"/>
      <w:r w:rsidRPr="003C1B31">
        <w:rPr>
          <w:rFonts w:ascii="Arial" w:eastAsia="Times New Roman" w:hAnsi="Arial" w:cs="Arial"/>
          <w:color w:val="000000"/>
        </w:rPr>
        <w:t>, telmisartan) markedly reduce serum levels of CRP.</w:t>
      </w:r>
    </w:p>
    <w:p w:rsidR="003C1B31" w:rsidRPr="003C1B31" w:rsidRDefault="003C1B31" w:rsidP="003C1B31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000000"/>
        </w:rPr>
      </w:pPr>
      <w:r w:rsidRPr="003C1B31">
        <w:rPr>
          <w:rFonts w:ascii="Arial" w:eastAsia="Times New Roman" w:hAnsi="Arial" w:cs="Arial"/>
          <w:color w:val="000000"/>
        </w:rPr>
        <w:t>-Antidiabetic agents (rosiglitazone and pioglitazone)</w:t>
      </w:r>
    </w:p>
    <w:p w:rsidR="0088141A" w:rsidRDefault="0088141A">
      <w:bookmarkStart w:id="0" w:name="_GoBack"/>
      <w:bookmarkEnd w:id="0"/>
    </w:p>
    <w:sectPr w:rsidR="0088141A" w:rsidSect="004B1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31"/>
    <w:rsid w:val="003C1B31"/>
    <w:rsid w:val="004B192A"/>
    <w:rsid w:val="0088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4EA944"/>
  <w14:defaultImageDpi w14:val="32767"/>
  <w15:chartTrackingRefBased/>
  <w15:docId w15:val="{CCCBE818-F9A1-624B-B55A-A5698CA8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1B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0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Slack</dc:creator>
  <cp:keywords/>
  <dc:description/>
  <cp:lastModifiedBy>Joel Slack</cp:lastModifiedBy>
  <cp:revision>1</cp:revision>
  <dcterms:created xsi:type="dcterms:W3CDTF">2019-04-30T19:22:00Z</dcterms:created>
  <dcterms:modified xsi:type="dcterms:W3CDTF">2019-04-30T19:22:00Z</dcterms:modified>
</cp:coreProperties>
</file>