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18C6" w14:textId="77777777" w:rsidR="00063E55" w:rsidRPr="006E614F" w:rsidRDefault="00063E55" w:rsidP="00063E55">
      <w:pPr>
        <w:jc w:val="center"/>
        <w:rPr>
          <w:b/>
          <w:bCs/>
          <w:i/>
          <w:iCs/>
          <w:sz w:val="44"/>
          <w:szCs w:val="44"/>
        </w:rPr>
      </w:pPr>
      <w:r w:rsidRPr="006E614F">
        <w:rPr>
          <w:b/>
          <w:bCs/>
          <w:i/>
          <w:iCs/>
          <w:sz w:val="44"/>
          <w:szCs w:val="44"/>
        </w:rPr>
        <w:t>Do Parents Know?</w:t>
      </w:r>
    </w:p>
    <w:p w14:paraId="2938160F" w14:textId="24B02668" w:rsidR="00063E55" w:rsidRPr="00A268EC" w:rsidRDefault="00063E55" w:rsidP="00063E55">
      <w:pPr>
        <w:jc w:val="center"/>
        <w:rPr>
          <w:i/>
          <w:iCs/>
          <w:sz w:val="32"/>
          <w:szCs w:val="32"/>
          <w:vertAlign w:val="superscript"/>
        </w:rPr>
      </w:pPr>
      <w:r w:rsidRPr="00A268EC">
        <w:rPr>
          <w:b/>
          <w:bCs/>
          <w:i/>
          <w:iCs/>
          <w:sz w:val="32"/>
          <w:szCs w:val="32"/>
        </w:rPr>
        <w:t>What’s Happening</w:t>
      </w:r>
      <w:r>
        <w:rPr>
          <w:b/>
          <w:bCs/>
          <w:i/>
          <w:iCs/>
          <w:sz w:val="32"/>
          <w:szCs w:val="32"/>
        </w:rPr>
        <w:t xml:space="preserve"> In Connecticut</w:t>
      </w:r>
      <w:r w:rsidRPr="00A268EC">
        <w:rPr>
          <w:b/>
          <w:bCs/>
          <w:i/>
          <w:iCs/>
          <w:sz w:val="32"/>
          <w:szCs w:val="32"/>
        </w:rPr>
        <w:t xml:space="preserve"> High Schools</w:t>
      </w:r>
    </w:p>
    <w:p w14:paraId="67B304C8" w14:textId="77777777" w:rsidR="00063E55" w:rsidRPr="00A268EC" w:rsidRDefault="00063E55" w:rsidP="00063E55">
      <w:pPr>
        <w:jc w:val="center"/>
        <w:rPr>
          <w:sz w:val="28"/>
          <w:szCs w:val="28"/>
          <w:vertAlign w:val="superscript"/>
        </w:rPr>
      </w:pPr>
      <w:r w:rsidRPr="00A268EC">
        <w:rPr>
          <w:noProof/>
          <w:sz w:val="28"/>
          <w:szCs w:val="28"/>
          <w:vertAlign w:val="superscript"/>
        </w:rPr>
        <w:drawing>
          <wp:inline distT="0" distB="0" distL="0" distR="0" wp14:anchorId="49F7E883" wp14:editId="469FD51D">
            <wp:extent cx="3931920" cy="2625033"/>
            <wp:effectExtent l="57150" t="57150" r="87630" b="99695"/>
            <wp:docPr id="6" name="Content Placeholder 9" descr="A group of children smiling&#10;&#10;Description automatically generated">
              <a:extLst xmlns:a="http://schemas.openxmlformats.org/drawingml/2006/main">
                <a:ext uri="{FF2B5EF4-FFF2-40B4-BE49-F238E27FC236}">
                  <a16:creationId xmlns:a16="http://schemas.microsoft.com/office/drawing/2014/main" id="{A9E34818-6C5D-40B3-95A3-7CF6672B554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9" descr="A group of children smiling&#10;&#10;Description automatically generated">
                      <a:extLst>
                        <a:ext uri="{FF2B5EF4-FFF2-40B4-BE49-F238E27FC236}">
                          <a16:creationId xmlns:a16="http://schemas.microsoft.com/office/drawing/2014/main" id="{A9E34818-6C5D-40B3-95A3-7CF6672B554A}"/>
                        </a:ext>
                      </a:extLst>
                    </pic:cNvPr>
                    <pic:cNvPicPr>
                      <a:picLocks noGrp="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31920" cy="2625033"/>
                    </a:xfrm>
                    <a:prstGeom prst="rect">
                      <a:avLst/>
                    </a:prstGeom>
                    <a:ln w="12700" cap="sq">
                      <a:solidFill>
                        <a:schemeClr val="tx1">
                          <a:lumMod val="95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59CB5A80" w14:textId="75D2B098" w:rsidR="00063E55" w:rsidRPr="00D331A9" w:rsidRDefault="00063E55" w:rsidP="008F71F1">
      <w:pPr>
        <w:ind w:left="180"/>
        <w:jc w:val="both"/>
        <w:rPr>
          <w:sz w:val="24"/>
          <w:szCs w:val="24"/>
        </w:rPr>
      </w:pPr>
      <w:r w:rsidRPr="00D331A9">
        <w:rPr>
          <w:sz w:val="24"/>
          <w:szCs w:val="24"/>
        </w:rPr>
        <w:t>According to the CDC</w:t>
      </w:r>
      <w:r w:rsidRPr="00D331A9">
        <w:rPr>
          <w:i/>
          <w:iCs/>
          <w:sz w:val="24"/>
          <w:szCs w:val="24"/>
          <w:vertAlign w:val="superscript"/>
        </w:rPr>
        <w:t>1</w:t>
      </w:r>
      <w:r w:rsidRPr="00D331A9">
        <w:rPr>
          <w:sz w:val="24"/>
          <w:szCs w:val="24"/>
        </w:rPr>
        <w:t>,</w:t>
      </w:r>
      <w:r w:rsidRPr="00D331A9">
        <w:rPr>
          <w:b/>
          <w:bCs/>
          <w:sz w:val="24"/>
          <w:szCs w:val="24"/>
        </w:rPr>
        <w:t xml:space="preserve"> </w:t>
      </w:r>
      <w:r w:rsidR="000B2C08" w:rsidRPr="00D331A9">
        <w:rPr>
          <w:b/>
          <w:bCs/>
          <w:sz w:val="24"/>
          <w:szCs w:val="24"/>
        </w:rPr>
        <w:t>97</w:t>
      </w:r>
      <w:r w:rsidRPr="00D331A9">
        <w:rPr>
          <w:b/>
          <w:bCs/>
          <w:sz w:val="24"/>
          <w:szCs w:val="24"/>
        </w:rPr>
        <w:t>%</w:t>
      </w:r>
      <w:r w:rsidRPr="00D331A9">
        <w:rPr>
          <w:sz w:val="24"/>
          <w:szCs w:val="24"/>
        </w:rPr>
        <w:t xml:space="preserve"> of students … </w:t>
      </w:r>
      <w:r w:rsidRPr="00D331A9">
        <w:rPr>
          <w:i/>
          <w:iCs/>
          <w:sz w:val="24"/>
          <w:szCs w:val="24"/>
        </w:rPr>
        <w:t xml:space="preserve">some as young as </w:t>
      </w:r>
      <w:r w:rsidRPr="00D331A9">
        <w:rPr>
          <w:b/>
          <w:bCs/>
          <w:i/>
          <w:iCs/>
          <w:sz w:val="24"/>
          <w:szCs w:val="24"/>
        </w:rPr>
        <w:t>14</w:t>
      </w:r>
      <w:r w:rsidRPr="00D331A9">
        <w:rPr>
          <w:sz w:val="24"/>
          <w:szCs w:val="24"/>
        </w:rPr>
        <w:t xml:space="preserve"> … are taught “How to access valid and reliable health information, products, and services related to … pregnancy” in a required course.</w:t>
      </w:r>
    </w:p>
    <w:p w14:paraId="695BC547" w14:textId="77777777" w:rsidR="00063E55" w:rsidRPr="00D331A9" w:rsidRDefault="00063E55" w:rsidP="00825209">
      <w:pPr>
        <w:pStyle w:val="ListParagraph"/>
        <w:numPr>
          <w:ilvl w:val="0"/>
          <w:numId w:val="5"/>
        </w:numPr>
        <w:jc w:val="both"/>
        <w:rPr>
          <w:sz w:val="24"/>
          <w:szCs w:val="24"/>
        </w:rPr>
      </w:pPr>
      <w:r w:rsidRPr="00D331A9">
        <w:rPr>
          <w:sz w:val="24"/>
          <w:szCs w:val="24"/>
        </w:rPr>
        <w:t>“products” – birth control</w:t>
      </w:r>
    </w:p>
    <w:p w14:paraId="00AC1A66" w14:textId="726774CB" w:rsidR="00063E55" w:rsidRPr="00D331A9" w:rsidRDefault="00063E55" w:rsidP="00825209">
      <w:pPr>
        <w:pStyle w:val="ListParagraph"/>
        <w:numPr>
          <w:ilvl w:val="0"/>
          <w:numId w:val="5"/>
        </w:numPr>
        <w:jc w:val="both"/>
        <w:rPr>
          <w:sz w:val="24"/>
          <w:szCs w:val="24"/>
        </w:rPr>
      </w:pPr>
      <w:r w:rsidRPr="00D331A9">
        <w:rPr>
          <w:sz w:val="24"/>
          <w:szCs w:val="24"/>
        </w:rPr>
        <w:t xml:space="preserve">“services” – abortion, STI </w:t>
      </w:r>
      <w:r w:rsidR="008E3406">
        <w:rPr>
          <w:sz w:val="24"/>
          <w:szCs w:val="24"/>
        </w:rPr>
        <w:t>testing</w:t>
      </w:r>
    </w:p>
    <w:p w14:paraId="19C694E8" w14:textId="23B50AFC" w:rsidR="00063E55" w:rsidRPr="00D331A9" w:rsidRDefault="00063E55" w:rsidP="008F71F1">
      <w:pPr>
        <w:ind w:left="180"/>
        <w:jc w:val="both"/>
        <w:rPr>
          <w:sz w:val="24"/>
          <w:szCs w:val="24"/>
        </w:rPr>
      </w:pPr>
      <w:r w:rsidRPr="00D331A9">
        <w:rPr>
          <w:b/>
          <w:bCs/>
          <w:sz w:val="24"/>
          <w:szCs w:val="24"/>
        </w:rPr>
        <w:t>6</w:t>
      </w:r>
      <w:r w:rsidR="000B2C08" w:rsidRPr="00D331A9">
        <w:rPr>
          <w:b/>
          <w:bCs/>
          <w:sz w:val="24"/>
          <w:szCs w:val="24"/>
        </w:rPr>
        <w:t>6</w:t>
      </w:r>
      <w:r w:rsidRPr="00D331A9">
        <w:rPr>
          <w:b/>
          <w:bCs/>
          <w:sz w:val="24"/>
          <w:szCs w:val="24"/>
        </w:rPr>
        <w:t>%</w:t>
      </w:r>
      <w:r w:rsidRPr="00D331A9">
        <w:rPr>
          <w:sz w:val="24"/>
          <w:szCs w:val="24"/>
        </w:rPr>
        <w:t xml:space="preserve"> of students … some as young as </w:t>
      </w:r>
      <w:r w:rsidRPr="00D331A9">
        <w:rPr>
          <w:b/>
          <w:bCs/>
          <w:sz w:val="24"/>
          <w:szCs w:val="24"/>
        </w:rPr>
        <w:t>11</w:t>
      </w:r>
      <w:r w:rsidRPr="00D331A9">
        <w:rPr>
          <w:sz w:val="24"/>
          <w:szCs w:val="24"/>
        </w:rPr>
        <w:t xml:space="preserve"> (middle school) … are taught the same!</w:t>
      </w:r>
    </w:p>
    <w:p w14:paraId="4E4B501A" w14:textId="64B0E7ED" w:rsidR="00063E55" w:rsidRPr="00D331A9" w:rsidRDefault="008F71F1" w:rsidP="008F71F1">
      <w:pPr>
        <w:ind w:firstLine="720"/>
        <w:rPr>
          <w:sz w:val="24"/>
          <w:szCs w:val="24"/>
        </w:rPr>
      </w:pPr>
      <w:r w:rsidRPr="00D331A9">
        <w:rPr>
          <w:sz w:val="24"/>
          <w:szCs w:val="24"/>
          <w:vertAlign w:val="superscript"/>
        </w:rPr>
        <w:t xml:space="preserve">1 </w:t>
      </w:r>
      <w:hyperlink r:id="rId6" w:history="1">
        <w:r w:rsidRPr="00D331A9">
          <w:rPr>
            <w:rStyle w:val="Hyperlink"/>
            <w:sz w:val="24"/>
            <w:szCs w:val="24"/>
          </w:rPr>
          <w:t>School Health Profiles | School Health Profiles | CDC</w:t>
        </w:r>
      </w:hyperlink>
      <w:r w:rsidRPr="00D331A9">
        <w:rPr>
          <w:sz w:val="24"/>
          <w:szCs w:val="24"/>
        </w:rPr>
        <w:t xml:space="preserve"> &lt;5/21/26&gt;</w:t>
      </w:r>
    </w:p>
    <w:p w14:paraId="3A4CCAA4" w14:textId="391DC4B4" w:rsidR="00063E55" w:rsidRPr="00D331A9" w:rsidRDefault="00063E55" w:rsidP="008F71F1">
      <w:pPr>
        <w:rPr>
          <w:b/>
          <w:bCs/>
          <w:i/>
          <w:iCs/>
          <w:sz w:val="32"/>
          <w:szCs w:val="32"/>
        </w:rPr>
      </w:pPr>
      <w:r w:rsidRPr="00D331A9">
        <w:rPr>
          <w:b/>
          <w:bCs/>
          <w:i/>
          <w:iCs/>
          <w:sz w:val="32"/>
          <w:szCs w:val="32"/>
        </w:rPr>
        <w:t>School-Based Health Centers:</w:t>
      </w:r>
      <w:r w:rsidRPr="00D331A9">
        <w:rPr>
          <w:i/>
          <w:iCs/>
          <w:sz w:val="32"/>
          <w:szCs w:val="32"/>
          <w:vertAlign w:val="superscript"/>
        </w:rPr>
        <w:t xml:space="preserve"> </w:t>
      </w:r>
      <w:r w:rsidRPr="00D331A9">
        <w:rPr>
          <w:b/>
          <w:bCs/>
          <w:i/>
          <w:iCs/>
          <w:sz w:val="32"/>
          <w:szCs w:val="32"/>
        </w:rPr>
        <w:t>What Parents Should Know</w:t>
      </w:r>
      <w:r w:rsidRPr="00D331A9">
        <w:rPr>
          <w:i/>
          <w:iCs/>
          <w:sz w:val="32"/>
          <w:szCs w:val="32"/>
          <w:vertAlign w:val="superscript"/>
        </w:rPr>
        <w:t xml:space="preserve"> </w:t>
      </w:r>
      <w:r w:rsidRPr="00D331A9">
        <w:rPr>
          <w:b/>
          <w:bCs/>
          <w:i/>
          <w:iCs/>
          <w:sz w:val="32"/>
          <w:szCs w:val="32"/>
        </w:rPr>
        <w:t>…</w:t>
      </w:r>
    </w:p>
    <w:p w14:paraId="30B4B64B" w14:textId="05F8738E" w:rsidR="00825209" w:rsidRPr="00D331A9" w:rsidRDefault="008D0E85" w:rsidP="008F71F1">
      <w:pPr>
        <w:jc w:val="both"/>
        <w:rPr>
          <w:sz w:val="24"/>
          <w:szCs w:val="24"/>
          <w:vertAlign w:val="superscript"/>
        </w:rPr>
      </w:pPr>
      <w:r w:rsidRPr="008D0E85">
        <w:rPr>
          <w:sz w:val="24"/>
          <w:szCs w:val="24"/>
        </w:rPr>
        <w:t>SBHCs are comprehensive primary care facilities located in or on the grounds of schools.  They are licensed by DPH as outpatient or hospital satellite clinics.  SBHCs assure that students, particularly those that are uninsured and under insured, have access to comprehensive health and preventative services needed to be healthy, in school, and ready to learn.  S</w:t>
      </w:r>
      <w:r w:rsidR="00825209" w:rsidRPr="00D331A9">
        <w:rPr>
          <w:sz w:val="24"/>
          <w:szCs w:val="24"/>
        </w:rPr>
        <w:t>.</w:t>
      </w:r>
      <w:r w:rsidR="00825209" w:rsidRPr="00D331A9">
        <w:rPr>
          <w:sz w:val="24"/>
          <w:szCs w:val="24"/>
          <w:vertAlign w:val="superscript"/>
        </w:rPr>
        <w:t>2</w:t>
      </w:r>
    </w:p>
    <w:p w14:paraId="72526EFA" w14:textId="776E2DC0" w:rsidR="008D0E85" w:rsidRPr="00D331A9" w:rsidRDefault="008D0E85" w:rsidP="008F71F1">
      <w:pPr>
        <w:jc w:val="both"/>
        <w:rPr>
          <w:sz w:val="24"/>
          <w:szCs w:val="24"/>
        </w:rPr>
      </w:pPr>
      <w:r w:rsidRPr="00D331A9">
        <w:rPr>
          <w:sz w:val="24"/>
          <w:szCs w:val="24"/>
        </w:rPr>
        <w:t xml:space="preserve">[The second </w:t>
      </w:r>
      <w:r w:rsidR="008F71F1" w:rsidRPr="00D331A9">
        <w:rPr>
          <w:sz w:val="24"/>
          <w:szCs w:val="24"/>
        </w:rPr>
        <w:t>page of the SBHC Fact Sheet lists “reproductive</w:t>
      </w:r>
      <w:r w:rsidRPr="00D331A9">
        <w:rPr>
          <w:sz w:val="24"/>
          <w:szCs w:val="24"/>
        </w:rPr>
        <w:t xml:space="preserve"> health” as one of the medical services provided by the SBHC’s}</w:t>
      </w:r>
      <w:r w:rsidR="00D331A9">
        <w:rPr>
          <w:sz w:val="24"/>
          <w:szCs w:val="24"/>
        </w:rPr>
        <w:t xml:space="preserve">  </w:t>
      </w:r>
      <w:hyperlink r:id="rId7" w:history="1">
        <w:r w:rsidR="00D331A9" w:rsidRPr="008D0E85">
          <w:rPr>
            <w:rStyle w:val="Hyperlink"/>
            <w:sz w:val="24"/>
            <w:szCs w:val="24"/>
          </w:rPr>
          <w:t>SBHC Fact Sheet</w:t>
        </w:r>
      </w:hyperlink>
    </w:p>
    <w:p w14:paraId="0BEE8C66" w14:textId="34CAD2DB" w:rsidR="00825209" w:rsidRDefault="00D331A9" w:rsidP="008F71F1">
      <w:pPr>
        <w:jc w:val="both"/>
        <w:rPr>
          <w:sz w:val="24"/>
          <w:szCs w:val="24"/>
        </w:rPr>
      </w:pPr>
      <w:r w:rsidRPr="00D331A9">
        <w:rPr>
          <w:sz w:val="24"/>
          <w:szCs w:val="24"/>
          <w:vertAlign w:val="superscript"/>
        </w:rPr>
        <w:t>2</w:t>
      </w:r>
      <w:r w:rsidRPr="00D331A9">
        <w:rPr>
          <w:sz w:val="24"/>
          <w:szCs w:val="24"/>
        </w:rPr>
        <w:t xml:space="preserve">   </w:t>
      </w:r>
      <w:hyperlink r:id="rId8" w:history="1">
        <w:r w:rsidR="00825209" w:rsidRPr="00D331A9">
          <w:rPr>
            <w:rStyle w:val="Hyperlink"/>
            <w:sz w:val="24"/>
            <w:szCs w:val="24"/>
          </w:rPr>
          <w:t>School Based Health Centers</w:t>
        </w:r>
      </w:hyperlink>
      <w:r w:rsidRPr="00D331A9">
        <w:rPr>
          <w:sz w:val="24"/>
          <w:szCs w:val="24"/>
        </w:rPr>
        <w:t xml:space="preserve"> [Connecticut]</w:t>
      </w:r>
      <w:r w:rsidR="008E3406">
        <w:rPr>
          <w:sz w:val="24"/>
          <w:szCs w:val="24"/>
        </w:rPr>
        <w:t xml:space="preserve"> &lt;5/21/26&gt;</w:t>
      </w:r>
    </w:p>
    <w:p w14:paraId="59E3A494" w14:textId="15D0B00C" w:rsidR="00D331A9" w:rsidRDefault="00D331A9" w:rsidP="008E3406">
      <w:pPr>
        <w:jc w:val="center"/>
        <w:rPr>
          <w:b/>
          <w:bCs/>
          <w:i/>
          <w:iCs/>
          <w:sz w:val="28"/>
          <w:szCs w:val="28"/>
        </w:rPr>
      </w:pPr>
      <w:r w:rsidRPr="008E3406">
        <w:rPr>
          <w:b/>
          <w:bCs/>
          <w:i/>
          <w:iCs/>
          <w:sz w:val="28"/>
          <w:szCs w:val="28"/>
        </w:rPr>
        <w:t>Most Catholic</w:t>
      </w:r>
      <w:r w:rsidR="008E3406" w:rsidRPr="008E3406">
        <w:rPr>
          <w:b/>
          <w:bCs/>
          <w:i/>
          <w:iCs/>
          <w:sz w:val="28"/>
          <w:szCs w:val="28"/>
        </w:rPr>
        <w:t>/Christian</w:t>
      </w:r>
      <w:r w:rsidRPr="008E3406">
        <w:rPr>
          <w:b/>
          <w:bCs/>
          <w:i/>
          <w:iCs/>
          <w:sz w:val="28"/>
          <w:szCs w:val="28"/>
        </w:rPr>
        <w:t xml:space="preserve"> kids go to public schools</w:t>
      </w:r>
      <w:r w:rsidR="008E3406">
        <w:rPr>
          <w:b/>
          <w:bCs/>
          <w:i/>
          <w:iCs/>
          <w:sz w:val="28"/>
          <w:szCs w:val="28"/>
        </w:rPr>
        <w:t xml:space="preserve"> !!!</w:t>
      </w:r>
    </w:p>
    <w:p w14:paraId="2750D901" w14:textId="6B2E3282" w:rsidR="008E3406" w:rsidRPr="008E3406" w:rsidRDefault="008E3406" w:rsidP="008E3406">
      <w:pPr>
        <w:jc w:val="right"/>
        <w:rPr>
          <w:b/>
          <w:bCs/>
          <w:i/>
          <w:iCs/>
          <w:sz w:val="20"/>
          <w:szCs w:val="20"/>
        </w:rPr>
      </w:pPr>
      <w:r>
        <w:rPr>
          <w:b/>
          <w:bCs/>
          <w:i/>
          <w:iCs/>
          <w:sz w:val="20"/>
          <w:szCs w:val="20"/>
        </w:rPr>
        <w:t>LRT 5/21/26</w:t>
      </w:r>
    </w:p>
    <w:sectPr w:rsidR="008E3406" w:rsidRPr="008E3406" w:rsidSect="008F71F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F90"/>
    <w:multiLevelType w:val="hybridMultilevel"/>
    <w:tmpl w:val="1A56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26844"/>
    <w:multiLevelType w:val="hybridMultilevel"/>
    <w:tmpl w:val="A9D4BA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9C4914"/>
    <w:multiLevelType w:val="hybridMultilevel"/>
    <w:tmpl w:val="93605E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736C09"/>
    <w:multiLevelType w:val="hybridMultilevel"/>
    <w:tmpl w:val="C22823CA"/>
    <w:lvl w:ilvl="0" w:tplc="EAA4459C">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1750B7A"/>
    <w:multiLevelType w:val="hybridMultilevel"/>
    <w:tmpl w:val="EB4A2958"/>
    <w:lvl w:ilvl="0" w:tplc="A36E23D4">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21">
    <w:abstractNumId w:val="4"/>
  </w:num>
  <w:num w:numId="2" w16cid:durableId="1959995062">
    <w:abstractNumId w:val="1"/>
  </w:num>
  <w:num w:numId="3" w16cid:durableId="466093924">
    <w:abstractNumId w:val="2"/>
  </w:num>
  <w:num w:numId="4" w16cid:durableId="1785536381">
    <w:abstractNumId w:val="0"/>
  </w:num>
  <w:num w:numId="5" w16cid:durableId="182296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55"/>
    <w:rsid w:val="00063E55"/>
    <w:rsid w:val="000B2C08"/>
    <w:rsid w:val="00181F48"/>
    <w:rsid w:val="002D5501"/>
    <w:rsid w:val="00636003"/>
    <w:rsid w:val="00825209"/>
    <w:rsid w:val="008D0E85"/>
    <w:rsid w:val="008E3406"/>
    <w:rsid w:val="008F71F1"/>
    <w:rsid w:val="00D3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4C64"/>
  <w15:chartTrackingRefBased/>
  <w15:docId w15:val="{735F9089-F1F6-44AE-8DA5-075C460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063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55"/>
    <w:rPr>
      <w:rFonts w:eastAsiaTheme="majorEastAsia" w:cstheme="majorBidi"/>
      <w:color w:val="272727" w:themeColor="text1" w:themeTint="D8"/>
    </w:rPr>
  </w:style>
  <w:style w:type="paragraph" w:styleId="Title">
    <w:name w:val="Title"/>
    <w:basedOn w:val="Normal"/>
    <w:next w:val="Normal"/>
    <w:link w:val="TitleChar"/>
    <w:uiPriority w:val="10"/>
    <w:qFormat/>
    <w:rsid w:val="00063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5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55"/>
    <w:rPr>
      <w:i/>
      <w:iCs/>
      <w:color w:val="404040" w:themeColor="text1" w:themeTint="BF"/>
    </w:rPr>
  </w:style>
  <w:style w:type="paragraph" w:styleId="ListParagraph">
    <w:name w:val="List Paragraph"/>
    <w:basedOn w:val="Normal"/>
    <w:uiPriority w:val="34"/>
    <w:qFormat/>
    <w:rsid w:val="00063E55"/>
    <w:pPr>
      <w:ind w:left="720"/>
      <w:contextualSpacing/>
    </w:pPr>
  </w:style>
  <w:style w:type="character" w:styleId="IntenseEmphasis">
    <w:name w:val="Intense Emphasis"/>
    <w:basedOn w:val="DefaultParagraphFont"/>
    <w:uiPriority w:val="21"/>
    <w:qFormat/>
    <w:rsid w:val="00063E55"/>
    <w:rPr>
      <w:i/>
      <w:iCs/>
      <w:color w:val="2F5496" w:themeColor="accent1" w:themeShade="BF"/>
    </w:rPr>
  </w:style>
  <w:style w:type="paragraph" w:styleId="IntenseQuote">
    <w:name w:val="Intense Quote"/>
    <w:basedOn w:val="Normal"/>
    <w:next w:val="Normal"/>
    <w:link w:val="IntenseQuoteChar"/>
    <w:uiPriority w:val="30"/>
    <w:qFormat/>
    <w:rsid w:val="00063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E55"/>
    <w:rPr>
      <w:i/>
      <w:iCs/>
      <w:color w:val="2F5496" w:themeColor="accent1" w:themeShade="BF"/>
    </w:rPr>
  </w:style>
  <w:style w:type="character" w:styleId="IntenseReference">
    <w:name w:val="Intense Reference"/>
    <w:basedOn w:val="DefaultParagraphFont"/>
    <w:uiPriority w:val="32"/>
    <w:qFormat/>
    <w:rsid w:val="00063E55"/>
    <w:rPr>
      <w:b/>
      <w:bCs/>
      <w:smallCaps/>
      <w:color w:val="2F5496" w:themeColor="accent1" w:themeShade="BF"/>
      <w:spacing w:val="5"/>
    </w:rPr>
  </w:style>
  <w:style w:type="character" w:styleId="Hyperlink">
    <w:name w:val="Hyperlink"/>
    <w:basedOn w:val="DefaultParagraphFont"/>
    <w:uiPriority w:val="99"/>
    <w:unhideWhenUsed/>
    <w:rsid w:val="00063E55"/>
    <w:rPr>
      <w:color w:val="0563C1" w:themeColor="hyperlink"/>
      <w:u w:val="single"/>
    </w:rPr>
  </w:style>
  <w:style w:type="character" w:styleId="FollowedHyperlink">
    <w:name w:val="FollowedHyperlink"/>
    <w:basedOn w:val="DefaultParagraphFont"/>
    <w:uiPriority w:val="99"/>
    <w:semiHidden/>
    <w:unhideWhenUsed/>
    <w:rsid w:val="00063E55"/>
    <w:rPr>
      <w:color w:val="954F72" w:themeColor="followedHyperlink"/>
      <w:u w:val="single"/>
    </w:rPr>
  </w:style>
  <w:style w:type="character" w:styleId="UnresolvedMention">
    <w:name w:val="Unresolved Mention"/>
    <w:basedOn w:val="DefaultParagraphFont"/>
    <w:uiPriority w:val="99"/>
    <w:semiHidden/>
    <w:unhideWhenUsed/>
    <w:rsid w:val="008D0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ph/family-health/school-based-health-centers/school-based-health-centers?language=en_US" TargetMode="External"/><Relationship Id="rId3" Type="http://schemas.openxmlformats.org/officeDocument/2006/relationships/settings" Target="settings.xml"/><Relationship Id="rId7" Type="http://schemas.openxmlformats.org/officeDocument/2006/relationships/hyperlink" Target="https://portal.ct.gov/dph/-/media/dph/school-based-health-centers/sbhc-fs-41125.pdf?rev=5a1d36909d954e13b19c645b8bb67f02&amp;hash=F6AC47B50CE9DD601C16F31C7D804A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school-health-profiles/index.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Thayer</dc:creator>
  <cp:keywords/>
  <dc:description/>
  <cp:lastModifiedBy>Mariana Trevino</cp:lastModifiedBy>
  <cp:revision>2</cp:revision>
  <dcterms:created xsi:type="dcterms:W3CDTF">2026-05-27T19:03:00Z</dcterms:created>
  <dcterms:modified xsi:type="dcterms:W3CDTF">2026-05-27T19:03:00Z</dcterms:modified>
</cp:coreProperties>
</file>