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3AF18" w14:textId="28958DA3" w:rsidR="005353EA" w:rsidRDefault="00567142" w:rsidP="00BE1406">
      <w:pPr>
        <w:rPr>
          <w:rFonts w:asciiTheme="majorHAnsi" w:eastAsiaTheme="majorEastAsia" w:hAnsiTheme="majorHAnsi" w:cstheme="majorBidi"/>
          <w:b/>
          <w:bCs/>
          <w:color w:val="345A8A" w:themeColor="accent1" w:themeShade="B5"/>
          <w:sz w:val="48"/>
          <w:szCs w:val="32"/>
        </w:rPr>
      </w:pPr>
      <w:r>
        <w:rPr>
          <w:rFonts w:asciiTheme="majorHAnsi" w:eastAsiaTheme="majorEastAsia" w:hAnsiTheme="majorHAnsi" w:cstheme="majorBidi"/>
          <w:b/>
          <w:bCs/>
          <w:color w:val="345A8A" w:themeColor="accent1" w:themeShade="B5"/>
          <w:sz w:val="48"/>
          <w:szCs w:val="32"/>
        </w:rPr>
        <w:t>Assignment</w:t>
      </w:r>
      <w:r w:rsidR="00271E08">
        <w:rPr>
          <w:rFonts w:asciiTheme="majorHAnsi" w:eastAsiaTheme="majorEastAsia" w:hAnsiTheme="majorHAnsi" w:cstheme="majorBidi"/>
          <w:b/>
          <w:bCs/>
          <w:color w:val="345A8A" w:themeColor="accent1" w:themeShade="B5"/>
          <w:sz w:val="48"/>
          <w:szCs w:val="32"/>
        </w:rPr>
        <w:t xml:space="preserve">: </w:t>
      </w:r>
      <w:r w:rsidR="00D51BE1" w:rsidRPr="002F1C24">
        <w:rPr>
          <w:rFonts w:asciiTheme="majorHAnsi" w:eastAsiaTheme="majorEastAsia" w:hAnsiTheme="majorHAnsi" w:cstheme="majorBidi"/>
          <w:b/>
          <w:bCs/>
          <w:color w:val="345A8A" w:themeColor="accent1" w:themeShade="B5"/>
          <w:sz w:val="48"/>
          <w:szCs w:val="32"/>
        </w:rPr>
        <w:t>Cost Behavior Patterns</w:t>
      </w:r>
    </w:p>
    <w:p w14:paraId="3D116763" w14:textId="5FB80D64" w:rsidR="00567142" w:rsidRDefault="00567142" w:rsidP="00186605">
      <w:pPr>
        <w:pStyle w:val="Heading3"/>
      </w:pPr>
      <w:r>
        <w:t>Scenario</w:t>
      </w:r>
    </w:p>
    <w:p w14:paraId="5E61D9FC" w14:textId="77777777" w:rsidR="00D51BE1" w:rsidRDefault="00D51BE1" w:rsidP="00D51BE1">
      <w:pPr>
        <w:rPr>
          <w:rFonts w:ascii="Times New Roman" w:hAnsi="Times New Roman" w:cs="Times New Roman"/>
        </w:rPr>
      </w:pPr>
      <w:r>
        <w:rPr>
          <w:rFonts w:ascii="Times New Roman" w:hAnsi="Times New Roman" w:cs="Times New Roman"/>
        </w:rPr>
        <w:t xml:space="preserve">Several years ago, Carlson Manufacturing moved to a larger production facility to accommodate its growing business. Instead of selling their old facility, they rented it to another firm and have been receiving rental income from the tenant. The tenant’s lease is getting ready to expire but instead of renewing the lease, Carlson has decided to take the building back and use it to manufacture a new product. Carlson will continue to depreciate the building on a straight-line basis as they have done in prior years, so there will be no change in depreciation expense. The old building is large enough to house the majority of operations, but they will need to rent a small storage building for raw materials. They have also decided that instead of purchasing the machinery necessary for production, they will rent the equipment on a monthly basis. Their existing workforce is unable to accommodate the production of the new product so Carlson will hire new workers and a supervisor to oversee production. The existing marketing department has the ability to handle the marketing of the new product, provided they receive additional funds to cover the cost. Since this is a new venture, their bank is hesitant to fund the start-up of </w:t>
      </w:r>
      <w:proofErr w:type="gramStart"/>
      <w:r>
        <w:rPr>
          <w:rFonts w:ascii="Times New Roman" w:hAnsi="Times New Roman" w:cs="Times New Roman"/>
        </w:rPr>
        <w:t>operations</w:t>
      </w:r>
      <w:proofErr w:type="gramEnd"/>
      <w:r>
        <w:rPr>
          <w:rFonts w:ascii="Times New Roman" w:hAnsi="Times New Roman" w:cs="Times New Roman"/>
        </w:rPr>
        <w:t xml:space="preserve"> so Carlson has decided to liquidate some short-term investments to cover start-up costs and provide them with working capital. Although they will lose the return on these short-term investments, they are comfortable that in the long run the investment in this new product will be worth it. </w:t>
      </w:r>
    </w:p>
    <w:p w14:paraId="20F8DCD0" w14:textId="486C70A0" w:rsidR="00186605" w:rsidRPr="00186605" w:rsidRDefault="009A2B42" w:rsidP="00186605">
      <w:pPr>
        <w:pStyle w:val="Heading3"/>
      </w:pPr>
      <w:r>
        <w:t>Assignment</w:t>
      </w:r>
    </w:p>
    <w:p w14:paraId="0D95D706" w14:textId="032994AD" w:rsidR="00D51BE1" w:rsidRDefault="00D51BE1" w:rsidP="00D51BE1">
      <w:pPr>
        <w:rPr>
          <w:rFonts w:ascii="Times New Roman" w:hAnsi="Times New Roman" w:cs="Times New Roman"/>
        </w:rPr>
      </w:pPr>
      <w:r>
        <w:rPr>
          <w:rFonts w:ascii="Times New Roman" w:hAnsi="Times New Roman" w:cs="Times New Roman"/>
        </w:rPr>
        <w:t xml:space="preserve">You have been asked by management to classify the costs associated with the start-up of this new product line. Using the cost information provided below, classify each cost under the appropriate heading according to the chart provided below. Note that some costs may be classified under more than one heading. For example, a cost may be a fixed cost and a period cost. </w:t>
      </w:r>
    </w:p>
    <w:p w14:paraId="67B74264" w14:textId="77777777" w:rsidR="00660C43" w:rsidRDefault="00660C43" w:rsidP="00660C43">
      <w:pPr>
        <w:rPr>
          <w:rFonts w:ascii="Times New Roman" w:hAnsi="Times New Roman" w:cs="Times New Roman"/>
        </w:rPr>
      </w:pPr>
      <w:r>
        <w:rPr>
          <w:rFonts w:ascii="Times New Roman" w:hAnsi="Times New Roman" w:cs="Times New Roman"/>
        </w:rPr>
        <w:t>You will need to recreate the chart headings and columns shown below on your answer sheet.</w:t>
      </w:r>
    </w:p>
    <w:tbl>
      <w:tblPr>
        <w:tblStyle w:val="ListTable7Colorful-Accent1"/>
        <w:tblW w:w="9540" w:type="dxa"/>
        <w:tblLayout w:type="fixed"/>
        <w:tblLook w:val="04A0" w:firstRow="1" w:lastRow="0" w:firstColumn="1" w:lastColumn="0" w:noHBand="0" w:noVBand="1"/>
      </w:tblPr>
      <w:tblGrid>
        <w:gridCol w:w="990"/>
        <w:gridCol w:w="1080"/>
        <w:gridCol w:w="990"/>
        <w:gridCol w:w="1260"/>
        <w:gridCol w:w="900"/>
        <w:gridCol w:w="1260"/>
        <w:gridCol w:w="900"/>
        <w:gridCol w:w="810"/>
        <w:gridCol w:w="1350"/>
      </w:tblGrid>
      <w:tr w:rsidR="00660C43" w:rsidRPr="000A2ED8" w14:paraId="28425DF7" w14:textId="77777777" w:rsidTr="00BF7D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0" w:type="dxa"/>
            <w:tcBorders>
              <w:right w:val="single" w:sz="4" w:space="0" w:color="4F81BD" w:themeColor="accent1"/>
            </w:tcBorders>
            <w:vAlign w:val="bottom"/>
          </w:tcPr>
          <w:p w14:paraId="7C7ADF73" w14:textId="77777777" w:rsidR="00660C43" w:rsidRPr="000A2ED8" w:rsidRDefault="00660C43" w:rsidP="00BF7D61">
            <w:pPr>
              <w:rPr>
                <w:rFonts w:cstheme="majorHAnsi"/>
                <w:b/>
                <w:sz w:val="24"/>
              </w:rPr>
            </w:pPr>
            <w:r w:rsidRPr="000A2ED8">
              <w:rPr>
                <w:rFonts w:cstheme="majorHAnsi"/>
                <w:b/>
                <w:sz w:val="24"/>
              </w:rPr>
              <w:t>Name of cost</w:t>
            </w:r>
          </w:p>
        </w:tc>
        <w:tc>
          <w:tcPr>
            <w:tcW w:w="1080" w:type="dxa"/>
            <w:tcBorders>
              <w:left w:val="single" w:sz="4" w:space="0" w:color="4F81BD" w:themeColor="accent1"/>
              <w:right w:val="single" w:sz="4" w:space="0" w:color="4F81BD" w:themeColor="accent1"/>
            </w:tcBorders>
            <w:vAlign w:val="bottom"/>
          </w:tcPr>
          <w:p w14:paraId="10DB38EA"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Variable </w:t>
            </w:r>
            <w:r>
              <w:rPr>
                <w:rFonts w:cstheme="majorHAnsi"/>
                <w:b/>
                <w:sz w:val="24"/>
              </w:rPr>
              <w:t>C</w:t>
            </w:r>
            <w:r w:rsidRPr="000A2ED8">
              <w:rPr>
                <w:rFonts w:cstheme="majorHAnsi"/>
                <w:b/>
                <w:sz w:val="24"/>
              </w:rPr>
              <w:t>ost</w:t>
            </w:r>
          </w:p>
        </w:tc>
        <w:tc>
          <w:tcPr>
            <w:tcW w:w="990" w:type="dxa"/>
            <w:tcBorders>
              <w:left w:val="single" w:sz="4" w:space="0" w:color="4F81BD" w:themeColor="accent1"/>
              <w:right w:val="single" w:sz="4" w:space="0" w:color="4F81BD" w:themeColor="accent1"/>
            </w:tcBorders>
            <w:vAlign w:val="bottom"/>
          </w:tcPr>
          <w:p w14:paraId="45231F7B"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Fixed </w:t>
            </w:r>
            <w:r>
              <w:rPr>
                <w:rFonts w:cstheme="majorHAnsi"/>
                <w:b/>
                <w:sz w:val="24"/>
              </w:rPr>
              <w:t>C</w:t>
            </w:r>
            <w:r w:rsidRPr="000A2ED8">
              <w:rPr>
                <w:rFonts w:cstheme="majorHAnsi"/>
                <w:b/>
                <w:sz w:val="24"/>
              </w:rPr>
              <w:t>ost</w:t>
            </w:r>
          </w:p>
        </w:tc>
        <w:tc>
          <w:tcPr>
            <w:tcW w:w="1260" w:type="dxa"/>
            <w:tcBorders>
              <w:left w:val="single" w:sz="4" w:space="0" w:color="4F81BD" w:themeColor="accent1"/>
              <w:right w:val="single" w:sz="4" w:space="0" w:color="4F81BD" w:themeColor="accent1"/>
            </w:tcBorders>
            <w:vAlign w:val="bottom"/>
          </w:tcPr>
          <w:p w14:paraId="6F7B8D8B"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Direct </w:t>
            </w:r>
            <w:r>
              <w:rPr>
                <w:rFonts w:cstheme="majorHAnsi"/>
                <w:b/>
                <w:sz w:val="24"/>
              </w:rPr>
              <w:t>M</w:t>
            </w:r>
            <w:r w:rsidRPr="000A2ED8">
              <w:rPr>
                <w:rFonts w:cstheme="majorHAnsi"/>
                <w:b/>
                <w:sz w:val="24"/>
              </w:rPr>
              <w:t>aterials</w:t>
            </w:r>
          </w:p>
        </w:tc>
        <w:tc>
          <w:tcPr>
            <w:tcW w:w="900" w:type="dxa"/>
            <w:tcBorders>
              <w:left w:val="single" w:sz="4" w:space="0" w:color="4F81BD" w:themeColor="accent1"/>
              <w:right w:val="single" w:sz="4" w:space="0" w:color="4F81BD" w:themeColor="accent1"/>
            </w:tcBorders>
            <w:vAlign w:val="bottom"/>
          </w:tcPr>
          <w:p w14:paraId="71F201DB"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Direct </w:t>
            </w:r>
            <w:r>
              <w:rPr>
                <w:rFonts w:cstheme="majorHAnsi"/>
                <w:b/>
                <w:sz w:val="24"/>
              </w:rPr>
              <w:t>L</w:t>
            </w:r>
            <w:r w:rsidRPr="000A2ED8">
              <w:rPr>
                <w:rFonts w:cstheme="majorHAnsi"/>
                <w:b/>
                <w:sz w:val="24"/>
              </w:rPr>
              <w:t>abor</w:t>
            </w:r>
          </w:p>
        </w:tc>
        <w:tc>
          <w:tcPr>
            <w:tcW w:w="1260" w:type="dxa"/>
            <w:tcBorders>
              <w:left w:val="single" w:sz="4" w:space="0" w:color="4F81BD" w:themeColor="accent1"/>
              <w:right w:val="single" w:sz="4" w:space="0" w:color="4F81BD" w:themeColor="accent1"/>
            </w:tcBorders>
            <w:vAlign w:val="bottom"/>
          </w:tcPr>
          <w:p w14:paraId="6C3E3235"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Factory </w:t>
            </w:r>
            <w:r>
              <w:rPr>
                <w:rFonts w:cstheme="majorHAnsi"/>
                <w:b/>
                <w:sz w:val="24"/>
              </w:rPr>
              <w:t>O</w:t>
            </w:r>
            <w:r w:rsidRPr="000A2ED8">
              <w:rPr>
                <w:rFonts w:cstheme="majorHAnsi"/>
                <w:b/>
                <w:sz w:val="24"/>
              </w:rPr>
              <w:t>verhead</w:t>
            </w:r>
          </w:p>
        </w:tc>
        <w:tc>
          <w:tcPr>
            <w:tcW w:w="900" w:type="dxa"/>
            <w:tcBorders>
              <w:left w:val="single" w:sz="4" w:space="0" w:color="4F81BD" w:themeColor="accent1"/>
              <w:right w:val="single" w:sz="4" w:space="0" w:color="4F81BD" w:themeColor="accent1"/>
            </w:tcBorders>
            <w:vAlign w:val="bottom"/>
          </w:tcPr>
          <w:p w14:paraId="2918FAA4"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Period </w:t>
            </w:r>
            <w:r>
              <w:rPr>
                <w:rFonts w:cstheme="majorHAnsi"/>
                <w:b/>
                <w:sz w:val="24"/>
              </w:rPr>
              <w:t>C</w:t>
            </w:r>
            <w:r w:rsidRPr="000A2ED8">
              <w:rPr>
                <w:rFonts w:cstheme="majorHAnsi"/>
                <w:b/>
                <w:sz w:val="24"/>
              </w:rPr>
              <w:t>ost</w:t>
            </w:r>
          </w:p>
        </w:tc>
        <w:tc>
          <w:tcPr>
            <w:tcW w:w="810" w:type="dxa"/>
            <w:tcBorders>
              <w:left w:val="single" w:sz="4" w:space="0" w:color="4F81BD" w:themeColor="accent1"/>
              <w:right w:val="single" w:sz="4" w:space="0" w:color="4F81BD" w:themeColor="accent1"/>
            </w:tcBorders>
            <w:vAlign w:val="bottom"/>
          </w:tcPr>
          <w:p w14:paraId="3E5421E5"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Prime </w:t>
            </w:r>
            <w:r>
              <w:rPr>
                <w:rFonts w:cstheme="majorHAnsi"/>
                <w:b/>
                <w:sz w:val="24"/>
              </w:rPr>
              <w:t>C</w:t>
            </w:r>
            <w:r w:rsidRPr="000A2ED8">
              <w:rPr>
                <w:rFonts w:cstheme="majorHAnsi"/>
                <w:b/>
                <w:sz w:val="24"/>
              </w:rPr>
              <w:t>ost</w:t>
            </w:r>
          </w:p>
        </w:tc>
        <w:tc>
          <w:tcPr>
            <w:tcW w:w="1350" w:type="dxa"/>
            <w:tcBorders>
              <w:left w:val="single" w:sz="4" w:space="0" w:color="4F81BD" w:themeColor="accent1"/>
            </w:tcBorders>
            <w:vAlign w:val="bottom"/>
          </w:tcPr>
          <w:p w14:paraId="3CA5307F" w14:textId="77777777" w:rsidR="00660C43" w:rsidRPr="000A2ED8" w:rsidRDefault="00660C43" w:rsidP="00BF7D61">
            <w:pPr>
              <w:jc w:val="center"/>
              <w:cnfStyle w:val="100000000000" w:firstRow="1" w:lastRow="0" w:firstColumn="0" w:lastColumn="0" w:oddVBand="0" w:evenVBand="0" w:oddHBand="0" w:evenHBand="0" w:firstRowFirstColumn="0" w:firstRowLastColumn="0" w:lastRowFirstColumn="0" w:lastRowLastColumn="0"/>
              <w:rPr>
                <w:rFonts w:cstheme="majorHAnsi"/>
                <w:b/>
                <w:sz w:val="24"/>
              </w:rPr>
            </w:pPr>
            <w:r w:rsidRPr="000A2ED8">
              <w:rPr>
                <w:rFonts w:cstheme="majorHAnsi"/>
                <w:b/>
                <w:sz w:val="24"/>
              </w:rPr>
              <w:t xml:space="preserve">Conversion </w:t>
            </w:r>
            <w:r>
              <w:rPr>
                <w:rFonts w:cstheme="majorHAnsi"/>
                <w:b/>
                <w:sz w:val="24"/>
              </w:rPr>
              <w:t>C</w:t>
            </w:r>
            <w:r w:rsidRPr="000A2ED8">
              <w:rPr>
                <w:rFonts w:cstheme="majorHAnsi"/>
                <w:b/>
                <w:sz w:val="24"/>
              </w:rPr>
              <w:t>ost</w:t>
            </w:r>
          </w:p>
        </w:tc>
      </w:tr>
    </w:tbl>
    <w:p w14:paraId="151BA0CE" w14:textId="77777777" w:rsidR="00660C43" w:rsidRPr="00853207" w:rsidRDefault="00660C43" w:rsidP="00660C43">
      <w:pPr>
        <w:rPr>
          <w:rFonts w:ascii="Times New Roman" w:hAnsi="Times New Roman" w:cs="Times New Roman"/>
        </w:rPr>
      </w:pPr>
    </w:p>
    <w:p w14:paraId="5FF4AAAB" w14:textId="77777777" w:rsidR="00660C43" w:rsidRDefault="00660C43" w:rsidP="00660C43"/>
    <w:p w14:paraId="6D396F8F" w14:textId="4F79C26D" w:rsidR="009A2B42" w:rsidRDefault="009A2B42" w:rsidP="00D51BE1">
      <w:pPr>
        <w:rPr>
          <w:rFonts w:ascii="Times New Roman" w:hAnsi="Times New Roman" w:cs="Times New Roman"/>
        </w:rPr>
      </w:pPr>
    </w:p>
    <w:p w14:paraId="0D24BBB9" w14:textId="55425FCE" w:rsidR="009A2B42" w:rsidRDefault="009A2B42" w:rsidP="00D51BE1">
      <w:pPr>
        <w:rPr>
          <w:rFonts w:ascii="Times New Roman" w:hAnsi="Times New Roman" w:cs="Times New Roman"/>
        </w:rPr>
      </w:pPr>
    </w:p>
    <w:p w14:paraId="6E623321" w14:textId="48507C43" w:rsidR="009A2B42" w:rsidRDefault="009A2B42" w:rsidP="00D51BE1">
      <w:pPr>
        <w:rPr>
          <w:rFonts w:ascii="Times New Roman" w:hAnsi="Times New Roman" w:cs="Times New Roman"/>
        </w:rPr>
      </w:pPr>
    </w:p>
    <w:p w14:paraId="52BBF92B" w14:textId="1052D6DE" w:rsidR="009A2B42" w:rsidRDefault="009A2B42" w:rsidP="00D51BE1">
      <w:pPr>
        <w:rPr>
          <w:rFonts w:ascii="Times New Roman" w:hAnsi="Times New Roman" w:cs="Times New Roman"/>
        </w:rPr>
      </w:pPr>
    </w:p>
    <w:p w14:paraId="5509B9DF" w14:textId="712C74D4" w:rsidR="009A2B42" w:rsidRDefault="009A2B42" w:rsidP="00D51BE1">
      <w:pPr>
        <w:rPr>
          <w:rFonts w:ascii="Times New Roman" w:hAnsi="Times New Roman" w:cs="Times New Roman"/>
        </w:rPr>
      </w:pPr>
    </w:p>
    <w:p w14:paraId="6B966D30" w14:textId="77777777" w:rsidR="009A2B42" w:rsidRDefault="009A2B42" w:rsidP="00D51BE1">
      <w:pPr>
        <w:rPr>
          <w:rFonts w:ascii="Times New Roman" w:hAnsi="Times New Roman" w:cs="Times New Roman"/>
        </w:rPr>
      </w:pPr>
      <w:bookmarkStart w:id="0" w:name="_GoBack"/>
      <w:bookmarkEnd w:id="0"/>
    </w:p>
    <w:p w14:paraId="4866ADB0" w14:textId="77777777" w:rsidR="00D51BE1" w:rsidRDefault="00D51BE1" w:rsidP="009A2B42">
      <w:pPr>
        <w:rPr>
          <w:rFonts w:ascii="Times New Roman" w:hAnsi="Times New Roman" w:cs="Times New Roman"/>
        </w:rPr>
      </w:pPr>
    </w:p>
    <w:tbl>
      <w:tblPr>
        <w:tblStyle w:val="TableGrid"/>
        <w:tblW w:w="0" w:type="auto"/>
        <w:tblInd w:w="206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55"/>
        <w:gridCol w:w="1260"/>
      </w:tblGrid>
      <w:tr w:rsidR="009370DC" w14:paraId="0C171D15" w14:textId="77777777" w:rsidTr="009A2B42">
        <w:trPr>
          <w:trHeight w:val="288"/>
        </w:trPr>
        <w:tc>
          <w:tcPr>
            <w:tcW w:w="5215" w:type="dxa"/>
            <w:gridSpan w:val="2"/>
            <w:tcBorders>
              <w:bottom w:val="double" w:sz="4" w:space="0" w:color="000000" w:themeColor="text1"/>
            </w:tcBorders>
          </w:tcPr>
          <w:p w14:paraId="64B197BD" w14:textId="5A89AA71" w:rsidR="009370DC" w:rsidRPr="009370DC" w:rsidRDefault="009370DC" w:rsidP="009370DC">
            <w:pPr>
              <w:rPr>
                <w:rFonts w:asciiTheme="majorHAnsi" w:hAnsiTheme="majorHAnsi" w:cs="Times New Roman"/>
                <w:b/>
              </w:rPr>
            </w:pPr>
            <w:r w:rsidRPr="009370DC">
              <w:rPr>
                <w:rFonts w:asciiTheme="majorHAnsi" w:hAnsiTheme="majorHAnsi" w:cs="Times New Roman"/>
                <w:b/>
              </w:rPr>
              <w:t>Carlson “New Product” Cost Information</w:t>
            </w:r>
          </w:p>
        </w:tc>
      </w:tr>
      <w:tr w:rsidR="009370DC" w14:paraId="74D69B92" w14:textId="77777777" w:rsidTr="009A2B42">
        <w:trPr>
          <w:trHeight w:val="288"/>
        </w:trPr>
        <w:tc>
          <w:tcPr>
            <w:tcW w:w="3955" w:type="dxa"/>
            <w:tcBorders>
              <w:top w:val="double" w:sz="4" w:space="0" w:color="000000" w:themeColor="text1"/>
              <w:bottom w:val="single" w:sz="18" w:space="0" w:color="000000" w:themeColor="text1"/>
            </w:tcBorders>
          </w:tcPr>
          <w:p w14:paraId="6DC365EC" w14:textId="3A21A5A2" w:rsidR="009370DC" w:rsidRPr="009370DC" w:rsidRDefault="009370DC" w:rsidP="009370DC">
            <w:pPr>
              <w:rPr>
                <w:rFonts w:asciiTheme="majorHAnsi" w:hAnsiTheme="majorHAnsi" w:cs="Times New Roman"/>
                <w:b/>
              </w:rPr>
            </w:pPr>
            <w:r w:rsidRPr="009370DC">
              <w:rPr>
                <w:rFonts w:asciiTheme="majorHAnsi" w:hAnsiTheme="majorHAnsi" w:cs="Times New Roman"/>
                <w:b/>
              </w:rPr>
              <w:t>Cost</w:t>
            </w:r>
          </w:p>
        </w:tc>
        <w:tc>
          <w:tcPr>
            <w:tcW w:w="1260" w:type="dxa"/>
            <w:tcBorders>
              <w:top w:val="double" w:sz="4" w:space="0" w:color="000000" w:themeColor="text1"/>
              <w:bottom w:val="single" w:sz="18" w:space="0" w:color="000000" w:themeColor="text1"/>
            </w:tcBorders>
          </w:tcPr>
          <w:p w14:paraId="7C2A10E2" w14:textId="79BB270F" w:rsidR="009370DC" w:rsidRPr="009370DC" w:rsidRDefault="009370DC" w:rsidP="009370DC">
            <w:pPr>
              <w:rPr>
                <w:rFonts w:asciiTheme="majorHAnsi" w:hAnsiTheme="majorHAnsi" w:cs="Times New Roman"/>
                <w:b/>
              </w:rPr>
            </w:pPr>
            <w:r w:rsidRPr="009370DC">
              <w:rPr>
                <w:rFonts w:asciiTheme="majorHAnsi" w:hAnsiTheme="majorHAnsi" w:cs="Times New Roman"/>
                <w:b/>
              </w:rPr>
              <w:t>Amount</w:t>
            </w:r>
          </w:p>
        </w:tc>
      </w:tr>
      <w:tr w:rsidR="009370DC" w14:paraId="5E988A31" w14:textId="77777777" w:rsidTr="009A2B42">
        <w:trPr>
          <w:trHeight w:val="144"/>
        </w:trPr>
        <w:tc>
          <w:tcPr>
            <w:tcW w:w="3955" w:type="dxa"/>
            <w:tcBorders>
              <w:top w:val="single" w:sz="18" w:space="0" w:color="000000" w:themeColor="text1"/>
            </w:tcBorders>
          </w:tcPr>
          <w:p w14:paraId="681B1869" w14:textId="3A532D8E" w:rsidR="009370DC" w:rsidRPr="009370DC" w:rsidRDefault="009370DC" w:rsidP="009370DC">
            <w:pPr>
              <w:rPr>
                <w:rFonts w:asciiTheme="majorHAnsi" w:hAnsiTheme="majorHAnsi" w:cs="Times New Roman"/>
              </w:rPr>
            </w:pPr>
            <w:r w:rsidRPr="009370DC">
              <w:rPr>
                <w:rFonts w:asciiTheme="majorHAnsi" w:hAnsiTheme="majorHAnsi" w:cs="Times New Roman"/>
              </w:rPr>
              <w:t>Depreciation on Building (annual)</w:t>
            </w:r>
          </w:p>
        </w:tc>
        <w:tc>
          <w:tcPr>
            <w:tcW w:w="1260" w:type="dxa"/>
            <w:tcBorders>
              <w:top w:val="single" w:sz="18" w:space="0" w:color="000000" w:themeColor="text1"/>
            </w:tcBorders>
          </w:tcPr>
          <w:p w14:paraId="72847565" w14:textId="7C4C9357" w:rsidR="009370DC" w:rsidRPr="009370DC" w:rsidRDefault="009370DC" w:rsidP="009370DC">
            <w:pPr>
              <w:rPr>
                <w:rFonts w:asciiTheme="majorHAnsi" w:hAnsiTheme="majorHAnsi" w:cs="Times New Roman"/>
              </w:rPr>
            </w:pPr>
            <w:r w:rsidRPr="009370DC">
              <w:rPr>
                <w:rFonts w:asciiTheme="majorHAnsi" w:hAnsiTheme="majorHAnsi" w:cs="Times New Roman"/>
              </w:rPr>
              <w:t>$ 10,000</w:t>
            </w:r>
          </w:p>
        </w:tc>
      </w:tr>
      <w:tr w:rsidR="009370DC" w14:paraId="55B2E186" w14:textId="77777777" w:rsidTr="009A2B42">
        <w:trPr>
          <w:trHeight w:val="288"/>
        </w:trPr>
        <w:tc>
          <w:tcPr>
            <w:tcW w:w="3955" w:type="dxa"/>
          </w:tcPr>
          <w:p w14:paraId="1CFA6639" w14:textId="066A528F" w:rsidR="009370DC" w:rsidRPr="009370DC" w:rsidRDefault="009370DC" w:rsidP="009370DC">
            <w:pPr>
              <w:rPr>
                <w:rFonts w:asciiTheme="majorHAnsi" w:hAnsiTheme="majorHAnsi" w:cs="Times New Roman"/>
              </w:rPr>
            </w:pPr>
            <w:r w:rsidRPr="009370DC">
              <w:rPr>
                <w:rFonts w:asciiTheme="majorHAnsi" w:hAnsiTheme="majorHAnsi" w:cs="Times New Roman"/>
              </w:rPr>
              <w:t>Dire</w:t>
            </w:r>
            <w:r w:rsidR="009A2B42">
              <w:rPr>
                <w:rFonts w:asciiTheme="majorHAnsi" w:hAnsiTheme="majorHAnsi" w:cs="Times New Roman"/>
              </w:rPr>
              <w:t>ct Labor Cost (per unit)</w:t>
            </w:r>
          </w:p>
        </w:tc>
        <w:tc>
          <w:tcPr>
            <w:tcW w:w="1260" w:type="dxa"/>
          </w:tcPr>
          <w:p w14:paraId="4D306C2D" w14:textId="05C41319" w:rsidR="009370DC" w:rsidRPr="009370DC" w:rsidRDefault="009A2B42" w:rsidP="009370DC">
            <w:pPr>
              <w:rPr>
                <w:rFonts w:asciiTheme="majorHAnsi" w:hAnsiTheme="majorHAnsi" w:cs="Times New Roman"/>
              </w:rPr>
            </w:pPr>
            <w:r>
              <w:rPr>
                <w:rFonts w:asciiTheme="majorHAnsi" w:hAnsiTheme="majorHAnsi" w:cs="Times New Roman"/>
              </w:rPr>
              <w:t>$ 75</w:t>
            </w:r>
          </w:p>
        </w:tc>
      </w:tr>
      <w:tr w:rsidR="009A2B42" w14:paraId="5746FA25" w14:textId="77777777" w:rsidTr="009A2B42">
        <w:trPr>
          <w:trHeight w:val="288"/>
        </w:trPr>
        <w:tc>
          <w:tcPr>
            <w:tcW w:w="3955" w:type="dxa"/>
          </w:tcPr>
          <w:p w14:paraId="50C489BE" w14:textId="4436FCEE" w:rsidR="009A2B42" w:rsidRPr="009370DC" w:rsidRDefault="009A2B42" w:rsidP="009370DC">
            <w:pPr>
              <w:rPr>
                <w:rFonts w:asciiTheme="majorHAnsi" w:hAnsiTheme="majorHAnsi" w:cs="Times New Roman"/>
              </w:rPr>
            </w:pPr>
            <w:r>
              <w:rPr>
                <w:rFonts w:asciiTheme="majorHAnsi" w:hAnsiTheme="majorHAnsi" w:cs="Times New Roman"/>
              </w:rPr>
              <w:t>Direct Materials Cost (per unit)</w:t>
            </w:r>
          </w:p>
        </w:tc>
        <w:tc>
          <w:tcPr>
            <w:tcW w:w="1260" w:type="dxa"/>
          </w:tcPr>
          <w:p w14:paraId="1EE5219B" w14:textId="36589B0D" w:rsidR="009A2B42" w:rsidRDefault="009A2B42" w:rsidP="009370DC">
            <w:pPr>
              <w:rPr>
                <w:rFonts w:asciiTheme="majorHAnsi" w:hAnsiTheme="majorHAnsi" w:cs="Times New Roman"/>
              </w:rPr>
            </w:pPr>
            <w:r>
              <w:rPr>
                <w:rFonts w:asciiTheme="majorHAnsi" w:hAnsiTheme="majorHAnsi" w:cs="Times New Roman"/>
              </w:rPr>
              <w:t>$ 60</w:t>
            </w:r>
          </w:p>
        </w:tc>
      </w:tr>
      <w:tr w:rsidR="009A2B42" w14:paraId="33F8284D" w14:textId="77777777" w:rsidTr="009A2B42">
        <w:trPr>
          <w:trHeight w:val="288"/>
        </w:trPr>
        <w:tc>
          <w:tcPr>
            <w:tcW w:w="3955" w:type="dxa"/>
          </w:tcPr>
          <w:p w14:paraId="51758B6B" w14:textId="481AFCC2" w:rsidR="009A2B42" w:rsidRDefault="009A2B42" w:rsidP="009370DC">
            <w:pPr>
              <w:rPr>
                <w:rFonts w:asciiTheme="majorHAnsi" w:hAnsiTheme="majorHAnsi" w:cs="Times New Roman"/>
              </w:rPr>
            </w:pPr>
            <w:r>
              <w:rPr>
                <w:rFonts w:asciiTheme="majorHAnsi" w:hAnsiTheme="majorHAnsi" w:cs="Times New Roman"/>
              </w:rPr>
              <w:t>Factory Utilities (per unit)</w:t>
            </w:r>
          </w:p>
        </w:tc>
        <w:tc>
          <w:tcPr>
            <w:tcW w:w="1260" w:type="dxa"/>
          </w:tcPr>
          <w:p w14:paraId="25727B7D" w14:textId="1FEFE2DF" w:rsidR="009A2B42" w:rsidRDefault="009A2B42" w:rsidP="009370DC">
            <w:pPr>
              <w:rPr>
                <w:rFonts w:asciiTheme="majorHAnsi" w:hAnsiTheme="majorHAnsi" w:cs="Times New Roman"/>
              </w:rPr>
            </w:pPr>
            <w:r>
              <w:rPr>
                <w:rFonts w:asciiTheme="majorHAnsi" w:hAnsiTheme="majorHAnsi" w:cs="Times New Roman"/>
              </w:rPr>
              <w:t>$ 8</w:t>
            </w:r>
          </w:p>
        </w:tc>
      </w:tr>
      <w:tr w:rsidR="009A2B42" w14:paraId="582D06C0" w14:textId="77777777" w:rsidTr="009A2B42">
        <w:trPr>
          <w:trHeight w:val="288"/>
        </w:trPr>
        <w:tc>
          <w:tcPr>
            <w:tcW w:w="3955" w:type="dxa"/>
          </w:tcPr>
          <w:p w14:paraId="0208A1F2" w14:textId="2D63A214" w:rsidR="009A2B42" w:rsidRDefault="009A2B42" w:rsidP="009370DC">
            <w:pPr>
              <w:rPr>
                <w:rFonts w:asciiTheme="majorHAnsi" w:hAnsiTheme="majorHAnsi" w:cs="Times New Roman"/>
              </w:rPr>
            </w:pPr>
            <w:r>
              <w:rPr>
                <w:rFonts w:asciiTheme="majorHAnsi" w:hAnsiTheme="majorHAnsi" w:cs="Times New Roman"/>
              </w:rPr>
              <w:t>Indirect Materials (per unit)</w:t>
            </w:r>
          </w:p>
        </w:tc>
        <w:tc>
          <w:tcPr>
            <w:tcW w:w="1260" w:type="dxa"/>
          </w:tcPr>
          <w:p w14:paraId="20397AE9" w14:textId="35168C58" w:rsidR="009A2B42" w:rsidRDefault="009A2B42" w:rsidP="009370DC">
            <w:pPr>
              <w:rPr>
                <w:rFonts w:asciiTheme="majorHAnsi" w:hAnsiTheme="majorHAnsi" w:cs="Times New Roman"/>
              </w:rPr>
            </w:pPr>
            <w:r>
              <w:rPr>
                <w:rFonts w:asciiTheme="majorHAnsi" w:hAnsiTheme="majorHAnsi" w:cs="Times New Roman"/>
              </w:rPr>
              <w:t>$ 4</w:t>
            </w:r>
          </w:p>
        </w:tc>
      </w:tr>
      <w:tr w:rsidR="009A2B42" w14:paraId="470ADFB4" w14:textId="77777777" w:rsidTr="009A2B42">
        <w:trPr>
          <w:trHeight w:val="288"/>
        </w:trPr>
        <w:tc>
          <w:tcPr>
            <w:tcW w:w="3955" w:type="dxa"/>
          </w:tcPr>
          <w:p w14:paraId="5F9051C5" w14:textId="55C9736D" w:rsidR="009A2B42" w:rsidRDefault="009A2B42" w:rsidP="009370DC">
            <w:pPr>
              <w:rPr>
                <w:rFonts w:asciiTheme="majorHAnsi" w:hAnsiTheme="majorHAnsi" w:cs="Times New Roman"/>
              </w:rPr>
            </w:pPr>
            <w:r>
              <w:rPr>
                <w:rFonts w:asciiTheme="majorHAnsi" w:hAnsiTheme="majorHAnsi" w:cs="Times New Roman"/>
              </w:rPr>
              <w:t>Interest on Investments (annual)</w:t>
            </w:r>
          </w:p>
        </w:tc>
        <w:tc>
          <w:tcPr>
            <w:tcW w:w="1260" w:type="dxa"/>
          </w:tcPr>
          <w:p w14:paraId="3E9DCE94" w14:textId="121D6077" w:rsidR="009A2B42" w:rsidRDefault="009A2B42" w:rsidP="009370DC">
            <w:pPr>
              <w:rPr>
                <w:rFonts w:asciiTheme="majorHAnsi" w:hAnsiTheme="majorHAnsi" w:cs="Times New Roman"/>
              </w:rPr>
            </w:pPr>
            <w:r>
              <w:rPr>
                <w:rFonts w:asciiTheme="majorHAnsi" w:hAnsiTheme="majorHAnsi" w:cs="Times New Roman"/>
              </w:rPr>
              <w:t>$3,000</w:t>
            </w:r>
          </w:p>
        </w:tc>
      </w:tr>
      <w:tr w:rsidR="009A2B42" w14:paraId="45C01CD4" w14:textId="77777777" w:rsidTr="009A2B42">
        <w:trPr>
          <w:trHeight w:val="288"/>
        </w:trPr>
        <w:tc>
          <w:tcPr>
            <w:tcW w:w="3955" w:type="dxa"/>
          </w:tcPr>
          <w:p w14:paraId="7B44A50F" w14:textId="4F52AEBC" w:rsidR="009A2B42" w:rsidRDefault="009A2B42" w:rsidP="009370DC">
            <w:pPr>
              <w:rPr>
                <w:rFonts w:asciiTheme="majorHAnsi" w:hAnsiTheme="majorHAnsi" w:cs="Times New Roman"/>
              </w:rPr>
            </w:pPr>
            <w:r>
              <w:rPr>
                <w:rFonts w:asciiTheme="majorHAnsi" w:hAnsiTheme="majorHAnsi" w:cs="Times New Roman"/>
              </w:rPr>
              <w:t>Machinery Rental (monthly)</w:t>
            </w:r>
          </w:p>
        </w:tc>
        <w:tc>
          <w:tcPr>
            <w:tcW w:w="1260" w:type="dxa"/>
          </w:tcPr>
          <w:p w14:paraId="137D3753" w14:textId="7C1345BE" w:rsidR="009A2B42" w:rsidRDefault="009A2B42" w:rsidP="009370DC">
            <w:pPr>
              <w:rPr>
                <w:rFonts w:asciiTheme="majorHAnsi" w:hAnsiTheme="majorHAnsi" w:cs="Times New Roman"/>
              </w:rPr>
            </w:pPr>
            <w:r>
              <w:rPr>
                <w:rFonts w:asciiTheme="majorHAnsi" w:hAnsiTheme="majorHAnsi" w:cs="Times New Roman"/>
              </w:rPr>
              <w:t>$ 6,000</w:t>
            </w:r>
          </w:p>
        </w:tc>
      </w:tr>
      <w:tr w:rsidR="009A2B42" w14:paraId="7B06149A" w14:textId="77777777" w:rsidTr="009A2B42">
        <w:trPr>
          <w:trHeight w:val="288"/>
        </w:trPr>
        <w:tc>
          <w:tcPr>
            <w:tcW w:w="3955" w:type="dxa"/>
          </w:tcPr>
          <w:p w14:paraId="0A06D29F" w14:textId="59857BC9" w:rsidR="009A2B42" w:rsidRDefault="009A2B42" w:rsidP="009370DC">
            <w:pPr>
              <w:rPr>
                <w:rFonts w:asciiTheme="majorHAnsi" w:hAnsiTheme="majorHAnsi" w:cs="Times New Roman"/>
              </w:rPr>
            </w:pPr>
            <w:r>
              <w:rPr>
                <w:rFonts w:asciiTheme="majorHAnsi" w:hAnsiTheme="majorHAnsi" w:cs="Times New Roman"/>
              </w:rPr>
              <w:t>Marketing (annual)</w:t>
            </w:r>
          </w:p>
        </w:tc>
        <w:tc>
          <w:tcPr>
            <w:tcW w:w="1260" w:type="dxa"/>
          </w:tcPr>
          <w:p w14:paraId="42CAD97B" w14:textId="4F984991" w:rsidR="009A2B42" w:rsidRDefault="009A2B42" w:rsidP="009370DC">
            <w:pPr>
              <w:rPr>
                <w:rFonts w:asciiTheme="majorHAnsi" w:hAnsiTheme="majorHAnsi" w:cs="Times New Roman"/>
              </w:rPr>
            </w:pPr>
            <w:r>
              <w:rPr>
                <w:rFonts w:asciiTheme="majorHAnsi" w:hAnsiTheme="majorHAnsi" w:cs="Times New Roman"/>
              </w:rPr>
              <w:t>$ 35,000</w:t>
            </w:r>
          </w:p>
        </w:tc>
      </w:tr>
      <w:tr w:rsidR="009A2B42" w14:paraId="592930C5" w14:textId="77777777" w:rsidTr="009A2B42">
        <w:trPr>
          <w:trHeight w:val="288"/>
        </w:trPr>
        <w:tc>
          <w:tcPr>
            <w:tcW w:w="3955" w:type="dxa"/>
          </w:tcPr>
          <w:p w14:paraId="572EF47E" w14:textId="579138B3" w:rsidR="009A2B42" w:rsidRDefault="009A2B42" w:rsidP="009370DC">
            <w:pPr>
              <w:rPr>
                <w:rFonts w:asciiTheme="majorHAnsi" w:hAnsiTheme="majorHAnsi" w:cs="Times New Roman"/>
              </w:rPr>
            </w:pPr>
            <w:r>
              <w:rPr>
                <w:rFonts w:asciiTheme="majorHAnsi" w:hAnsiTheme="majorHAnsi" w:cs="Times New Roman"/>
              </w:rPr>
              <w:t>Rent from Tenant (annual)</w:t>
            </w:r>
          </w:p>
        </w:tc>
        <w:tc>
          <w:tcPr>
            <w:tcW w:w="1260" w:type="dxa"/>
          </w:tcPr>
          <w:p w14:paraId="3F66787D" w14:textId="213C06CF" w:rsidR="009A2B42" w:rsidRDefault="009A2B42" w:rsidP="009370DC">
            <w:pPr>
              <w:rPr>
                <w:rFonts w:asciiTheme="majorHAnsi" w:hAnsiTheme="majorHAnsi" w:cs="Times New Roman"/>
              </w:rPr>
            </w:pPr>
            <w:r>
              <w:rPr>
                <w:rFonts w:asciiTheme="majorHAnsi" w:hAnsiTheme="majorHAnsi" w:cs="Times New Roman"/>
              </w:rPr>
              <w:t>$40,000</w:t>
            </w:r>
          </w:p>
        </w:tc>
      </w:tr>
      <w:tr w:rsidR="009A2B42" w14:paraId="70CC6590" w14:textId="77777777" w:rsidTr="009A2B42">
        <w:trPr>
          <w:trHeight w:val="288"/>
        </w:trPr>
        <w:tc>
          <w:tcPr>
            <w:tcW w:w="3955" w:type="dxa"/>
          </w:tcPr>
          <w:p w14:paraId="2B28F9D1" w14:textId="7E9BEA79" w:rsidR="009A2B42" w:rsidRDefault="009A2B42" w:rsidP="009370DC">
            <w:pPr>
              <w:rPr>
                <w:rFonts w:asciiTheme="majorHAnsi" w:hAnsiTheme="majorHAnsi" w:cs="Times New Roman"/>
              </w:rPr>
            </w:pPr>
            <w:r>
              <w:rPr>
                <w:rFonts w:asciiTheme="majorHAnsi" w:hAnsiTheme="majorHAnsi" w:cs="Times New Roman"/>
              </w:rPr>
              <w:t>Shipping (per unit)</w:t>
            </w:r>
          </w:p>
        </w:tc>
        <w:tc>
          <w:tcPr>
            <w:tcW w:w="1260" w:type="dxa"/>
          </w:tcPr>
          <w:p w14:paraId="5E0494C6" w14:textId="2D61B8D0" w:rsidR="009A2B42" w:rsidRDefault="009A2B42" w:rsidP="009370DC">
            <w:pPr>
              <w:rPr>
                <w:rFonts w:asciiTheme="majorHAnsi" w:hAnsiTheme="majorHAnsi" w:cs="Times New Roman"/>
              </w:rPr>
            </w:pPr>
            <w:r>
              <w:rPr>
                <w:rFonts w:asciiTheme="majorHAnsi" w:hAnsiTheme="majorHAnsi" w:cs="Times New Roman"/>
              </w:rPr>
              <w:t>$3</w:t>
            </w:r>
          </w:p>
        </w:tc>
      </w:tr>
      <w:tr w:rsidR="009A2B42" w14:paraId="31E2954D" w14:textId="77777777" w:rsidTr="009A2B42">
        <w:trPr>
          <w:trHeight w:val="288"/>
        </w:trPr>
        <w:tc>
          <w:tcPr>
            <w:tcW w:w="3955" w:type="dxa"/>
          </w:tcPr>
          <w:p w14:paraId="736A405A" w14:textId="42C8786E" w:rsidR="009A2B42" w:rsidRDefault="009A2B42" w:rsidP="009370DC">
            <w:pPr>
              <w:rPr>
                <w:rFonts w:asciiTheme="majorHAnsi" w:hAnsiTheme="majorHAnsi" w:cs="Times New Roman"/>
              </w:rPr>
            </w:pPr>
            <w:r>
              <w:rPr>
                <w:rFonts w:asciiTheme="majorHAnsi" w:hAnsiTheme="majorHAnsi" w:cs="Times New Roman"/>
              </w:rPr>
              <w:t>Storage Facility (monthly)</w:t>
            </w:r>
          </w:p>
        </w:tc>
        <w:tc>
          <w:tcPr>
            <w:tcW w:w="1260" w:type="dxa"/>
          </w:tcPr>
          <w:p w14:paraId="4E33BCE6" w14:textId="39680705" w:rsidR="009A2B42" w:rsidRDefault="009A2B42" w:rsidP="009370DC">
            <w:pPr>
              <w:rPr>
                <w:rFonts w:asciiTheme="majorHAnsi" w:hAnsiTheme="majorHAnsi" w:cs="Times New Roman"/>
              </w:rPr>
            </w:pPr>
            <w:r>
              <w:rPr>
                <w:rFonts w:asciiTheme="majorHAnsi" w:hAnsiTheme="majorHAnsi" w:cs="Times New Roman"/>
              </w:rPr>
              <w:t>$700</w:t>
            </w:r>
          </w:p>
        </w:tc>
      </w:tr>
      <w:tr w:rsidR="009A2B42" w14:paraId="74B8F005" w14:textId="77777777" w:rsidTr="009A2B42">
        <w:trPr>
          <w:trHeight w:val="288"/>
        </w:trPr>
        <w:tc>
          <w:tcPr>
            <w:tcW w:w="3955" w:type="dxa"/>
          </w:tcPr>
          <w:p w14:paraId="0C8A6870" w14:textId="459A3C47" w:rsidR="009A2B42" w:rsidRDefault="009A2B42" w:rsidP="009370DC">
            <w:pPr>
              <w:rPr>
                <w:rFonts w:asciiTheme="majorHAnsi" w:hAnsiTheme="majorHAnsi" w:cs="Times New Roman"/>
              </w:rPr>
            </w:pPr>
            <w:r>
              <w:rPr>
                <w:rFonts w:asciiTheme="majorHAnsi" w:hAnsiTheme="majorHAnsi" w:cs="Times New Roman"/>
              </w:rPr>
              <w:t>Supervisor Salary (annual)</w:t>
            </w:r>
          </w:p>
        </w:tc>
        <w:tc>
          <w:tcPr>
            <w:tcW w:w="1260" w:type="dxa"/>
          </w:tcPr>
          <w:p w14:paraId="34D544B0" w14:textId="75F98038" w:rsidR="009A2B42" w:rsidRDefault="009A2B42" w:rsidP="009370DC">
            <w:pPr>
              <w:rPr>
                <w:rFonts w:asciiTheme="majorHAnsi" w:hAnsiTheme="majorHAnsi" w:cs="Times New Roman"/>
              </w:rPr>
            </w:pPr>
            <w:r>
              <w:rPr>
                <w:rFonts w:asciiTheme="majorHAnsi" w:hAnsiTheme="majorHAnsi" w:cs="Times New Roman"/>
              </w:rPr>
              <w:t>$30,00</w:t>
            </w:r>
          </w:p>
        </w:tc>
      </w:tr>
    </w:tbl>
    <w:p w14:paraId="072024A5" w14:textId="77777777" w:rsidR="009370DC" w:rsidRDefault="009370DC" w:rsidP="009370DC">
      <w:pPr>
        <w:rPr>
          <w:rFonts w:ascii="Times New Roman" w:hAnsi="Times New Roman" w:cs="Times New Roman"/>
        </w:rPr>
      </w:pPr>
    </w:p>
    <w:sectPr w:rsidR="009370DC" w:rsidSect="009370D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6FC66" w14:textId="77777777" w:rsidR="007E1171" w:rsidRDefault="007E1171" w:rsidP="00771FED">
      <w:pPr>
        <w:spacing w:before="0" w:after="0"/>
      </w:pPr>
      <w:r>
        <w:separator/>
      </w:r>
    </w:p>
  </w:endnote>
  <w:endnote w:type="continuationSeparator" w:id="0">
    <w:p w14:paraId="52BA601B" w14:textId="77777777" w:rsidR="007E1171" w:rsidRDefault="007E1171" w:rsidP="00771FE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8393" w14:textId="77777777" w:rsidR="00B5462C" w:rsidRDefault="00B54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13FE3" w14:textId="4D41794D" w:rsidR="00771FED" w:rsidRPr="00D51BE1" w:rsidRDefault="00D51BE1" w:rsidP="00D51BE1">
    <w:pPr>
      <w:pStyle w:val="Footer"/>
      <w:rPr>
        <w:sz w:val="20"/>
        <w:szCs w:val="20"/>
      </w:rPr>
    </w:pPr>
    <w:r>
      <w:rPr>
        <w:sz w:val="20"/>
        <w:szCs w:val="20"/>
      </w:rPr>
      <w:t>Assignment</w:t>
    </w:r>
    <w:r w:rsidRPr="00263368">
      <w:rPr>
        <w:sz w:val="20"/>
        <w:szCs w:val="20"/>
      </w:rPr>
      <w:t>: Cost Behavior Patterns</w:t>
    </w:r>
    <w:r>
      <w:rPr>
        <w:sz w:val="20"/>
        <w:szCs w:val="20"/>
      </w:rPr>
      <w:t xml:space="preserve"> </w:t>
    </w:r>
    <w:r w:rsidRPr="00771FED">
      <w:rPr>
        <w:sz w:val="20"/>
        <w:szCs w:val="20"/>
      </w:rPr>
      <w:t>by Linda Williams in Accounting for Managers by Lumen Learning is licensed under CC-BY 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C7C1D" w14:textId="77777777" w:rsidR="00B5462C" w:rsidRDefault="00B54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33837" w14:textId="77777777" w:rsidR="007E1171" w:rsidRDefault="007E1171" w:rsidP="00771FED">
      <w:pPr>
        <w:spacing w:before="0" w:after="0"/>
      </w:pPr>
      <w:r>
        <w:separator/>
      </w:r>
    </w:p>
  </w:footnote>
  <w:footnote w:type="continuationSeparator" w:id="0">
    <w:p w14:paraId="4F21F30F" w14:textId="77777777" w:rsidR="007E1171" w:rsidRDefault="007E1171" w:rsidP="00771FE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62F8" w14:textId="77777777" w:rsidR="00B5462C" w:rsidRDefault="00B54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1955" w14:textId="77777777" w:rsidR="00B5462C" w:rsidRDefault="00B54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2B847" w14:textId="77777777" w:rsidR="00B5462C" w:rsidRDefault="00B54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A7BDA"/>
    <w:multiLevelType w:val="hybridMultilevel"/>
    <w:tmpl w:val="4CC6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44DA6"/>
    <w:multiLevelType w:val="hybridMultilevel"/>
    <w:tmpl w:val="4F108F5E"/>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95932"/>
    <w:multiLevelType w:val="hybridMultilevel"/>
    <w:tmpl w:val="49AE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E6A5D"/>
    <w:multiLevelType w:val="hybridMultilevel"/>
    <w:tmpl w:val="89C8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54D55"/>
    <w:multiLevelType w:val="hybridMultilevel"/>
    <w:tmpl w:val="D65C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5337"/>
    <w:multiLevelType w:val="hybridMultilevel"/>
    <w:tmpl w:val="5484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E6B0A"/>
    <w:multiLevelType w:val="hybridMultilevel"/>
    <w:tmpl w:val="627E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31CE0"/>
    <w:multiLevelType w:val="multilevel"/>
    <w:tmpl w:val="05E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243C4B"/>
    <w:multiLevelType w:val="hybridMultilevel"/>
    <w:tmpl w:val="7D1C0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9158E"/>
    <w:multiLevelType w:val="multilevel"/>
    <w:tmpl w:val="3942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
  </w:num>
  <w:num w:numId="3">
    <w:abstractNumId w:val="6"/>
  </w:num>
  <w:num w:numId="4">
    <w:abstractNumId w:val="2"/>
  </w:num>
  <w:num w:numId="5">
    <w:abstractNumId w:val="5"/>
  </w:num>
  <w:num w:numId="6">
    <w:abstractNumId w:val="3"/>
  </w:num>
  <w:num w:numId="7">
    <w:abstractNumId w:val="4"/>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78"/>
    <w:rsid w:val="00000546"/>
    <w:rsid w:val="00186605"/>
    <w:rsid w:val="001D105E"/>
    <w:rsid w:val="00271E08"/>
    <w:rsid w:val="0035656C"/>
    <w:rsid w:val="00460778"/>
    <w:rsid w:val="004E7BA3"/>
    <w:rsid w:val="004F0475"/>
    <w:rsid w:val="005353EA"/>
    <w:rsid w:val="00567142"/>
    <w:rsid w:val="00660C43"/>
    <w:rsid w:val="007143EB"/>
    <w:rsid w:val="007256E8"/>
    <w:rsid w:val="00771FED"/>
    <w:rsid w:val="007E1171"/>
    <w:rsid w:val="008E098E"/>
    <w:rsid w:val="00904E98"/>
    <w:rsid w:val="0092126F"/>
    <w:rsid w:val="009370DC"/>
    <w:rsid w:val="009A2B42"/>
    <w:rsid w:val="00B5462C"/>
    <w:rsid w:val="00B65F1F"/>
    <w:rsid w:val="00BE1406"/>
    <w:rsid w:val="00BF27CC"/>
    <w:rsid w:val="00D51BE1"/>
    <w:rsid w:val="00E34BD4"/>
    <w:rsid w:val="00E64834"/>
    <w:rsid w:val="00E9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80233"/>
  <w14:defaultImageDpi w14:val="300"/>
  <w15:docId w15:val="{2065C3B1-5C24-8342-8E61-F16EABF1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98E"/>
    <w:pPr>
      <w:spacing w:before="120" w:after="120"/>
    </w:pPr>
  </w:style>
  <w:style w:type="paragraph" w:styleId="Heading1">
    <w:name w:val="heading 1"/>
    <w:basedOn w:val="Normal"/>
    <w:next w:val="Normal"/>
    <w:link w:val="Heading1Char"/>
    <w:uiPriority w:val="9"/>
    <w:qFormat/>
    <w:rsid w:val="00460778"/>
    <w:pPr>
      <w:keepNext/>
      <w:keepLines/>
      <w:spacing w:before="480" w:after="240" w:line="320" w:lineRule="exact"/>
      <w:outlineLvl w:val="0"/>
    </w:pPr>
    <w:rPr>
      <w:rFonts w:asciiTheme="majorHAnsi" w:eastAsiaTheme="majorEastAsia" w:hAnsiTheme="majorHAnsi" w:cstheme="majorBidi"/>
      <w:b/>
      <w:bCs/>
      <w:color w:val="345A8A" w:themeColor="accent1" w:themeShade="B5"/>
      <w:sz w:val="48"/>
      <w:szCs w:val="32"/>
    </w:rPr>
  </w:style>
  <w:style w:type="paragraph" w:styleId="Heading2">
    <w:name w:val="heading 2"/>
    <w:basedOn w:val="Normal"/>
    <w:next w:val="Normal"/>
    <w:link w:val="Heading2Char"/>
    <w:uiPriority w:val="9"/>
    <w:unhideWhenUsed/>
    <w:qFormat/>
    <w:rsid w:val="00460778"/>
    <w:pPr>
      <w:keepNext/>
      <w:keepLines/>
      <w:spacing w:before="480" w:line="320" w:lineRule="exact"/>
      <w:outlineLvl w:val="1"/>
    </w:pPr>
    <w:rPr>
      <w:rFonts w:asciiTheme="majorHAnsi" w:eastAsiaTheme="majorEastAsia" w:hAnsiTheme="majorHAnsi" w:cstheme="majorBidi"/>
      <w:b/>
      <w:bCs/>
      <w:color w:val="4F81BD" w:themeColor="accent1"/>
      <w:sz w:val="40"/>
      <w:szCs w:val="26"/>
    </w:rPr>
  </w:style>
  <w:style w:type="paragraph" w:styleId="Heading3">
    <w:name w:val="heading 3"/>
    <w:basedOn w:val="Normal"/>
    <w:next w:val="Normal"/>
    <w:link w:val="Heading3Char"/>
    <w:uiPriority w:val="9"/>
    <w:unhideWhenUsed/>
    <w:qFormat/>
    <w:rsid w:val="00460778"/>
    <w:pPr>
      <w:keepNext/>
      <w:keepLines/>
      <w:spacing w:before="240" w:after="240" w:line="320" w:lineRule="exact"/>
      <w:outlineLvl w:val="2"/>
    </w:pPr>
    <w:rPr>
      <w:rFonts w:asciiTheme="majorHAnsi" w:eastAsiaTheme="majorEastAsia" w:hAnsiTheme="majorHAnsi" w:cstheme="majorBidi"/>
      <w:b/>
      <w:bCs/>
      <w:color w:val="4F81BD" w:themeColor="accent1"/>
      <w:sz w:val="32"/>
    </w:rPr>
  </w:style>
  <w:style w:type="paragraph" w:styleId="Heading4">
    <w:name w:val="heading 4"/>
    <w:basedOn w:val="Normal"/>
    <w:next w:val="Normal"/>
    <w:link w:val="Heading4Char"/>
    <w:uiPriority w:val="9"/>
    <w:unhideWhenUsed/>
    <w:qFormat/>
    <w:rsid w:val="001866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778"/>
    <w:rPr>
      <w:rFonts w:asciiTheme="majorHAnsi" w:eastAsiaTheme="majorEastAsia" w:hAnsiTheme="majorHAnsi" w:cstheme="majorBidi"/>
      <w:b/>
      <w:bCs/>
      <w:color w:val="345A8A" w:themeColor="accent1" w:themeShade="B5"/>
      <w:sz w:val="48"/>
      <w:szCs w:val="32"/>
    </w:rPr>
  </w:style>
  <w:style w:type="character" w:customStyle="1" w:styleId="Heading2Char">
    <w:name w:val="Heading 2 Char"/>
    <w:basedOn w:val="DefaultParagraphFont"/>
    <w:link w:val="Heading2"/>
    <w:uiPriority w:val="9"/>
    <w:rsid w:val="00460778"/>
    <w:rPr>
      <w:rFonts w:asciiTheme="majorHAnsi" w:eastAsiaTheme="majorEastAsia" w:hAnsiTheme="majorHAnsi" w:cstheme="majorBidi"/>
      <w:b/>
      <w:bCs/>
      <w:color w:val="4F81BD" w:themeColor="accent1"/>
      <w:sz w:val="40"/>
      <w:szCs w:val="26"/>
    </w:rPr>
  </w:style>
  <w:style w:type="character" w:customStyle="1" w:styleId="Heading3Char">
    <w:name w:val="Heading 3 Char"/>
    <w:basedOn w:val="DefaultParagraphFont"/>
    <w:link w:val="Heading3"/>
    <w:uiPriority w:val="9"/>
    <w:rsid w:val="00460778"/>
    <w:rPr>
      <w:rFonts w:asciiTheme="majorHAnsi" w:eastAsiaTheme="majorEastAsia" w:hAnsiTheme="majorHAnsi" w:cstheme="majorBidi"/>
      <w:b/>
      <w:bCs/>
      <w:color w:val="4F81BD" w:themeColor="accent1"/>
      <w:sz w:val="32"/>
    </w:rPr>
  </w:style>
  <w:style w:type="paragraph" w:styleId="ListParagraph">
    <w:name w:val="List Paragraph"/>
    <w:basedOn w:val="Normal"/>
    <w:uiPriority w:val="34"/>
    <w:qFormat/>
    <w:rsid w:val="00460778"/>
    <w:pPr>
      <w:spacing w:after="240" w:line="320" w:lineRule="exact"/>
      <w:ind w:left="720"/>
      <w:contextualSpacing/>
    </w:pPr>
  </w:style>
  <w:style w:type="table" w:styleId="TableGrid">
    <w:name w:val="Table Grid"/>
    <w:basedOn w:val="TableNormal"/>
    <w:uiPriority w:val="59"/>
    <w:rsid w:val="0046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7BA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E7BA3"/>
    <w:rPr>
      <w:b/>
      <w:bCs/>
    </w:rPr>
  </w:style>
  <w:style w:type="character" w:customStyle="1" w:styleId="apple-converted-space">
    <w:name w:val="apple-converted-space"/>
    <w:basedOn w:val="DefaultParagraphFont"/>
    <w:rsid w:val="004E7BA3"/>
  </w:style>
  <w:style w:type="character" w:styleId="Emphasis">
    <w:name w:val="Emphasis"/>
    <w:basedOn w:val="DefaultParagraphFont"/>
    <w:uiPriority w:val="20"/>
    <w:qFormat/>
    <w:rsid w:val="004E7BA3"/>
    <w:rPr>
      <w:i/>
      <w:iCs/>
    </w:rPr>
  </w:style>
  <w:style w:type="character" w:styleId="Hyperlink">
    <w:name w:val="Hyperlink"/>
    <w:basedOn w:val="DefaultParagraphFont"/>
    <w:uiPriority w:val="99"/>
    <w:semiHidden/>
    <w:unhideWhenUsed/>
    <w:rsid w:val="004E7BA3"/>
    <w:rPr>
      <w:color w:val="0000FF"/>
      <w:u w:val="single"/>
    </w:rPr>
  </w:style>
  <w:style w:type="character" w:customStyle="1" w:styleId="Heading4Char">
    <w:name w:val="Heading 4 Char"/>
    <w:basedOn w:val="DefaultParagraphFont"/>
    <w:link w:val="Heading4"/>
    <w:uiPriority w:val="9"/>
    <w:rsid w:val="00186605"/>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1FED"/>
    <w:pPr>
      <w:tabs>
        <w:tab w:val="center" w:pos="4680"/>
        <w:tab w:val="right" w:pos="9360"/>
      </w:tabs>
      <w:spacing w:before="0" w:after="0"/>
    </w:pPr>
  </w:style>
  <w:style w:type="character" w:customStyle="1" w:styleId="HeaderChar">
    <w:name w:val="Header Char"/>
    <w:basedOn w:val="DefaultParagraphFont"/>
    <w:link w:val="Header"/>
    <w:uiPriority w:val="99"/>
    <w:rsid w:val="00771FED"/>
  </w:style>
  <w:style w:type="paragraph" w:styleId="Footer">
    <w:name w:val="footer"/>
    <w:basedOn w:val="Normal"/>
    <w:link w:val="FooterChar"/>
    <w:uiPriority w:val="99"/>
    <w:unhideWhenUsed/>
    <w:rsid w:val="00771FED"/>
    <w:pPr>
      <w:tabs>
        <w:tab w:val="center" w:pos="4680"/>
        <w:tab w:val="right" w:pos="9360"/>
      </w:tabs>
      <w:spacing w:before="0" w:after="0"/>
    </w:pPr>
  </w:style>
  <w:style w:type="character" w:customStyle="1" w:styleId="FooterChar">
    <w:name w:val="Footer Char"/>
    <w:basedOn w:val="DefaultParagraphFont"/>
    <w:link w:val="Footer"/>
    <w:uiPriority w:val="99"/>
    <w:rsid w:val="00771FED"/>
  </w:style>
  <w:style w:type="paragraph" w:styleId="BalloonText">
    <w:name w:val="Balloon Text"/>
    <w:basedOn w:val="Normal"/>
    <w:link w:val="BalloonTextChar"/>
    <w:uiPriority w:val="99"/>
    <w:semiHidden/>
    <w:unhideWhenUsed/>
    <w:rsid w:val="00D51BE1"/>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BE1"/>
    <w:rPr>
      <w:rFonts w:ascii="Times New Roman" w:hAnsi="Times New Roman" w:cs="Times New Roman"/>
      <w:sz w:val="18"/>
      <w:szCs w:val="18"/>
    </w:rPr>
  </w:style>
  <w:style w:type="table" w:styleId="ListTable7Colorful-Accent1">
    <w:name w:val="List Table 7 Colorful Accent 1"/>
    <w:basedOn w:val="TableNormal"/>
    <w:uiPriority w:val="52"/>
    <w:rsid w:val="009370D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8687">
      <w:bodyDiv w:val="1"/>
      <w:marLeft w:val="0"/>
      <w:marRight w:val="0"/>
      <w:marTop w:val="0"/>
      <w:marBottom w:val="0"/>
      <w:divBdr>
        <w:top w:val="none" w:sz="0" w:space="0" w:color="auto"/>
        <w:left w:val="none" w:sz="0" w:space="0" w:color="auto"/>
        <w:bottom w:val="none" w:sz="0" w:space="0" w:color="auto"/>
        <w:right w:val="none" w:sz="0" w:space="0" w:color="auto"/>
      </w:divBdr>
    </w:div>
    <w:div w:id="485556764">
      <w:bodyDiv w:val="1"/>
      <w:marLeft w:val="0"/>
      <w:marRight w:val="0"/>
      <w:marTop w:val="0"/>
      <w:marBottom w:val="0"/>
      <w:divBdr>
        <w:top w:val="none" w:sz="0" w:space="0" w:color="auto"/>
        <w:left w:val="none" w:sz="0" w:space="0" w:color="auto"/>
        <w:bottom w:val="none" w:sz="0" w:space="0" w:color="auto"/>
        <w:right w:val="none" w:sz="0" w:space="0" w:color="auto"/>
      </w:divBdr>
      <w:divsChild>
        <w:div w:id="1682733179">
          <w:marLeft w:val="0"/>
          <w:marRight w:val="0"/>
          <w:marTop w:val="0"/>
          <w:marBottom w:val="90"/>
          <w:divBdr>
            <w:top w:val="none" w:sz="0" w:space="0" w:color="auto"/>
            <w:left w:val="none" w:sz="0" w:space="0" w:color="auto"/>
            <w:bottom w:val="none" w:sz="0" w:space="0" w:color="auto"/>
            <w:right w:val="none" w:sz="0" w:space="0" w:color="auto"/>
          </w:divBdr>
        </w:div>
        <w:div w:id="1745295014">
          <w:marLeft w:val="0"/>
          <w:marRight w:val="0"/>
          <w:marTop w:val="0"/>
          <w:marBottom w:val="90"/>
          <w:divBdr>
            <w:top w:val="none" w:sz="0" w:space="0" w:color="auto"/>
            <w:left w:val="none" w:sz="0" w:space="0" w:color="auto"/>
            <w:bottom w:val="none" w:sz="0" w:space="0" w:color="auto"/>
            <w:right w:val="none" w:sz="0" w:space="0" w:color="auto"/>
          </w:divBdr>
        </w:div>
      </w:divsChild>
    </w:div>
    <w:div w:id="626206864">
      <w:bodyDiv w:val="1"/>
      <w:marLeft w:val="0"/>
      <w:marRight w:val="0"/>
      <w:marTop w:val="0"/>
      <w:marBottom w:val="0"/>
      <w:divBdr>
        <w:top w:val="none" w:sz="0" w:space="0" w:color="auto"/>
        <w:left w:val="none" w:sz="0" w:space="0" w:color="auto"/>
        <w:bottom w:val="none" w:sz="0" w:space="0" w:color="auto"/>
        <w:right w:val="none" w:sz="0" w:space="0" w:color="auto"/>
      </w:divBdr>
    </w:div>
    <w:div w:id="692997491">
      <w:bodyDiv w:val="1"/>
      <w:marLeft w:val="0"/>
      <w:marRight w:val="0"/>
      <w:marTop w:val="0"/>
      <w:marBottom w:val="0"/>
      <w:divBdr>
        <w:top w:val="none" w:sz="0" w:space="0" w:color="auto"/>
        <w:left w:val="none" w:sz="0" w:space="0" w:color="auto"/>
        <w:bottom w:val="none" w:sz="0" w:space="0" w:color="auto"/>
        <w:right w:val="none" w:sz="0" w:space="0" w:color="auto"/>
      </w:divBdr>
    </w:div>
    <w:div w:id="916944446">
      <w:bodyDiv w:val="1"/>
      <w:marLeft w:val="0"/>
      <w:marRight w:val="0"/>
      <w:marTop w:val="0"/>
      <w:marBottom w:val="0"/>
      <w:divBdr>
        <w:top w:val="none" w:sz="0" w:space="0" w:color="auto"/>
        <w:left w:val="none" w:sz="0" w:space="0" w:color="auto"/>
        <w:bottom w:val="none" w:sz="0" w:space="0" w:color="auto"/>
        <w:right w:val="none" w:sz="0" w:space="0" w:color="auto"/>
      </w:divBdr>
    </w:div>
    <w:div w:id="1069496667">
      <w:bodyDiv w:val="1"/>
      <w:marLeft w:val="0"/>
      <w:marRight w:val="0"/>
      <w:marTop w:val="0"/>
      <w:marBottom w:val="0"/>
      <w:divBdr>
        <w:top w:val="none" w:sz="0" w:space="0" w:color="auto"/>
        <w:left w:val="none" w:sz="0" w:space="0" w:color="auto"/>
        <w:bottom w:val="none" w:sz="0" w:space="0" w:color="auto"/>
        <w:right w:val="none" w:sz="0" w:space="0" w:color="auto"/>
      </w:divBdr>
    </w:div>
    <w:div w:id="1710951436">
      <w:bodyDiv w:val="1"/>
      <w:marLeft w:val="0"/>
      <w:marRight w:val="0"/>
      <w:marTop w:val="0"/>
      <w:marBottom w:val="0"/>
      <w:divBdr>
        <w:top w:val="none" w:sz="0" w:space="0" w:color="auto"/>
        <w:left w:val="none" w:sz="0" w:space="0" w:color="auto"/>
        <w:bottom w:val="none" w:sz="0" w:space="0" w:color="auto"/>
        <w:right w:val="none" w:sz="0" w:space="0" w:color="auto"/>
      </w:divBdr>
    </w:div>
    <w:div w:id="1915702949">
      <w:bodyDiv w:val="1"/>
      <w:marLeft w:val="0"/>
      <w:marRight w:val="0"/>
      <w:marTop w:val="0"/>
      <w:marBottom w:val="0"/>
      <w:divBdr>
        <w:top w:val="none" w:sz="0" w:space="0" w:color="auto"/>
        <w:left w:val="none" w:sz="0" w:space="0" w:color="auto"/>
        <w:bottom w:val="none" w:sz="0" w:space="0" w:color="auto"/>
        <w:right w:val="none" w:sz="0" w:space="0" w:color="auto"/>
      </w:divBdr>
    </w:div>
    <w:div w:id="19344363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F5F57-EA29-3745-B39B-07045C415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Lumen Learning</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Vallerie Mott</dc:creator>
  <cp:keywords/>
  <dc:description/>
  <cp:lastModifiedBy>Microsoft Office User</cp:lastModifiedBy>
  <cp:revision>5</cp:revision>
  <dcterms:created xsi:type="dcterms:W3CDTF">2019-03-20T22:16:00Z</dcterms:created>
  <dcterms:modified xsi:type="dcterms:W3CDTF">2019-03-20T23:53:00Z</dcterms:modified>
</cp:coreProperties>
</file>