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312" w:rsidRPr="001F521E" w:rsidRDefault="00971C90" w:rsidP="00BD431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sz w:val="24"/>
          <w:szCs w:val="24"/>
        </w:rPr>
      </w:pPr>
      <w:bookmarkStart w:id="0" w:name="_GoBack"/>
      <w:bookmarkEnd w:id="0"/>
      <w:r w:rsidRPr="001F521E">
        <w:rPr>
          <w:rFonts w:ascii="Georgia" w:hAnsi="Georgia" w:cs="Georgia"/>
          <w:b/>
          <w:sz w:val="24"/>
          <w:szCs w:val="24"/>
        </w:rPr>
        <w:t>Ratio Summary</w:t>
      </w:r>
    </w:p>
    <w:p w:rsidR="00971C90" w:rsidRDefault="00971C90" w:rsidP="00BD431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tbl>
      <w:tblPr>
        <w:tblStyle w:val="TableGrid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810"/>
        <w:gridCol w:w="2700"/>
        <w:gridCol w:w="3780"/>
        <w:gridCol w:w="3150"/>
      </w:tblGrid>
      <w:tr w:rsidR="00971C90" w:rsidTr="00BF55E9">
        <w:tc>
          <w:tcPr>
            <w:tcW w:w="810" w:type="dxa"/>
          </w:tcPr>
          <w:p w:rsidR="00971C90" w:rsidRPr="001F521E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 w:rsidRPr="001F521E">
              <w:rPr>
                <w:rFonts w:ascii="Georgia" w:hAnsi="Georgia" w:cs="Georgia"/>
                <w:b/>
              </w:rPr>
              <w:t>Type</w:t>
            </w:r>
          </w:p>
        </w:tc>
        <w:tc>
          <w:tcPr>
            <w:tcW w:w="2700" w:type="dxa"/>
          </w:tcPr>
          <w:p w:rsidR="00971C90" w:rsidRPr="001F521E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 w:rsidRPr="001F521E">
              <w:rPr>
                <w:rFonts w:ascii="Georgia" w:hAnsi="Georgia" w:cs="Georgia"/>
                <w:b/>
              </w:rPr>
              <w:t>Ratio</w:t>
            </w:r>
          </w:p>
        </w:tc>
        <w:tc>
          <w:tcPr>
            <w:tcW w:w="3780" w:type="dxa"/>
          </w:tcPr>
          <w:p w:rsidR="00971C90" w:rsidRPr="001F521E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 w:rsidRPr="001F521E">
              <w:rPr>
                <w:rFonts w:ascii="Georgia" w:hAnsi="Georgia" w:cs="Georgia"/>
                <w:b/>
              </w:rPr>
              <w:t>Formula</w:t>
            </w:r>
          </w:p>
        </w:tc>
        <w:tc>
          <w:tcPr>
            <w:tcW w:w="315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 w:rsidRPr="001F521E">
              <w:rPr>
                <w:rFonts w:ascii="Georgia" w:hAnsi="Georgia" w:cs="Georgia"/>
                <w:b/>
              </w:rPr>
              <w:t>Significance</w:t>
            </w:r>
          </w:p>
          <w:p w:rsidR="001F521E" w:rsidRP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</w:p>
        </w:tc>
      </w:tr>
      <w:tr w:rsidR="00BF55E9" w:rsidTr="00BF55E9">
        <w:tc>
          <w:tcPr>
            <w:tcW w:w="3510" w:type="dxa"/>
            <w:gridSpan w:val="2"/>
          </w:tcPr>
          <w:p w:rsidR="00BF55E9" w:rsidRPr="001F521E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>
              <w:rPr>
                <w:rFonts w:ascii="Georgia" w:hAnsi="Georgia" w:cs="Georgia"/>
                <w:b/>
              </w:rPr>
              <w:t>Liquidity Ratios</w:t>
            </w:r>
          </w:p>
        </w:tc>
        <w:tc>
          <w:tcPr>
            <w:tcW w:w="3780" w:type="dxa"/>
          </w:tcPr>
          <w:p w:rsidR="00BF55E9" w:rsidRPr="001F521E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</w:p>
        </w:tc>
        <w:tc>
          <w:tcPr>
            <w:tcW w:w="3150" w:type="dxa"/>
          </w:tcPr>
          <w:p w:rsidR="00BF55E9" w:rsidRPr="001F521E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</w:p>
        </w:tc>
      </w:tr>
      <w:tr w:rsidR="003011D0" w:rsidTr="00BF55E9">
        <w:tc>
          <w:tcPr>
            <w:tcW w:w="810" w:type="dxa"/>
          </w:tcPr>
          <w:p w:rsidR="003011D0" w:rsidRPr="001F521E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</w:p>
        </w:tc>
        <w:tc>
          <w:tcPr>
            <w:tcW w:w="2700" w:type="dxa"/>
          </w:tcPr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Working Capital</w:t>
            </w:r>
          </w:p>
        </w:tc>
        <w:tc>
          <w:tcPr>
            <w:tcW w:w="3780" w:type="dxa"/>
          </w:tcPr>
          <w:p w:rsidR="003011D0" w:rsidRP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3011D0">
              <w:rPr>
                <w:rFonts w:ascii="Georgia" w:hAnsi="Georgia" w:cs="Georgia"/>
              </w:rPr>
              <w:t>Current Assets – Current Liabilities</w:t>
            </w:r>
          </w:p>
          <w:p w:rsidR="003011D0" w:rsidRPr="00EA4099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</w:p>
        </w:tc>
        <w:tc>
          <w:tcPr>
            <w:tcW w:w="3150" w:type="dxa"/>
          </w:tcPr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Amount of current assets left over after paying liabilities</w:t>
            </w:r>
          </w:p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971C90" w:rsidTr="00BF55E9">
        <w:tc>
          <w:tcPr>
            <w:tcW w:w="810" w:type="dxa"/>
          </w:tcPr>
          <w:p w:rsidR="00971C90" w:rsidRPr="001F521E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</w:p>
        </w:tc>
        <w:tc>
          <w:tcPr>
            <w:tcW w:w="270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Current ratio</w:t>
            </w:r>
          </w:p>
        </w:tc>
        <w:tc>
          <w:tcPr>
            <w:tcW w:w="3780" w:type="dxa"/>
          </w:tcPr>
          <w:p w:rsidR="00971C90" w:rsidRPr="00EA4099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 w:rsidRPr="00EA4099">
              <w:rPr>
                <w:rFonts w:ascii="Georgia" w:hAnsi="Georgia" w:cs="Georgia"/>
                <w:u w:val="single"/>
              </w:rPr>
              <w:t>Current Assets</w:t>
            </w:r>
          </w:p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Current Liabilities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315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Test of debt-paying ability</w:t>
            </w:r>
            <w:r w:rsidR="00BF55E9">
              <w:rPr>
                <w:rFonts w:ascii="Georgia" w:hAnsi="Georgia" w:cs="Georgia"/>
              </w:rPr>
              <w:t xml:space="preserve"> – how much do we have available for every $1 of liabilities.</w:t>
            </w:r>
          </w:p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971C90" w:rsidTr="00BF55E9">
        <w:tc>
          <w:tcPr>
            <w:tcW w:w="81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Acid-test (quick) Ratio</w:t>
            </w:r>
          </w:p>
        </w:tc>
        <w:tc>
          <w:tcPr>
            <w:tcW w:w="3780" w:type="dxa"/>
          </w:tcPr>
          <w:p w:rsidR="00971C90" w:rsidRPr="00EA4099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</w:rPr>
              <w:t xml:space="preserve">Quick Assets (Cash + Marketable </w:t>
            </w:r>
            <w:r w:rsidRPr="00EA4099">
              <w:rPr>
                <w:rFonts w:ascii="Georgia" w:hAnsi="Georgia" w:cs="Georgia"/>
                <w:u w:val="single"/>
              </w:rPr>
              <w:t>Securities + net receivables)</w:t>
            </w:r>
          </w:p>
          <w:p w:rsidR="00971C90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      </w:t>
            </w:r>
            <w:r w:rsidR="00971C90">
              <w:rPr>
                <w:rFonts w:ascii="Georgia" w:hAnsi="Georgia" w:cs="Georgia"/>
              </w:rPr>
              <w:t>Current Liabilities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315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Test of immediate debt-paying ability</w:t>
            </w:r>
            <w:r w:rsidR="003011D0">
              <w:rPr>
                <w:rFonts w:ascii="Georgia" w:hAnsi="Georgia" w:cs="Georgia"/>
              </w:rPr>
              <w:t xml:space="preserve"> – how much cash do we have available immediately to pay debt</w:t>
            </w:r>
          </w:p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971C90" w:rsidTr="00BF55E9">
        <w:tc>
          <w:tcPr>
            <w:tcW w:w="810" w:type="dxa"/>
          </w:tcPr>
          <w:p w:rsidR="00971C90" w:rsidRDefault="00971C9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971C90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Cash flow liquidity ratio</w:t>
            </w:r>
          </w:p>
        </w:tc>
        <w:tc>
          <w:tcPr>
            <w:tcW w:w="3780" w:type="dxa"/>
          </w:tcPr>
          <w:p w:rsidR="00971C90" w:rsidRP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</w:rPr>
              <w:t xml:space="preserve">(Cash + Marketable securities + </w:t>
            </w:r>
            <w:r w:rsidRPr="00BF55E9">
              <w:rPr>
                <w:rFonts w:ascii="Georgia" w:hAnsi="Georgia" w:cs="Georgia"/>
                <w:u w:val="single"/>
              </w:rPr>
              <w:t>Cash flow</w:t>
            </w:r>
            <w:r w:rsidRPr="00EA4099">
              <w:rPr>
                <w:rFonts w:ascii="Georgia" w:hAnsi="Georgia" w:cs="Georgia"/>
                <w:u w:val="single"/>
              </w:rPr>
              <w:t xml:space="preserve"> from operating activities)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       Current Liabilities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3150" w:type="dxa"/>
          </w:tcPr>
          <w:p w:rsidR="00971C90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Test of short-term, debt paying ability</w:t>
            </w:r>
          </w:p>
        </w:tc>
      </w:tr>
      <w:tr w:rsidR="00EA4099" w:rsidTr="00BF55E9">
        <w:tc>
          <w:tcPr>
            <w:tcW w:w="81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Accounts Receivable Turnover</w:t>
            </w:r>
          </w:p>
        </w:tc>
        <w:tc>
          <w:tcPr>
            <w:tcW w:w="3780" w:type="dxa"/>
          </w:tcPr>
          <w:p w:rsidR="00EA4099" w:rsidRP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 w:rsidRPr="00EA4099">
              <w:rPr>
                <w:rFonts w:ascii="Georgia" w:hAnsi="Georgia" w:cs="Georgia"/>
                <w:u w:val="single"/>
              </w:rPr>
              <w:t>Net credit sales (or net sales)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Average Accounts Receivable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  <w:p w:rsidR="00EA4099" w:rsidRDefault="00EA4099" w:rsidP="00EA4099">
            <w:pPr>
              <w:autoSpaceDE w:val="0"/>
              <w:autoSpaceDN w:val="0"/>
              <w:adjustRightInd w:val="0"/>
              <w:rPr>
                <w:rFonts w:ascii="Georgia" w:hAnsi="Georgia" w:cs="Georgia"/>
                <w:sz w:val="18"/>
                <w:szCs w:val="18"/>
              </w:rPr>
            </w:pPr>
            <w:r w:rsidRPr="00EA4099">
              <w:rPr>
                <w:rFonts w:ascii="Georgia" w:hAnsi="Georgia" w:cs="Georgia"/>
                <w:sz w:val="18"/>
                <w:szCs w:val="18"/>
              </w:rPr>
              <w:t>**</w:t>
            </w:r>
            <w:proofErr w:type="spellStart"/>
            <w:r w:rsidRPr="00EA4099">
              <w:rPr>
                <w:rFonts w:ascii="Georgia" w:hAnsi="Georgia" w:cs="Georgia"/>
                <w:sz w:val="18"/>
                <w:szCs w:val="18"/>
              </w:rPr>
              <w:t>Avg</w:t>
            </w:r>
            <w:proofErr w:type="spellEnd"/>
            <w:r w:rsidRPr="00EA4099">
              <w:rPr>
                <w:rFonts w:ascii="Georgia" w:hAnsi="Georgia" w:cs="Georgia"/>
                <w:sz w:val="18"/>
                <w:szCs w:val="18"/>
              </w:rPr>
              <w:t xml:space="preserve"> Accounts Receivable is calculated as (beg. or last year’s accounts receivable + current year end Accounts receivable) / 2</w:t>
            </w:r>
          </w:p>
          <w:p w:rsidR="001F521E" w:rsidRPr="00EA4099" w:rsidRDefault="001F521E" w:rsidP="00EA4099">
            <w:pPr>
              <w:autoSpaceDE w:val="0"/>
              <w:autoSpaceDN w:val="0"/>
              <w:adjustRightInd w:val="0"/>
              <w:rPr>
                <w:rFonts w:ascii="Georgia" w:hAnsi="Georgia" w:cs="Georgia"/>
                <w:sz w:val="18"/>
                <w:szCs w:val="18"/>
              </w:rPr>
            </w:pPr>
          </w:p>
        </w:tc>
        <w:tc>
          <w:tcPr>
            <w:tcW w:w="315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Test of quality of accounts receivable – how many times have we collected </w:t>
            </w:r>
            <w:proofErr w:type="spellStart"/>
            <w:r>
              <w:rPr>
                <w:rFonts w:ascii="Georgia" w:hAnsi="Georgia" w:cs="Georgia"/>
              </w:rPr>
              <w:t>avg</w:t>
            </w:r>
            <w:proofErr w:type="spellEnd"/>
            <w:r>
              <w:rPr>
                <w:rFonts w:ascii="Georgia" w:hAnsi="Georgia" w:cs="Georgia"/>
              </w:rPr>
              <w:t xml:space="preserve"> accts receivable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EA4099" w:rsidTr="00BF55E9">
        <w:tc>
          <w:tcPr>
            <w:tcW w:w="81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Days Sales Uncollected</w:t>
            </w:r>
          </w:p>
        </w:tc>
        <w:tc>
          <w:tcPr>
            <w:tcW w:w="378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EA4099">
              <w:rPr>
                <w:rFonts w:ascii="Georgia" w:hAnsi="Georgia" w:cs="Georgia"/>
                <w:u w:val="single"/>
              </w:rPr>
              <w:t>Accts Receivable, Net</w:t>
            </w:r>
            <w:r>
              <w:rPr>
                <w:rFonts w:ascii="Georgia" w:hAnsi="Georgia" w:cs="Georgia"/>
              </w:rPr>
              <w:t xml:space="preserve"> x 365 days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       Net Sales</w:t>
            </w:r>
          </w:p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  <w:p w:rsidR="003011D0" w:rsidRDefault="003011D0" w:rsidP="003011D0">
            <w:pPr>
              <w:autoSpaceDE w:val="0"/>
              <w:autoSpaceDN w:val="0"/>
              <w:adjustRightInd w:val="0"/>
              <w:rPr>
                <w:rFonts w:ascii="Georgia" w:hAnsi="Georgia" w:cs="Georgia"/>
                <w:sz w:val="18"/>
                <w:szCs w:val="18"/>
              </w:rPr>
            </w:pPr>
            <w:r w:rsidRPr="00EA4099">
              <w:rPr>
                <w:rFonts w:ascii="Georgia" w:hAnsi="Georgia" w:cs="Georgia"/>
                <w:sz w:val="18"/>
                <w:szCs w:val="18"/>
              </w:rPr>
              <w:t>**</w:t>
            </w:r>
            <w:r>
              <w:rPr>
                <w:rFonts w:ascii="Georgia" w:hAnsi="Georgia" w:cs="Georgia"/>
                <w:sz w:val="18"/>
                <w:szCs w:val="18"/>
              </w:rPr>
              <w:t>Accts Receivable, Net means Accounts Receivable – Allowance for doubtful or uncollectible accounts.</w:t>
            </w:r>
          </w:p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315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many days it takes to collect on accounts receivable</w:t>
            </w:r>
          </w:p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EA4099" w:rsidTr="00BF55E9">
        <w:tc>
          <w:tcPr>
            <w:tcW w:w="81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Inventory Turnover</w:t>
            </w:r>
          </w:p>
        </w:tc>
        <w:tc>
          <w:tcPr>
            <w:tcW w:w="3780" w:type="dxa"/>
          </w:tcPr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Cost of Goods Sold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Average Inventory</w:t>
            </w:r>
          </w:p>
          <w:p w:rsidR="00EA4099" w:rsidRDefault="00EA409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  <w:p w:rsidR="00EA4099" w:rsidRPr="00EA4099" w:rsidRDefault="00EA4099" w:rsidP="00EA4099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EA4099">
              <w:rPr>
                <w:rFonts w:ascii="Georgia" w:hAnsi="Georgia" w:cs="Georgia"/>
                <w:sz w:val="18"/>
                <w:szCs w:val="18"/>
              </w:rPr>
              <w:t>**</w:t>
            </w:r>
            <w:proofErr w:type="spellStart"/>
            <w:r w:rsidRPr="00EA4099">
              <w:rPr>
                <w:rFonts w:ascii="Georgia" w:hAnsi="Georgia" w:cs="Georgia"/>
                <w:sz w:val="18"/>
                <w:szCs w:val="18"/>
              </w:rPr>
              <w:t>Avg</w:t>
            </w:r>
            <w:proofErr w:type="spellEnd"/>
            <w:r w:rsidRPr="00EA4099">
              <w:rPr>
                <w:rFonts w:ascii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hAnsi="Georgia" w:cs="Georgia"/>
                <w:sz w:val="18"/>
                <w:szCs w:val="18"/>
              </w:rPr>
              <w:t>Inventory</w:t>
            </w:r>
            <w:r w:rsidRPr="00EA4099">
              <w:rPr>
                <w:rFonts w:ascii="Georgia" w:hAnsi="Georgia" w:cs="Georgia"/>
                <w:sz w:val="18"/>
                <w:szCs w:val="18"/>
              </w:rPr>
              <w:t xml:space="preserve"> is calculated as (beg. or last year’s </w:t>
            </w:r>
            <w:r>
              <w:rPr>
                <w:rFonts w:ascii="Georgia" w:hAnsi="Georgia" w:cs="Georgia"/>
                <w:sz w:val="18"/>
                <w:szCs w:val="18"/>
              </w:rPr>
              <w:t>inventory</w:t>
            </w:r>
            <w:r w:rsidRPr="00EA4099">
              <w:rPr>
                <w:rFonts w:ascii="Georgia" w:hAnsi="Georgia" w:cs="Georgia"/>
                <w:sz w:val="18"/>
                <w:szCs w:val="18"/>
              </w:rPr>
              <w:t xml:space="preserve"> + current </w:t>
            </w:r>
            <w:proofErr w:type="spellStart"/>
            <w:r w:rsidRPr="00EA4099">
              <w:rPr>
                <w:rFonts w:ascii="Georgia" w:hAnsi="Georgia" w:cs="Georgia"/>
                <w:sz w:val="18"/>
                <w:szCs w:val="18"/>
              </w:rPr>
              <w:t>year end</w:t>
            </w:r>
            <w:proofErr w:type="spellEnd"/>
            <w:r w:rsidRPr="00EA4099">
              <w:rPr>
                <w:rFonts w:ascii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hAnsi="Georgia" w:cs="Georgia"/>
                <w:sz w:val="18"/>
                <w:szCs w:val="18"/>
              </w:rPr>
              <w:t>inventory</w:t>
            </w:r>
            <w:r w:rsidRPr="00EA4099">
              <w:rPr>
                <w:rFonts w:ascii="Georgia" w:hAnsi="Georgia" w:cs="Georgia"/>
                <w:sz w:val="18"/>
                <w:szCs w:val="18"/>
              </w:rPr>
              <w:t>) / 2</w:t>
            </w:r>
          </w:p>
        </w:tc>
        <w:tc>
          <w:tcPr>
            <w:tcW w:w="3150" w:type="dxa"/>
          </w:tcPr>
          <w:p w:rsidR="00EA4099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Test of management efficiency – how many times we have sold avg. inventory</w:t>
            </w:r>
          </w:p>
        </w:tc>
      </w:tr>
      <w:tr w:rsidR="001F521E" w:rsidTr="00BF55E9">
        <w:tc>
          <w:tcPr>
            <w:tcW w:w="81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Days Sales in Inventory</w:t>
            </w:r>
          </w:p>
        </w:tc>
        <w:tc>
          <w:tcPr>
            <w:tcW w:w="378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  <w:u w:val="single"/>
              </w:rPr>
              <w:t>Ending Inventory</w:t>
            </w:r>
            <w:r>
              <w:rPr>
                <w:rFonts w:ascii="Georgia" w:hAnsi="Georgia" w:cs="Georgia"/>
              </w:rPr>
              <w:t xml:space="preserve"> x 365 days</w:t>
            </w:r>
          </w:p>
          <w:p w:rsidR="001F521E" w:rsidRP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Cost of Goods Sold</w:t>
            </w:r>
          </w:p>
        </w:tc>
        <w:tc>
          <w:tcPr>
            <w:tcW w:w="315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many days it takes to sell inventory</w:t>
            </w:r>
          </w:p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1F521E" w:rsidTr="00BF55E9">
        <w:tc>
          <w:tcPr>
            <w:tcW w:w="81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Total Asset Turnover</w:t>
            </w:r>
          </w:p>
        </w:tc>
        <w:tc>
          <w:tcPr>
            <w:tcW w:w="378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Net Sales</w:t>
            </w:r>
          </w:p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1F521E">
              <w:rPr>
                <w:rFonts w:ascii="Georgia" w:hAnsi="Georgia" w:cs="Georgia"/>
              </w:rPr>
              <w:t>Average Total Assets</w:t>
            </w:r>
          </w:p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  <w:p w:rsidR="001F521E" w:rsidRP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EA4099">
              <w:rPr>
                <w:rFonts w:ascii="Georgia" w:hAnsi="Georgia" w:cs="Georgia"/>
                <w:sz w:val="18"/>
                <w:szCs w:val="18"/>
              </w:rPr>
              <w:t>**</w:t>
            </w:r>
            <w:proofErr w:type="spellStart"/>
            <w:r w:rsidRPr="00EA4099">
              <w:rPr>
                <w:rFonts w:ascii="Georgia" w:hAnsi="Georgia" w:cs="Georgia"/>
                <w:sz w:val="18"/>
                <w:szCs w:val="18"/>
              </w:rPr>
              <w:t>Avg</w:t>
            </w:r>
            <w:proofErr w:type="spellEnd"/>
            <w:r w:rsidRPr="00EA4099">
              <w:rPr>
                <w:rFonts w:ascii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hAnsi="Georgia" w:cs="Georgia"/>
                <w:sz w:val="18"/>
                <w:szCs w:val="18"/>
              </w:rPr>
              <w:t>Total Assets</w:t>
            </w:r>
            <w:r w:rsidRPr="00EA4099">
              <w:rPr>
                <w:rFonts w:ascii="Georgia" w:hAnsi="Georgia" w:cs="Georgia"/>
                <w:sz w:val="18"/>
                <w:szCs w:val="18"/>
              </w:rPr>
              <w:t xml:space="preserve"> is calculated as (beg. or last year’s </w:t>
            </w:r>
            <w:r>
              <w:rPr>
                <w:rFonts w:ascii="Georgia" w:hAnsi="Georgia" w:cs="Georgia"/>
                <w:sz w:val="18"/>
                <w:szCs w:val="18"/>
              </w:rPr>
              <w:t>total assets</w:t>
            </w:r>
            <w:r w:rsidRPr="00EA4099">
              <w:rPr>
                <w:rFonts w:ascii="Georgia" w:hAnsi="Georgia" w:cs="Georgia"/>
                <w:sz w:val="18"/>
                <w:szCs w:val="18"/>
              </w:rPr>
              <w:t xml:space="preserve"> + current year end </w:t>
            </w:r>
            <w:r>
              <w:rPr>
                <w:rFonts w:ascii="Georgia" w:hAnsi="Georgia" w:cs="Georgia"/>
                <w:sz w:val="18"/>
                <w:szCs w:val="18"/>
              </w:rPr>
              <w:t>total assets</w:t>
            </w:r>
            <w:r w:rsidRPr="00EA4099">
              <w:rPr>
                <w:rFonts w:ascii="Georgia" w:hAnsi="Georgia" w:cs="Georgia"/>
                <w:sz w:val="18"/>
                <w:szCs w:val="18"/>
              </w:rPr>
              <w:t>) / 2</w:t>
            </w:r>
          </w:p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</w:p>
        </w:tc>
        <w:tc>
          <w:tcPr>
            <w:tcW w:w="315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How many times we have been able to sell the amount equal to </w:t>
            </w:r>
            <w:proofErr w:type="spellStart"/>
            <w:r>
              <w:rPr>
                <w:rFonts w:ascii="Georgia" w:hAnsi="Georgia" w:cs="Georgia"/>
              </w:rPr>
              <w:t>avg</w:t>
            </w:r>
            <w:proofErr w:type="spellEnd"/>
            <w:r>
              <w:rPr>
                <w:rFonts w:ascii="Georgia" w:hAnsi="Georgia" w:cs="Georgia"/>
              </w:rPr>
              <w:t xml:space="preserve"> total assets.  Tests whether the volume of business is adequate.</w:t>
            </w:r>
          </w:p>
        </w:tc>
      </w:tr>
      <w:tr w:rsidR="001F521E" w:rsidTr="00BF55E9">
        <w:tc>
          <w:tcPr>
            <w:tcW w:w="3510" w:type="dxa"/>
            <w:gridSpan w:val="2"/>
          </w:tcPr>
          <w:p w:rsidR="001F521E" w:rsidRP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 w:rsidRPr="001F521E">
              <w:rPr>
                <w:rFonts w:ascii="Georgia" w:hAnsi="Georgia" w:cs="Georgia"/>
                <w:b/>
              </w:rPr>
              <w:t>Equity (or Solvency)</w:t>
            </w:r>
            <w:r w:rsidR="00BF55E9">
              <w:rPr>
                <w:rFonts w:ascii="Georgia" w:hAnsi="Georgia" w:cs="Georgia"/>
                <w:b/>
              </w:rPr>
              <w:t xml:space="preserve"> Ratios</w:t>
            </w:r>
          </w:p>
        </w:tc>
        <w:tc>
          <w:tcPr>
            <w:tcW w:w="378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</w:p>
        </w:tc>
        <w:tc>
          <w:tcPr>
            <w:tcW w:w="315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1F521E" w:rsidTr="00BF55E9">
        <w:tc>
          <w:tcPr>
            <w:tcW w:w="81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Debt Ratio</w:t>
            </w:r>
          </w:p>
        </w:tc>
        <w:tc>
          <w:tcPr>
            <w:tcW w:w="378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Total Liabilities</w:t>
            </w:r>
          </w:p>
          <w:p w:rsidR="001F521E" w:rsidRP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Total Assets</w:t>
            </w:r>
          </w:p>
        </w:tc>
        <w:tc>
          <w:tcPr>
            <w:tcW w:w="315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we owe in liabilities for every $1 in assets.</w:t>
            </w:r>
          </w:p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1F521E" w:rsidTr="00BF55E9">
        <w:tc>
          <w:tcPr>
            <w:tcW w:w="810" w:type="dxa"/>
          </w:tcPr>
          <w:p w:rsidR="001F521E" w:rsidRDefault="001F521E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1F521E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Equity (or Stockholder’s Equity) Ratio</w:t>
            </w:r>
          </w:p>
        </w:tc>
        <w:tc>
          <w:tcPr>
            <w:tcW w:w="3780" w:type="dxa"/>
          </w:tcPr>
          <w:p w:rsidR="001F521E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Total Equity</w:t>
            </w:r>
          </w:p>
          <w:p w:rsidR="00BF55E9" w:rsidRP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BF55E9">
              <w:rPr>
                <w:rFonts w:ascii="Georgia" w:hAnsi="Georgia" w:cs="Georgia"/>
              </w:rPr>
              <w:t>Total Assets</w:t>
            </w:r>
          </w:p>
        </w:tc>
        <w:tc>
          <w:tcPr>
            <w:tcW w:w="3150" w:type="dxa"/>
          </w:tcPr>
          <w:p w:rsidR="001F521E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equity we have for every $1 in assets.</w:t>
            </w:r>
          </w:p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BF55E9" w:rsidTr="00BF55E9">
        <w:tc>
          <w:tcPr>
            <w:tcW w:w="81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Debt to Equity Ratio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Total Liabilities</w:t>
            </w:r>
          </w:p>
          <w:p w:rsidR="00BF55E9" w:rsidRP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Total Equity</w:t>
            </w:r>
          </w:p>
        </w:tc>
        <w:tc>
          <w:tcPr>
            <w:tcW w:w="315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we owe in liabilities for every $1 of equity.</w:t>
            </w:r>
          </w:p>
        </w:tc>
      </w:tr>
      <w:tr w:rsidR="00BF55E9" w:rsidTr="00BF55E9">
        <w:tc>
          <w:tcPr>
            <w:tcW w:w="81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Stockholder’s Equity to Debt Ratio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Total Equity</w:t>
            </w:r>
          </w:p>
          <w:p w:rsidR="00BF55E9" w:rsidRP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Total Liabilities</w:t>
            </w:r>
          </w:p>
        </w:tc>
        <w:tc>
          <w:tcPr>
            <w:tcW w:w="315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equity we have to cover $1 in liabilities.</w:t>
            </w:r>
          </w:p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BF55E9" w:rsidTr="00783141">
        <w:tc>
          <w:tcPr>
            <w:tcW w:w="3510" w:type="dxa"/>
            <w:gridSpan w:val="2"/>
          </w:tcPr>
          <w:p w:rsidR="00BF55E9" w:rsidRDefault="00BF55E9" w:rsidP="00BF55E9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b/>
              </w:rPr>
              <w:t>Profitability Ratios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</w:p>
        </w:tc>
        <w:tc>
          <w:tcPr>
            <w:tcW w:w="315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BF55E9" w:rsidTr="00BF55E9">
        <w:tc>
          <w:tcPr>
            <w:tcW w:w="81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Profit Margin Ratio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Net Income</w:t>
            </w:r>
          </w:p>
          <w:p w:rsidR="00BF55E9" w:rsidRP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BF55E9">
              <w:rPr>
                <w:rFonts w:ascii="Georgia" w:hAnsi="Georgia" w:cs="Georgia"/>
              </w:rPr>
              <w:t>Net Sales</w:t>
            </w:r>
          </w:p>
        </w:tc>
        <w:tc>
          <w:tcPr>
            <w:tcW w:w="3150" w:type="dxa"/>
          </w:tcPr>
          <w:p w:rsidR="00BF55E9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NET income we generate from every dollar of sales.</w:t>
            </w:r>
          </w:p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BF55E9" w:rsidTr="00BF55E9">
        <w:tc>
          <w:tcPr>
            <w:tcW w:w="81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Gross Margin Ratio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Net sales – Cost of goods sold</w:t>
            </w:r>
          </w:p>
          <w:p w:rsidR="00BF55E9" w:rsidRP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BF55E9">
              <w:rPr>
                <w:rFonts w:ascii="Georgia" w:hAnsi="Georgia" w:cs="Georgia"/>
              </w:rPr>
              <w:t>Net Sales</w:t>
            </w:r>
          </w:p>
        </w:tc>
        <w:tc>
          <w:tcPr>
            <w:tcW w:w="3150" w:type="dxa"/>
          </w:tcPr>
          <w:p w:rsidR="00BF55E9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gross profit is earned on every dollar of sales (also known as markup)</w:t>
            </w:r>
          </w:p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BF55E9" w:rsidTr="00BF55E9">
        <w:tc>
          <w:tcPr>
            <w:tcW w:w="81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Return on total assets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Net Income</w:t>
            </w:r>
          </w:p>
          <w:p w:rsidR="00BF55E9" w:rsidRDefault="00BF55E9" w:rsidP="00BF55E9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1F521E">
              <w:rPr>
                <w:rFonts w:ascii="Georgia" w:hAnsi="Georgia" w:cs="Georgia"/>
              </w:rPr>
              <w:t>Average Total Assets</w:t>
            </w:r>
          </w:p>
          <w:p w:rsidR="00BF55E9" w:rsidRDefault="00BF55E9" w:rsidP="00BF55E9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  <w:p w:rsidR="00BF55E9" w:rsidRPr="001F521E" w:rsidRDefault="00BF55E9" w:rsidP="00BF55E9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 w:rsidRPr="00EA4099">
              <w:rPr>
                <w:rFonts w:ascii="Georgia" w:hAnsi="Georgia" w:cs="Georgia"/>
                <w:sz w:val="18"/>
                <w:szCs w:val="18"/>
              </w:rPr>
              <w:t>**</w:t>
            </w:r>
            <w:proofErr w:type="spellStart"/>
            <w:r w:rsidRPr="00EA4099">
              <w:rPr>
                <w:rFonts w:ascii="Georgia" w:hAnsi="Georgia" w:cs="Georgia"/>
                <w:sz w:val="18"/>
                <w:szCs w:val="18"/>
              </w:rPr>
              <w:t>Avg</w:t>
            </w:r>
            <w:proofErr w:type="spellEnd"/>
            <w:r w:rsidRPr="00EA4099">
              <w:rPr>
                <w:rFonts w:ascii="Georgia" w:hAnsi="Georgia" w:cs="Georgia"/>
                <w:sz w:val="18"/>
                <w:szCs w:val="18"/>
              </w:rPr>
              <w:t xml:space="preserve"> </w:t>
            </w:r>
            <w:r>
              <w:rPr>
                <w:rFonts w:ascii="Georgia" w:hAnsi="Georgia" w:cs="Georgia"/>
                <w:sz w:val="18"/>
                <w:szCs w:val="18"/>
              </w:rPr>
              <w:t>Total Assets</w:t>
            </w:r>
            <w:r w:rsidRPr="00EA4099">
              <w:rPr>
                <w:rFonts w:ascii="Georgia" w:hAnsi="Georgia" w:cs="Georgia"/>
                <w:sz w:val="18"/>
                <w:szCs w:val="18"/>
              </w:rPr>
              <w:t xml:space="preserve"> is calculated as (beg. or last year’s </w:t>
            </w:r>
            <w:r>
              <w:rPr>
                <w:rFonts w:ascii="Georgia" w:hAnsi="Georgia" w:cs="Georgia"/>
                <w:sz w:val="18"/>
                <w:szCs w:val="18"/>
              </w:rPr>
              <w:t>total assets</w:t>
            </w:r>
            <w:r w:rsidRPr="00EA4099">
              <w:rPr>
                <w:rFonts w:ascii="Georgia" w:hAnsi="Georgia" w:cs="Georgia"/>
                <w:sz w:val="18"/>
                <w:szCs w:val="18"/>
              </w:rPr>
              <w:t xml:space="preserve"> + current year end </w:t>
            </w:r>
            <w:r>
              <w:rPr>
                <w:rFonts w:ascii="Georgia" w:hAnsi="Georgia" w:cs="Georgia"/>
                <w:sz w:val="18"/>
                <w:szCs w:val="18"/>
              </w:rPr>
              <w:t>total assets</w:t>
            </w:r>
            <w:r w:rsidRPr="00EA4099">
              <w:rPr>
                <w:rFonts w:ascii="Georgia" w:hAnsi="Georgia" w:cs="Georgia"/>
                <w:sz w:val="18"/>
                <w:szCs w:val="18"/>
              </w:rPr>
              <w:t>) / 2</w:t>
            </w:r>
          </w:p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</w:p>
        </w:tc>
        <w:tc>
          <w:tcPr>
            <w:tcW w:w="3150" w:type="dxa"/>
          </w:tcPr>
          <w:p w:rsidR="00BF55E9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many times we have earned back average total assets from net income.</w:t>
            </w:r>
          </w:p>
        </w:tc>
      </w:tr>
      <w:tr w:rsidR="00BF55E9" w:rsidTr="00BF55E9">
        <w:tc>
          <w:tcPr>
            <w:tcW w:w="81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Return on common stockholder’s equity</w:t>
            </w:r>
          </w:p>
        </w:tc>
        <w:tc>
          <w:tcPr>
            <w:tcW w:w="3780" w:type="dxa"/>
          </w:tcPr>
          <w:p w:rsidR="00BF55E9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Net Income – Preferred dividends</w:t>
            </w:r>
          </w:p>
          <w:p w:rsidR="00507587" w:rsidRDefault="00BF55E9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Average common stockholder’s equity</w:t>
            </w:r>
          </w:p>
          <w:p w:rsidR="00507587" w:rsidRPr="00BF55E9" w:rsidRDefault="00507587" w:rsidP="00507587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3150" w:type="dxa"/>
          </w:tcPr>
          <w:p w:rsidR="00BF55E9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How much net income was generated from every dollar of common stock </w:t>
            </w:r>
            <w:proofErr w:type="gramStart"/>
            <w:r>
              <w:rPr>
                <w:rFonts w:ascii="Georgia" w:hAnsi="Georgia" w:cs="Georgia"/>
              </w:rPr>
              <w:t>invested.</w:t>
            </w:r>
            <w:proofErr w:type="gramEnd"/>
          </w:p>
        </w:tc>
      </w:tr>
      <w:tr w:rsidR="00507587" w:rsidTr="00BF55E9">
        <w:tc>
          <w:tcPr>
            <w:tcW w:w="81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Basic Earnings per Share (EPS)</w:t>
            </w:r>
          </w:p>
        </w:tc>
        <w:tc>
          <w:tcPr>
            <w:tcW w:w="378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Net Income – Preferred Dividends</w:t>
            </w:r>
          </w:p>
          <w:p w:rsidR="00507587" w:rsidRP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 xml:space="preserve">Weighted </w:t>
            </w:r>
            <w:proofErr w:type="spellStart"/>
            <w:r>
              <w:rPr>
                <w:rFonts w:ascii="Georgia" w:hAnsi="Georgia" w:cs="Georgia"/>
              </w:rPr>
              <w:t>Avg</w:t>
            </w:r>
            <w:proofErr w:type="spellEnd"/>
            <w:r>
              <w:rPr>
                <w:rFonts w:ascii="Georgia" w:hAnsi="Georgia" w:cs="Georgia"/>
              </w:rPr>
              <w:t xml:space="preserve"> common shares outstanding</w:t>
            </w:r>
          </w:p>
        </w:tc>
        <w:tc>
          <w:tcPr>
            <w:tcW w:w="315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net income generate on every share of common stock</w:t>
            </w:r>
          </w:p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507587" w:rsidTr="0026194D">
        <w:tc>
          <w:tcPr>
            <w:tcW w:w="3510" w:type="dxa"/>
            <w:gridSpan w:val="2"/>
          </w:tcPr>
          <w:p w:rsidR="00507587" w:rsidRPr="00507587" w:rsidRDefault="00507587" w:rsidP="00507587">
            <w:pPr>
              <w:autoSpaceDE w:val="0"/>
              <w:autoSpaceDN w:val="0"/>
              <w:adjustRightInd w:val="0"/>
              <w:rPr>
                <w:rFonts w:ascii="Georgia" w:hAnsi="Georgia" w:cs="Georgia"/>
                <w:b/>
              </w:rPr>
            </w:pPr>
            <w:r>
              <w:rPr>
                <w:rFonts w:ascii="Georgia" w:hAnsi="Georgia" w:cs="Georgia"/>
                <w:b/>
              </w:rPr>
              <w:t>Marke</w:t>
            </w:r>
            <w:r w:rsidRPr="00507587">
              <w:rPr>
                <w:rFonts w:ascii="Georgia" w:hAnsi="Georgia" w:cs="Georgia"/>
                <w:b/>
              </w:rPr>
              <w:t>t Prospects</w:t>
            </w:r>
          </w:p>
        </w:tc>
        <w:tc>
          <w:tcPr>
            <w:tcW w:w="378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</w:p>
        </w:tc>
        <w:tc>
          <w:tcPr>
            <w:tcW w:w="315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  <w:tr w:rsidR="00507587" w:rsidTr="00BF55E9">
        <w:tc>
          <w:tcPr>
            <w:tcW w:w="81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Price-earnings ratio</w:t>
            </w:r>
          </w:p>
        </w:tc>
        <w:tc>
          <w:tcPr>
            <w:tcW w:w="3780" w:type="dxa"/>
          </w:tcPr>
          <w:p w:rsid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Market price per common share</w:t>
            </w:r>
          </w:p>
          <w:p w:rsidR="00507587" w:rsidRPr="00507587" w:rsidRDefault="00507587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Earnings per share</w:t>
            </w:r>
          </w:p>
        </w:tc>
        <w:tc>
          <w:tcPr>
            <w:tcW w:w="3150" w:type="dxa"/>
          </w:tcPr>
          <w:p w:rsidR="00507587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the market price is for every dollar of earnings per share</w:t>
            </w:r>
          </w:p>
        </w:tc>
      </w:tr>
      <w:tr w:rsidR="003011D0" w:rsidTr="00BF55E9">
        <w:tc>
          <w:tcPr>
            <w:tcW w:w="810" w:type="dxa"/>
          </w:tcPr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  <w:tc>
          <w:tcPr>
            <w:tcW w:w="2700" w:type="dxa"/>
          </w:tcPr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Dividend yield</w:t>
            </w:r>
          </w:p>
        </w:tc>
        <w:tc>
          <w:tcPr>
            <w:tcW w:w="3780" w:type="dxa"/>
          </w:tcPr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  <w:u w:val="single"/>
              </w:rPr>
            </w:pPr>
            <w:r>
              <w:rPr>
                <w:rFonts w:ascii="Georgia" w:hAnsi="Georgia" w:cs="Georgia"/>
                <w:u w:val="single"/>
              </w:rPr>
              <w:t>Annual cash dividends per share</w:t>
            </w:r>
          </w:p>
          <w:p w:rsidR="003011D0" w:rsidRP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Market price per share</w:t>
            </w:r>
          </w:p>
        </w:tc>
        <w:tc>
          <w:tcPr>
            <w:tcW w:w="3150" w:type="dxa"/>
          </w:tcPr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  <w:r>
              <w:rPr>
                <w:rFonts w:ascii="Georgia" w:hAnsi="Georgia" w:cs="Georgia"/>
              </w:rPr>
              <w:t>How much dividends you receive based on every dollar of market price per share.</w:t>
            </w:r>
          </w:p>
          <w:p w:rsidR="003011D0" w:rsidRDefault="003011D0" w:rsidP="00BD4312">
            <w:pPr>
              <w:autoSpaceDE w:val="0"/>
              <w:autoSpaceDN w:val="0"/>
              <w:adjustRightInd w:val="0"/>
              <w:rPr>
                <w:rFonts w:ascii="Georgia" w:hAnsi="Georgia" w:cs="Georgia"/>
              </w:rPr>
            </w:pPr>
          </w:p>
        </w:tc>
      </w:tr>
    </w:tbl>
    <w:p w:rsidR="00971C90" w:rsidRDefault="00971C90" w:rsidP="00BD431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p w:rsidR="00BD4312" w:rsidRDefault="00BD4312" w:rsidP="00BD4312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sectPr w:rsidR="00BD4312" w:rsidSect="00971C90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C51" w:rsidRDefault="003E7C51" w:rsidP="00F23110">
      <w:pPr>
        <w:spacing w:after="0" w:line="240" w:lineRule="auto"/>
      </w:pPr>
      <w:r>
        <w:separator/>
      </w:r>
    </w:p>
  </w:endnote>
  <w:endnote w:type="continuationSeparator" w:id="0">
    <w:p w:rsidR="003E7C51" w:rsidRDefault="003E7C51" w:rsidP="00F23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0A87" w:usb1="00000000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M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C51" w:rsidRDefault="003E7C51" w:rsidP="00F23110">
    <w:pPr>
      <w:autoSpaceDE w:val="0"/>
      <w:autoSpaceDN w:val="0"/>
      <w:adjustRightInd w:val="0"/>
      <w:spacing w:after="0" w:line="240" w:lineRule="auto"/>
    </w:pPr>
    <w:r w:rsidRPr="00735F03">
      <w:rPr>
        <w:rFonts w:ascii="Georgia" w:hAnsi="Georgia" w:cs="Georgia"/>
        <w:sz w:val="16"/>
        <w:szCs w:val="16"/>
      </w:rPr>
      <w:t>Adapted from “Accounting Principles:</w:t>
    </w:r>
    <w:r>
      <w:rPr>
        <w:rFonts w:ascii="Georgia" w:hAnsi="Georgia" w:cs="Georgia"/>
        <w:sz w:val="16"/>
        <w:szCs w:val="16"/>
      </w:rPr>
      <w:t xml:space="preserve"> </w:t>
    </w:r>
    <w:r w:rsidRPr="00735F03">
      <w:rPr>
        <w:rFonts w:ascii="Georgia" w:hAnsi="Georgia" w:cs="Georgia"/>
        <w:sz w:val="16"/>
        <w:szCs w:val="16"/>
      </w:rPr>
      <w:t>A Business Perspective,</w:t>
    </w:r>
    <w:r>
      <w:rPr>
        <w:rFonts w:ascii="Georgia" w:hAnsi="Georgia" w:cs="Georgia"/>
        <w:sz w:val="16"/>
        <w:szCs w:val="16"/>
      </w:rPr>
      <w:t xml:space="preserve"> </w:t>
    </w:r>
    <w:r w:rsidRPr="00735F03">
      <w:rPr>
        <w:rFonts w:ascii="Georgia" w:hAnsi="Georgia" w:cs="Georgia"/>
        <w:sz w:val="16"/>
        <w:szCs w:val="16"/>
      </w:rPr>
      <w:t>Financial Accounting (Chapters</w:t>
    </w:r>
    <w:r>
      <w:rPr>
        <w:rFonts w:ascii="Georgia" w:hAnsi="Georgia" w:cs="Georgia"/>
        <w:sz w:val="16"/>
        <w:szCs w:val="16"/>
      </w:rPr>
      <w:t xml:space="preserve"> 9</w:t>
    </w:r>
    <w:r w:rsidRPr="00735F03">
      <w:rPr>
        <w:rFonts w:ascii="Georgia" w:hAnsi="Georgia" w:cs="Georgia"/>
        <w:sz w:val="16"/>
        <w:szCs w:val="16"/>
      </w:rPr>
      <w:t xml:space="preserve"> – </w:t>
    </w:r>
    <w:r>
      <w:rPr>
        <w:rFonts w:ascii="Georgia" w:hAnsi="Georgia" w:cs="Georgia"/>
        <w:sz w:val="16"/>
        <w:szCs w:val="16"/>
      </w:rPr>
      <w:t>1</w:t>
    </w:r>
    <w:r w:rsidRPr="00735F03">
      <w:rPr>
        <w:rFonts w:ascii="Georgia" w:hAnsi="Georgia" w:cs="Georgia"/>
        <w:sz w:val="16"/>
        <w:szCs w:val="16"/>
      </w:rPr>
      <w:t>8)”</w:t>
    </w:r>
    <w:r>
      <w:rPr>
        <w:rFonts w:ascii="Georgia" w:hAnsi="Georgia" w:cs="Georgia"/>
        <w:sz w:val="16"/>
        <w:szCs w:val="16"/>
      </w:rPr>
      <w:t xml:space="preserve"> </w:t>
    </w:r>
    <w:r w:rsidRPr="00735F03">
      <w:rPr>
        <w:rFonts w:ascii="Georgia" w:hAnsi="Georgia" w:cs="Georgia"/>
        <w:sz w:val="16"/>
        <w:szCs w:val="16"/>
      </w:rPr>
      <w:t xml:space="preserve">A </w:t>
    </w:r>
    <w:r w:rsidRPr="00735F03">
      <w:rPr>
        <w:rFonts w:ascii="Georgia-Italic" w:hAnsi="Georgia-Italic" w:cs="Georgia-Italic"/>
        <w:i/>
        <w:iCs/>
        <w:sz w:val="16"/>
        <w:szCs w:val="16"/>
      </w:rPr>
      <w:t xml:space="preserve">Textbook Equity </w:t>
    </w:r>
    <w:proofErr w:type="gramStart"/>
    <w:r w:rsidRPr="00735F03">
      <w:rPr>
        <w:rFonts w:ascii="Georgia" w:hAnsi="Georgia" w:cs="Georgia"/>
        <w:sz w:val="16"/>
        <w:szCs w:val="16"/>
      </w:rPr>
      <w:t xml:space="preserve">Open </w:t>
    </w:r>
    <w:r>
      <w:rPr>
        <w:rFonts w:ascii="Georgia" w:hAnsi="Georgia" w:cs="Georgia"/>
        <w:sz w:val="16"/>
        <w:szCs w:val="16"/>
      </w:rPr>
      <w:t xml:space="preserve"> C</w:t>
    </w:r>
    <w:r w:rsidRPr="00735F03">
      <w:rPr>
        <w:rFonts w:ascii="Georgia" w:hAnsi="Georgia" w:cs="Georgia"/>
        <w:sz w:val="16"/>
        <w:szCs w:val="16"/>
      </w:rPr>
      <w:t>ollege</w:t>
    </w:r>
    <w:proofErr w:type="gramEnd"/>
    <w:r w:rsidRPr="00735F03">
      <w:rPr>
        <w:rFonts w:ascii="Georgia" w:hAnsi="Georgia" w:cs="Georgia"/>
        <w:sz w:val="16"/>
        <w:szCs w:val="16"/>
      </w:rPr>
      <w:t xml:space="preserve"> Textbook</w:t>
    </w:r>
    <w:r>
      <w:rPr>
        <w:rFonts w:ascii="Georgia" w:hAnsi="Georgia" w:cs="Georgia"/>
        <w:sz w:val="16"/>
        <w:szCs w:val="16"/>
      </w:rPr>
      <w:t xml:space="preserve"> </w:t>
    </w:r>
    <w:r w:rsidRPr="00735F03">
      <w:rPr>
        <w:rFonts w:ascii="Georgia" w:hAnsi="Georgia" w:cs="Georgia"/>
        <w:sz w:val="16"/>
        <w:szCs w:val="16"/>
      </w:rPr>
      <w:t>originally by</w:t>
    </w:r>
    <w:r>
      <w:rPr>
        <w:rFonts w:ascii="Georgia" w:hAnsi="Georgia" w:cs="Georgia"/>
        <w:sz w:val="16"/>
        <w:szCs w:val="16"/>
      </w:rPr>
      <w:t xml:space="preserve"> </w:t>
    </w:r>
    <w:proofErr w:type="spellStart"/>
    <w:r w:rsidRPr="00735F03">
      <w:rPr>
        <w:rFonts w:ascii="Georgia" w:hAnsi="Georgia" w:cs="Georgia"/>
        <w:sz w:val="16"/>
        <w:szCs w:val="16"/>
      </w:rPr>
      <w:t>Hermanson</w:t>
    </w:r>
    <w:proofErr w:type="spellEnd"/>
    <w:r w:rsidRPr="00735F03">
      <w:rPr>
        <w:rFonts w:ascii="Georgia" w:hAnsi="Georgia" w:cs="Georgia"/>
        <w:sz w:val="16"/>
        <w:szCs w:val="16"/>
      </w:rPr>
      <w:t>, Edwards, and Maher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C51" w:rsidRDefault="003E7C51" w:rsidP="00F23110">
      <w:pPr>
        <w:spacing w:after="0" w:line="240" w:lineRule="auto"/>
      </w:pPr>
      <w:r>
        <w:separator/>
      </w:r>
    </w:p>
  </w:footnote>
  <w:footnote w:type="continuationSeparator" w:id="0">
    <w:p w:rsidR="003E7C51" w:rsidRDefault="003E7C51" w:rsidP="00F23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1B9F"/>
    <w:multiLevelType w:val="hybridMultilevel"/>
    <w:tmpl w:val="B348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5317B8"/>
    <w:multiLevelType w:val="hybridMultilevel"/>
    <w:tmpl w:val="B1189022"/>
    <w:lvl w:ilvl="0" w:tplc="F7343F64">
      <w:numFmt w:val="bullet"/>
      <w:lvlText w:val="•"/>
      <w:lvlJc w:val="left"/>
      <w:pPr>
        <w:ind w:left="720" w:hanging="360"/>
      </w:pPr>
      <w:rPr>
        <w:rFonts w:ascii="OpenSymbol" w:eastAsia="OpenSymbol" w:hAnsi="TrebuchetMS-Bold" w:cs="OpenSymbol" w:hint="eastAsia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164EFB"/>
    <w:multiLevelType w:val="hybridMultilevel"/>
    <w:tmpl w:val="80608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755F0"/>
    <w:multiLevelType w:val="hybridMultilevel"/>
    <w:tmpl w:val="FE9653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B540F"/>
    <w:multiLevelType w:val="hybridMultilevel"/>
    <w:tmpl w:val="70722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10"/>
    <w:rsid w:val="001013C3"/>
    <w:rsid w:val="001808A5"/>
    <w:rsid w:val="00192176"/>
    <w:rsid w:val="001F521E"/>
    <w:rsid w:val="003011D0"/>
    <w:rsid w:val="003E7C51"/>
    <w:rsid w:val="004676DA"/>
    <w:rsid w:val="00507587"/>
    <w:rsid w:val="00657100"/>
    <w:rsid w:val="006B1970"/>
    <w:rsid w:val="00755633"/>
    <w:rsid w:val="007C672C"/>
    <w:rsid w:val="00971C90"/>
    <w:rsid w:val="009B4245"/>
    <w:rsid w:val="00B3253C"/>
    <w:rsid w:val="00BD4312"/>
    <w:rsid w:val="00BF55E9"/>
    <w:rsid w:val="00DB5A8D"/>
    <w:rsid w:val="00EA4099"/>
    <w:rsid w:val="00F23110"/>
    <w:rsid w:val="00F3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3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3110"/>
  </w:style>
  <w:style w:type="paragraph" w:styleId="Footer">
    <w:name w:val="footer"/>
    <w:basedOn w:val="Normal"/>
    <w:link w:val="FooterChar"/>
    <w:uiPriority w:val="99"/>
    <w:unhideWhenUsed/>
    <w:rsid w:val="00F23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110"/>
  </w:style>
  <w:style w:type="paragraph" w:styleId="BalloonText">
    <w:name w:val="Balloon Text"/>
    <w:basedOn w:val="Normal"/>
    <w:link w:val="BalloonTextChar"/>
    <w:uiPriority w:val="99"/>
    <w:semiHidden/>
    <w:unhideWhenUsed/>
    <w:rsid w:val="00F23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13C3"/>
    <w:pPr>
      <w:ind w:left="720"/>
      <w:contextualSpacing/>
    </w:pPr>
  </w:style>
  <w:style w:type="paragraph" w:styleId="NoSpacing">
    <w:name w:val="No Spacing"/>
    <w:uiPriority w:val="1"/>
    <w:qFormat/>
    <w:rsid w:val="00BD4312"/>
    <w:pPr>
      <w:spacing w:after="0" w:line="240" w:lineRule="auto"/>
    </w:pPr>
  </w:style>
  <w:style w:type="table" w:styleId="TableGrid">
    <w:name w:val="Table Grid"/>
    <w:basedOn w:val="TableNormal"/>
    <w:uiPriority w:val="59"/>
    <w:rsid w:val="00971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3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3110"/>
  </w:style>
  <w:style w:type="paragraph" w:styleId="Footer">
    <w:name w:val="footer"/>
    <w:basedOn w:val="Normal"/>
    <w:link w:val="FooterChar"/>
    <w:uiPriority w:val="99"/>
    <w:unhideWhenUsed/>
    <w:rsid w:val="00F23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110"/>
  </w:style>
  <w:style w:type="paragraph" w:styleId="BalloonText">
    <w:name w:val="Balloon Text"/>
    <w:basedOn w:val="Normal"/>
    <w:link w:val="BalloonTextChar"/>
    <w:uiPriority w:val="99"/>
    <w:semiHidden/>
    <w:unhideWhenUsed/>
    <w:rsid w:val="00F23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13C3"/>
    <w:pPr>
      <w:ind w:left="720"/>
      <w:contextualSpacing/>
    </w:pPr>
  </w:style>
  <w:style w:type="paragraph" w:styleId="NoSpacing">
    <w:name w:val="No Spacing"/>
    <w:uiPriority w:val="1"/>
    <w:qFormat/>
    <w:rsid w:val="00BD4312"/>
    <w:pPr>
      <w:spacing w:after="0" w:line="240" w:lineRule="auto"/>
    </w:pPr>
  </w:style>
  <w:style w:type="table" w:styleId="TableGrid">
    <w:name w:val="Table Grid"/>
    <w:basedOn w:val="TableNormal"/>
    <w:uiPriority w:val="59"/>
    <w:rsid w:val="00971C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Tidewater Community College</Company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Porter</dc:creator>
  <cp:lastModifiedBy>Faculty</cp:lastModifiedBy>
  <cp:revision>2</cp:revision>
  <cp:lastPrinted>2014-04-29T18:01:00Z</cp:lastPrinted>
  <dcterms:created xsi:type="dcterms:W3CDTF">2014-04-29T18:04:00Z</dcterms:created>
  <dcterms:modified xsi:type="dcterms:W3CDTF">2014-04-29T18:04:00Z</dcterms:modified>
</cp:coreProperties>
</file>