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DB86" w14:textId="77777777" w:rsidR="00ED199A" w:rsidRDefault="00A2716E" w:rsidP="0052594B">
      <w:pPr>
        <w:spacing w:after="0" w:line="360" w:lineRule="auto"/>
        <w:jc w:val="both"/>
      </w:pPr>
      <w:r w:rsidRPr="00D46490">
        <w:rPr>
          <w:b/>
          <w:sz w:val="32"/>
          <w:szCs w:val="32"/>
          <w:u w:val="single"/>
        </w:rPr>
        <w:t xml:space="preserve">MANUAL DE PROCEDIMIENTO ANTE EL TRIBUNAL </w:t>
      </w:r>
      <w:r w:rsidR="00ED199A" w:rsidRPr="00D46490">
        <w:rPr>
          <w:b/>
          <w:sz w:val="32"/>
          <w:szCs w:val="32"/>
          <w:u w:val="single"/>
        </w:rPr>
        <w:t>DE CONTIENDAS</w:t>
      </w:r>
      <w:r w:rsidR="00ED199A">
        <w:t>.</w:t>
      </w:r>
    </w:p>
    <w:p w14:paraId="71677486" w14:textId="77777777" w:rsidR="00CD6470" w:rsidRPr="00ED199A" w:rsidRDefault="00CD6470" w:rsidP="0052594B">
      <w:pPr>
        <w:spacing w:after="0" w:line="360" w:lineRule="auto"/>
        <w:jc w:val="both"/>
      </w:pPr>
    </w:p>
    <w:p w14:paraId="28EE3882" w14:textId="77777777" w:rsidR="00207D14" w:rsidRPr="00D13FCE" w:rsidRDefault="0052594B" w:rsidP="0052594B">
      <w:pPr>
        <w:spacing w:after="0" w:line="360" w:lineRule="auto"/>
        <w:jc w:val="both"/>
        <w:rPr>
          <w:b/>
          <w:sz w:val="28"/>
          <w:szCs w:val="28"/>
        </w:rPr>
      </w:pPr>
      <w:r w:rsidRPr="00D13FCE">
        <w:rPr>
          <w:b/>
          <w:sz w:val="28"/>
          <w:szCs w:val="28"/>
        </w:rPr>
        <w:t xml:space="preserve">CAPITULO </w:t>
      </w:r>
      <w:r w:rsidR="00207D14" w:rsidRPr="00D13FCE">
        <w:rPr>
          <w:b/>
          <w:sz w:val="28"/>
          <w:szCs w:val="28"/>
        </w:rPr>
        <w:t xml:space="preserve">I.- DE LAS RECLAMACIONES </w:t>
      </w:r>
      <w:r w:rsidR="00D46490" w:rsidRPr="00D13FCE">
        <w:rPr>
          <w:b/>
          <w:sz w:val="28"/>
          <w:szCs w:val="28"/>
        </w:rPr>
        <w:t xml:space="preserve">DE CONTENIDO NO </w:t>
      </w:r>
      <w:r w:rsidR="00207D14" w:rsidRPr="00D13FCE">
        <w:rPr>
          <w:b/>
          <w:sz w:val="28"/>
          <w:szCs w:val="28"/>
        </w:rPr>
        <w:t>PECUNIARIO</w:t>
      </w:r>
      <w:r w:rsidR="00083833" w:rsidRPr="00D13FCE">
        <w:rPr>
          <w:b/>
          <w:sz w:val="28"/>
          <w:szCs w:val="28"/>
        </w:rPr>
        <w:t>.</w:t>
      </w:r>
    </w:p>
    <w:p w14:paraId="55FAA892" w14:textId="77777777" w:rsidR="005802D8" w:rsidRPr="00D13FCE" w:rsidRDefault="005802D8" w:rsidP="00D46490">
      <w:pPr>
        <w:spacing w:after="0" w:line="360" w:lineRule="auto"/>
        <w:jc w:val="both"/>
        <w:rPr>
          <w:sz w:val="28"/>
          <w:szCs w:val="28"/>
        </w:rPr>
      </w:pPr>
    </w:p>
    <w:p w14:paraId="0C21BE9C" w14:textId="77777777" w:rsidR="00C53CB6" w:rsidRPr="00D13FCE" w:rsidRDefault="00A2716E" w:rsidP="00E52E99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>Art. 1</w:t>
      </w:r>
      <w:proofErr w:type="gramStart"/>
      <w:r w:rsidRPr="00D13FCE">
        <w:rPr>
          <w:sz w:val="28"/>
          <w:szCs w:val="28"/>
        </w:rPr>
        <w:t>°</w:t>
      </w:r>
      <w:r w:rsidR="002C44D9">
        <w:rPr>
          <w:sz w:val="28"/>
          <w:szCs w:val="28"/>
        </w:rPr>
        <w:t>.</w:t>
      </w:r>
      <w:r w:rsidR="004A38FC" w:rsidRPr="00D13FCE">
        <w:rPr>
          <w:sz w:val="28"/>
          <w:szCs w:val="28"/>
        </w:rPr>
        <w:t>-</w:t>
      </w:r>
      <w:proofErr w:type="gramEnd"/>
      <w:r w:rsidRPr="00D13FCE">
        <w:rPr>
          <w:sz w:val="28"/>
          <w:szCs w:val="28"/>
        </w:rPr>
        <w:t xml:space="preserve"> El presente procedimiento es de aplicación para </w:t>
      </w:r>
      <w:r w:rsidR="00D13FCE" w:rsidRPr="00D13FCE">
        <w:rPr>
          <w:sz w:val="28"/>
          <w:szCs w:val="28"/>
        </w:rPr>
        <w:t>la sustanciación de todo asunto competencia d</w:t>
      </w:r>
      <w:r w:rsidRPr="00D13FCE">
        <w:rPr>
          <w:sz w:val="28"/>
          <w:szCs w:val="28"/>
        </w:rPr>
        <w:t>el Tribunal de Contiendas</w:t>
      </w:r>
      <w:r w:rsidR="00E06016" w:rsidRPr="00D13FCE">
        <w:rPr>
          <w:sz w:val="28"/>
          <w:szCs w:val="28"/>
        </w:rPr>
        <w:t xml:space="preserve">. </w:t>
      </w:r>
      <w:r w:rsidRPr="00D13FCE">
        <w:rPr>
          <w:sz w:val="28"/>
          <w:szCs w:val="28"/>
        </w:rPr>
        <w:t xml:space="preserve"> </w:t>
      </w:r>
      <w:r w:rsidR="00C53CB6" w:rsidRPr="00D13FCE">
        <w:rPr>
          <w:sz w:val="28"/>
          <w:szCs w:val="28"/>
        </w:rPr>
        <w:t>La competencia del Tribunal de Contiendas se encuentra delimitada por el contenido del art. 78</w:t>
      </w:r>
      <w:r w:rsidR="005802D8" w:rsidRPr="00D13FCE">
        <w:rPr>
          <w:sz w:val="28"/>
          <w:szCs w:val="28"/>
        </w:rPr>
        <w:t xml:space="preserve"> del Estatuto de F.U.B.B.</w:t>
      </w:r>
      <w:r w:rsidR="0052594B" w:rsidRPr="00D13FCE">
        <w:rPr>
          <w:sz w:val="28"/>
          <w:szCs w:val="28"/>
        </w:rPr>
        <w:t>-</w:t>
      </w:r>
    </w:p>
    <w:p w14:paraId="059A2AC9" w14:textId="77777777" w:rsidR="00C53CB6" w:rsidRPr="00D13FCE" w:rsidRDefault="0052594B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 xml:space="preserve">Art. </w:t>
      </w:r>
      <w:r w:rsidR="004A38FC" w:rsidRPr="00D13FCE">
        <w:rPr>
          <w:sz w:val="28"/>
          <w:szCs w:val="28"/>
        </w:rPr>
        <w:t xml:space="preserve">2º.- </w:t>
      </w:r>
      <w:r w:rsidR="00E57E42" w:rsidRPr="00D13FCE">
        <w:rPr>
          <w:sz w:val="28"/>
          <w:szCs w:val="28"/>
        </w:rPr>
        <w:t xml:space="preserve">El plazo para interponer </w:t>
      </w:r>
      <w:r w:rsidR="00CD6470">
        <w:rPr>
          <w:sz w:val="28"/>
          <w:szCs w:val="28"/>
        </w:rPr>
        <w:t xml:space="preserve">el reclamo </w:t>
      </w:r>
      <w:r w:rsidR="00EF5037" w:rsidRPr="00D13FCE">
        <w:rPr>
          <w:sz w:val="28"/>
          <w:szCs w:val="28"/>
        </w:rPr>
        <w:t>ante la Secretaría de la FUBB</w:t>
      </w:r>
      <w:r w:rsidR="00E57E42" w:rsidRPr="00D13FCE">
        <w:rPr>
          <w:sz w:val="28"/>
          <w:szCs w:val="28"/>
        </w:rPr>
        <w:t xml:space="preserve"> es de </w:t>
      </w:r>
      <w:r w:rsidR="00E62ADE" w:rsidRPr="00D13FCE">
        <w:rPr>
          <w:sz w:val="28"/>
          <w:szCs w:val="28"/>
        </w:rPr>
        <w:t xml:space="preserve">2 </w:t>
      </w:r>
      <w:r w:rsidR="001F4A48" w:rsidRPr="00D13FCE">
        <w:rPr>
          <w:sz w:val="28"/>
          <w:szCs w:val="28"/>
        </w:rPr>
        <w:t xml:space="preserve">(dos) </w:t>
      </w:r>
      <w:r w:rsidR="00E62ADE" w:rsidRPr="00D13FCE">
        <w:rPr>
          <w:sz w:val="28"/>
          <w:szCs w:val="28"/>
        </w:rPr>
        <w:t>días</w:t>
      </w:r>
      <w:r w:rsidR="00E57E42" w:rsidRPr="00D13FCE">
        <w:rPr>
          <w:sz w:val="28"/>
          <w:szCs w:val="28"/>
        </w:rPr>
        <w:t xml:space="preserve"> hábiles contad</w:t>
      </w:r>
      <w:r w:rsidR="00E62ADE" w:rsidRPr="00D13FCE">
        <w:rPr>
          <w:sz w:val="28"/>
          <w:szCs w:val="28"/>
        </w:rPr>
        <w:t>o</w:t>
      </w:r>
      <w:r w:rsidR="00E57E42" w:rsidRPr="00D13FCE">
        <w:rPr>
          <w:sz w:val="28"/>
          <w:szCs w:val="28"/>
        </w:rPr>
        <w:t>s a partir de</w:t>
      </w:r>
      <w:r w:rsidR="00E62ADE" w:rsidRPr="00D13FCE">
        <w:rPr>
          <w:sz w:val="28"/>
          <w:szCs w:val="28"/>
        </w:rPr>
        <w:t>l</w:t>
      </w:r>
      <w:r w:rsidR="00E57E42" w:rsidRPr="00D13FCE">
        <w:rPr>
          <w:sz w:val="28"/>
          <w:szCs w:val="28"/>
        </w:rPr>
        <w:t xml:space="preserve"> día inmediato siguiente dentro del cual ocurriera el</w:t>
      </w:r>
      <w:r w:rsidR="00C53CB6" w:rsidRPr="00D13FCE">
        <w:rPr>
          <w:sz w:val="28"/>
          <w:szCs w:val="28"/>
        </w:rPr>
        <w:t xml:space="preserve"> hecho o acto en el cual se funde la </w:t>
      </w:r>
      <w:r w:rsidR="00E57E42" w:rsidRPr="00D13FCE">
        <w:rPr>
          <w:sz w:val="28"/>
          <w:szCs w:val="28"/>
        </w:rPr>
        <w:t xml:space="preserve">pretensión contenida en </w:t>
      </w:r>
      <w:r w:rsidR="006C749B" w:rsidRPr="00D13FCE">
        <w:rPr>
          <w:sz w:val="28"/>
          <w:szCs w:val="28"/>
        </w:rPr>
        <w:t xml:space="preserve">el </w:t>
      </w:r>
      <w:r w:rsidR="005802D8" w:rsidRPr="00D13FCE">
        <w:rPr>
          <w:sz w:val="28"/>
          <w:szCs w:val="28"/>
        </w:rPr>
        <w:t>accionamiento respectivo</w:t>
      </w:r>
      <w:r w:rsidR="003B7AC8" w:rsidRPr="00D13FCE">
        <w:rPr>
          <w:sz w:val="28"/>
          <w:szCs w:val="28"/>
        </w:rPr>
        <w:t xml:space="preserve">. En </w:t>
      </w:r>
      <w:r w:rsidR="001C03C2">
        <w:rPr>
          <w:sz w:val="28"/>
          <w:szCs w:val="28"/>
        </w:rPr>
        <w:t>el mismo</w:t>
      </w:r>
      <w:r w:rsidR="003B7AC8" w:rsidRPr="00D13FCE">
        <w:rPr>
          <w:sz w:val="28"/>
          <w:szCs w:val="28"/>
        </w:rPr>
        <w:t xml:space="preserve"> se deberá constituir un único domicilio electrónico</w:t>
      </w:r>
      <w:r w:rsidR="00CD6470">
        <w:rPr>
          <w:sz w:val="28"/>
          <w:szCs w:val="28"/>
        </w:rPr>
        <w:t>,</w:t>
      </w:r>
      <w:r w:rsidR="003B7AC8" w:rsidRPr="00D13FCE">
        <w:rPr>
          <w:sz w:val="28"/>
          <w:szCs w:val="28"/>
        </w:rPr>
        <w:t xml:space="preserve"> en el cual se efectuarán todas las notificacione</w:t>
      </w:r>
      <w:r w:rsidR="002C44D9">
        <w:rPr>
          <w:sz w:val="28"/>
          <w:szCs w:val="28"/>
        </w:rPr>
        <w:t>s que correspondan.</w:t>
      </w:r>
    </w:p>
    <w:p w14:paraId="066818C5" w14:textId="77777777" w:rsidR="00180BC2" w:rsidRPr="00D13FCE" w:rsidRDefault="004A38FC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>Art. 3</w:t>
      </w:r>
      <w:proofErr w:type="gramStart"/>
      <w:r w:rsidR="00A2716E" w:rsidRPr="00D13FCE">
        <w:rPr>
          <w:sz w:val="28"/>
          <w:szCs w:val="28"/>
        </w:rPr>
        <w:t>°</w:t>
      </w:r>
      <w:r w:rsidRPr="00D13FCE">
        <w:rPr>
          <w:sz w:val="28"/>
          <w:szCs w:val="28"/>
        </w:rPr>
        <w:t>.-</w:t>
      </w:r>
      <w:proofErr w:type="gramEnd"/>
      <w:r w:rsidRPr="00D13FCE">
        <w:rPr>
          <w:sz w:val="28"/>
          <w:szCs w:val="28"/>
        </w:rPr>
        <w:t xml:space="preserve"> </w:t>
      </w:r>
      <w:r w:rsidR="00A2716E" w:rsidRPr="00D13FCE">
        <w:rPr>
          <w:sz w:val="28"/>
          <w:szCs w:val="28"/>
        </w:rPr>
        <w:t xml:space="preserve"> El m</w:t>
      </w:r>
      <w:r w:rsidRPr="00D13FCE">
        <w:rPr>
          <w:sz w:val="28"/>
          <w:szCs w:val="28"/>
        </w:rPr>
        <w:t xml:space="preserve">ismo día en que el </w:t>
      </w:r>
      <w:r w:rsidR="00A2716E" w:rsidRPr="00D13FCE">
        <w:rPr>
          <w:sz w:val="28"/>
          <w:szCs w:val="28"/>
        </w:rPr>
        <w:t xml:space="preserve">Tribunal reciba </w:t>
      </w:r>
      <w:r w:rsidR="00CD6470">
        <w:rPr>
          <w:sz w:val="28"/>
          <w:szCs w:val="28"/>
        </w:rPr>
        <w:t xml:space="preserve">el reclamo </w:t>
      </w:r>
      <w:r w:rsidR="00A2716E" w:rsidRPr="00D13FCE">
        <w:rPr>
          <w:sz w:val="28"/>
          <w:szCs w:val="28"/>
        </w:rPr>
        <w:t xml:space="preserve">correspondiente, </w:t>
      </w:r>
      <w:r w:rsidR="00083833" w:rsidRPr="00D13FCE">
        <w:rPr>
          <w:sz w:val="28"/>
          <w:szCs w:val="28"/>
        </w:rPr>
        <w:t xml:space="preserve">conferirá </w:t>
      </w:r>
      <w:r w:rsidR="00180BC2" w:rsidRPr="00D13FCE">
        <w:rPr>
          <w:sz w:val="28"/>
          <w:szCs w:val="28"/>
        </w:rPr>
        <w:t>traslado</w:t>
      </w:r>
      <w:r w:rsidR="00A2716E" w:rsidRPr="00D13FCE">
        <w:rPr>
          <w:sz w:val="28"/>
          <w:szCs w:val="28"/>
        </w:rPr>
        <w:t xml:space="preserve"> por un plazo de </w:t>
      </w:r>
      <w:r w:rsidR="00E62ADE" w:rsidRPr="00D13FCE">
        <w:rPr>
          <w:sz w:val="28"/>
          <w:szCs w:val="28"/>
        </w:rPr>
        <w:t xml:space="preserve">2 </w:t>
      </w:r>
      <w:r w:rsidR="001F4A48" w:rsidRPr="00D13FCE">
        <w:rPr>
          <w:sz w:val="28"/>
          <w:szCs w:val="28"/>
        </w:rPr>
        <w:t xml:space="preserve">(dos) </w:t>
      </w:r>
      <w:r w:rsidR="00E62ADE" w:rsidRPr="00D13FCE">
        <w:rPr>
          <w:sz w:val="28"/>
          <w:szCs w:val="28"/>
        </w:rPr>
        <w:t xml:space="preserve">días </w:t>
      </w:r>
      <w:r w:rsidR="00A2716E" w:rsidRPr="00D13FCE">
        <w:rPr>
          <w:sz w:val="28"/>
          <w:szCs w:val="28"/>
        </w:rPr>
        <w:t xml:space="preserve">hábiles, </w:t>
      </w:r>
      <w:r w:rsidR="00E62ADE" w:rsidRPr="00D13FCE">
        <w:rPr>
          <w:sz w:val="28"/>
          <w:szCs w:val="28"/>
        </w:rPr>
        <w:t>y</w:t>
      </w:r>
      <w:r w:rsidR="00083833" w:rsidRPr="00D13FCE">
        <w:rPr>
          <w:sz w:val="28"/>
          <w:szCs w:val="28"/>
        </w:rPr>
        <w:t xml:space="preserve"> simultáneamente fijará</w:t>
      </w:r>
      <w:r w:rsidR="00180BC2" w:rsidRPr="00D13FCE">
        <w:rPr>
          <w:sz w:val="28"/>
          <w:szCs w:val="28"/>
        </w:rPr>
        <w:t xml:space="preserve"> </w:t>
      </w:r>
      <w:r w:rsidR="00E62ADE" w:rsidRPr="00D13FCE">
        <w:rPr>
          <w:sz w:val="28"/>
          <w:szCs w:val="28"/>
        </w:rPr>
        <w:t xml:space="preserve">audiencia </w:t>
      </w:r>
      <w:r w:rsidR="00EF5037" w:rsidRPr="00D13FCE">
        <w:rPr>
          <w:sz w:val="28"/>
          <w:szCs w:val="28"/>
        </w:rPr>
        <w:t xml:space="preserve">única </w:t>
      </w:r>
      <w:r w:rsidR="00E62ADE" w:rsidRPr="00D13FCE">
        <w:rPr>
          <w:sz w:val="28"/>
          <w:szCs w:val="28"/>
        </w:rPr>
        <w:t>para el día siguiente</w:t>
      </w:r>
      <w:r w:rsidRPr="00D13FCE">
        <w:rPr>
          <w:sz w:val="28"/>
          <w:szCs w:val="28"/>
        </w:rPr>
        <w:t xml:space="preserve"> al vencimiento de dicho plazo,</w:t>
      </w:r>
      <w:r w:rsidR="00180BC2" w:rsidRPr="00D13FCE">
        <w:rPr>
          <w:sz w:val="28"/>
          <w:szCs w:val="28"/>
        </w:rPr>
        <w:t xml:space="preserve"> o a</w:t>
      </w:r>
      <w:r w:rsidRPr="00D13FCE">
        <w:rPr>
          <w:sz w:val="28"/>
          <w:szCs w:val="28"/>
        </w:rPr>
        <w:t>l de</w:t>
      </w:r>
      <w:r w:rsidR="00180BC2" w:rsidRPr="00D13FCE">
        <w:rPr>
          <w:sz w:val="28"/>
          <w:szCs w:val="28"/>
        </w:rPr>
        <w:t xml:space="preserve"> su evacuación.-</w:t>
      </w:r>
    </w:p>
    <w:p w14:paraId="628AF66F" w14:textId="77777777" w:rsidR="00C53CB6" w:rsidRPr="00D13FCE" w:rsidRDefault="004A38FC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 xml:space="preserve">Art. 4º.- </w:t>
      </w:r>
      <w:r w:rsidR="00180BC2" w:rsidRPr="00D13FCE">
        <w:rPr>
          <w:sz w:val="28"/>
          <w:szCs w:val="28"/>
        </w:rPr>
        <w:t xml:space="preserve"> En dicha audiencia </w:t>
      </w:r>
      <w:r w:rsidR="00EF5037" w:rsidRPr="00D13FCE">
        <w:rPr>
          <w:sz w:val="28"/>
          <w:szCs w:val="28"/>
        </w:rPr>
        <w:t xml:space="preserve">se fijará el objeto del proceso y de la prueba y </w:t>
      </w:r>
      <w:r w:rsidR="00180BC2" w:rsidRPr="00D13FCE">
        <w:rPr>
          <w:sz w:val="28"/>
          <w:szCs w:val="28"/>
        </w:rPr>
        <w:t xml:space="preserve">se recibirán todas </w:t>
      </w:r>
      <w:r w:rsidR="00EF5037" w:rsidRPr="00D13FCE">
        <w:rPr>
          <w:sz w:val="28"/>
          <w:szCs w:val="28"/>
        </w:rPr>
        <w:t>aquellas c</w:t>
      </w:r>
      <w:r w:rsidR="00E62ADE" w:rsidRPr="00D13FCE">
        <w:rPr>
          <w:sz w:val="28"/>
          <w:szCs w:val="28"/>
        </w:rPr>
        <w:t xml:space="preserve">uyo diligenciamiento hubiera sido solicitado </w:t>
      </w:r>
      <w:r w:rsidR="00180BC2" w:rsidRPr="00D13FCE">
        <w:rPr>
          <w:sz w:val="28"/>
          <w:szCs w:val="28"/>
        </w:rPr>
        <w:t>por las partes</w:t>
      </w:r>
      <w:r w:rsidR="0052594B" w:rsidRPr="00D13FCE">
        <w:rPr>
          <w:sz w:val="28"/>
          <w:szCs w:val="28"/>
        </w:rPr>
        <w:t>, así como las que disp</w:t>
      </w:r>
      <w:r w:rsidRPr="00D13FCE">
        <w:rPr>
          <w:sz w:val="28"/>
          <w:szCs w:val="28"/>
        </w:rPr>
        <w:t>usiera</w:t>
      </w:r>
      <w:r w:rsidR="0052594B" w:rsidRPr="00D13FCE">
        <w:rPr>
          <w:sz w:val="28"/>
          <w:szCs w:val="28"/>
        </w:rPr>
        <w:t xml:space="preserve"> el Tribunal. </w:t>
      </w:r>
      <w:r w:rsidR="00180BC2" w:rsidRPr="00D13FCE">
        <w:rPr>
          <w:sz w:val="28"/>
          <w:szCs w:val="28"/>
        </w:rPr>
        <w:t xml:space="preserve"> </w:t>
      </w:r>
      <w:r w:rsidR="00E62ADE" w:rsidRPr="00D13FCE">
        <w:rPr>
          <w:sz w:val="28"/>
          <w:szCs w:val="28"/>
        </w:rPr>
        <w:t xml:space="preserve">Será carga </w:t>
      </w:r>
      <w:r w:rsidR="00421B7C" w:rsidRPr="00D13FCE">
        <w:rPr>
          <w:sz w:val="28"/>
          <w:szCs w:val="28"/>
        </w:rPr>
        <w:t xml:space="preserve">exclusiva </w:t>
      </w:r>
      <w:r w:rsidR="00E62ADE" w:rsidRPr="00D13FCE">
        <w:rPr>
          <w:sz w:val="28"/>
          <w:szCs w:val="28"/>
        </w:rPr>
        <w:t xml:space="preserve">de las partes la comparecencia </w:t>
      </w:r>
      <w:r w:rsidR="00180BC2" w:rsidRPr="00D13FCE">
        <w:rPr>
          <w:sz w:val="28"/>
          <w:szCs w:val="28"/>
        </w:rPr>
        <w:t xml:space="preserve">a ella </w:t>
      </w:r>
      <w:r w:rsidR="00E62ADE" w:rsidRPr="00D13FCE">
        <w:rPr>
          <w:sz w:val="28"/>
          <w:szCs w:val="28"/>
        </w:rPr>
        <w:t>de los testigos que ofrecieren</w:t>
      </w:r>
      <w:r w:rsidR="00180BC2" w:rsidRPr="00D13FCE">
        <w:rPr>
          <w:sz w:val="28"/>
          <w:szCs w:val="28"/>
        </w:rPr>
        <w:t>, los que se tendrán por renun</w:t>
      </w:r>
      <w:r w:rsidR="002C44D9">
        <w:rPr>
          <w:sz w:val="28"/>
          <w:szCs w:val="28"/>
        </w:rPr>
        <w:t>ciados en caso de inasistencia.</w:t>
      </w:r>
    </w:p>
    <w:p w14:paraId="081CFB5C" w14:textId="77777777" w:rsidR="00A2716E" w:rsidRPr="00D13FCE" w:rsidRDefault="00C53CB6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 xml:space="preserve">Art. </w:t>
      </w:r>
      <w:r w:rsidR="004A38FC" w:rsidRPr="00D13FCE">
        <w:rPr>
          <w:sz w:val="28"/>
          <w:szCs w:val="28"/>
        </w:rPr>
        <w:t>5o.-</w:t>
      </w:r>
      <w:r w:rsidR="00A2716E" w:rsidRPr="00D13FCE">
        <w:rPr>
          <w:sz w:val="28"/>
          <w:szCs w:val="28"/>
        </w:rPr>
        <w:t xml:space="preserve"> </w:t>
      </w:r>
      <w:r w:rsidR="00180BC2" w:rsidRPr="00D13FCE">
        <w:rPr>
          <w:sz w:val="28"/>
          <w:szCs w:val="28"/>
        </w:rPr>
        <w:t>Al término de dicha audiencia se oirán los alegatos verbales de las partes, y se tendrá por concluida la causa, quedando los auto</w:t>
      </w:r>
      <w:r w:rsidR="0052594B" w:rsidRPr="00D13FCE">
        <w:rPr>
          <w:sz w:val="28"/>
          <w:szCs w:val="28"/>
        </w:rPr>
        <w:t>s para el dictado de Sentencia</w:t>
      </w:r>
      <w:r w:rsidR="002C44D9">
        <w:rPr>
          <w:sz w:val="28"/>
          <w:szCs w:val="28"/>
        </w:rPr>
        <w:t>.</w:t>
      </w:r>
    </w:p>
    <w:p w14:paraId="5AE3B5A3" w14:textId="77777777" w:rsidR="00A2716E" w:rsidRPr="00D13FCE" w:rsidRDefault="00C53CB6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lastRenderedPageBreak/>
        <w:t>A</w:t>
      </w:r>
      <w:r w:rsidR="00A2716E" w:rsidRPr="00D13FCE">
        <w:rPr>
          <w:sz w:val="28"/>
          <w:szCs w:val="28"/>
        </w:rPr>
        <w:t xml:space="preserve">rt. </w:t>
      </w:r>
      <w:r w:rsidR="004A38FC" w:rsidRPr="00D13FCE">
        <w:rPr>
          <w:sz w:val="28"/>
          <w:szCs w:val="28"/>
        </w:rPr>
        <w:t>6º.-</w:t>
      </w:r>
      <w:r w:rsidR="00180BC2" w:rsidRPr="00D13FCE">
        <w:rPr>
          <w:sz w:val="28"/>
          <w:szCs w:val="28"/>
        </w:rPr>
        <w:t xml:space="preserve"> La Sentencia, se pronunciará dentro del plazo </w:t>
      </w:r>
      <w:r w:rsidR="00501BA4" w:rsidRPr="00D13FCE">
        <w:rPr>
          <w:sz w:val="28"/>
          <w:szCs w:val="28"/>
        </w:rPr>
        <w:t xml:space="preserve">máximo </w:t>
      </w:r>
      <w:r w:rsidR="00180BC2" w:rsidRPr="00D13FCE">
        <w:rPr>
          <w:sz w:val="28"/>
          <w:szCs w:val="28"/>
        </w:rPr>
        <w:t>de 3 días hábiles</w:t>
      </w:r>
      <w:r w:rsidR="00A2716E" w:rsidRPr="00D13FCE">
        <w:rPr>
          <w:sz w:val="28"/>
          <w:szCs w:val="28"/>
        </w:rPr>
        <w:t xml:space="preserve">, </w:t>
      </w:r>
      <w:r w:rsidR="00180BC2" w:rsidRPr="00D13FCE">
        <w:rPr>
          <w:sz w:val="28"/>
          <w:szCs w:val="28"/>
        </w:rPr>
        <w:t>so pena de nulidad, y será notificada a las partes</w:t>
      </w:r>
      <w:r w:rsidR="00EF5037" w:rsidRPr="00D13FCE">
        <w:rPr>
          <w:sz w:val="28"/>
          <w:szCs w:val="28"/>
        </w:rPr>
        <w:t xml:space="preserve"> en sus </w:t>
      </w:r>
      <w:r w:rsidR="00D13FCE" w:rsidRPr="00D13FCE">
        <w:rPr>
          <w:sz w:val="28"/>
          <w:szCs w:val="28"/>
        </w:rPr>
        <w:t xml:space="preserve">respectivos </w:t>
      </w:r>
      <w:r w:rsidR="002C44D9">
        <w:rPr>
          <w:sz w:val="28"/>
          <w:szCs w:val="28"/>
        </w:rPr>
        <w:t>domicilios electrónicos.</w:t>
      </w:r>
    </w:p>
    <w:p w14:paraId="6CBC1769" w14:textId="77777777" w:rsidR="00D13FCE" w:rsidRPr="00D13FCE" w:rsidRDefault="00D13FCE" w:rsidP="004C20F8">
      <w:pPr>
        <w:spacing w:after="0" w:line="360" w:lineRule="auto"/>
        <w:jc w:val="both"/>
        <w:rPr>
          <w:sz w:val="28"/>
          <w:szCs w:val="28"/>
        </w:rPr>
      </w:pPr>
    </w:p>
    <w:p w14:paraId="06DB1840" w14:textId="77777777" w:rsidR="00207D14" w:rsidRPr="00D13FCE" w:rsidRDefault="00207D14" w:rsidP="0052594B">
      <w:pPr>
        <w:spacing w:after="0" w:line="360" w:lineRule="auto"/>
        <w:jc w:val="both"/>
        <w:rPr>
          <w:b/>
          <w:sz w:val="28"/>
          <w:szCs w:val="28"/>
        </w:rPr>
      </w:pPr>
      <w:r w:rsidRPr="00D13FCE">
        <w:rPr>
          <w:b/>
          <w:sz w:val="28"/>
          <w:szCs w:val="28"/>
        </w:rPr>
        <w:t>CAPITULO II.-</w:t>
      </w:r>
      <w:r w:rsidR="00D13FCE" w:rsidRPr="00D13FCE">
        <w:rPr>
          <w:b/>
          <w:sz w:val="28"/>
          <w:szCs w:val="28"/>
        </w:rPr>
        <w:t xml:space="preserve"> </w:t>
      </w:r>
      <w:r w:rsidRPr="00D13FCE">
        <w:rPr>
          <w:b/>
          <w:sz w:val="28"/>
          <w:szCs w:val="28"/>
        </w:rPr>
        <w:t xml:space="preserve">RECLAMACIONES DE </w:t>
      </w:r>
      <w:r w:rsidRPr="00D13FCE">
        <w:rPr>
          <w:b/>
          <w:sz w:val="28"/>
          <w:szCs w:val="28"/>
          <w:u w:val="single"/>
        </w:rPr>
        <w:t xml:space="preserve">CONTENIDO </w:t>
      </w:r>
      <w:r w:rsidR="002C44D9">
        <w:rPr>
          <w:b/>
          <w:sz w:val="28"/>
          <w:szCs w:val="28"/>
          <w:u w:val="single"/>
        </w:rPr>
        <w:t>PECUNIARIO.</w:t>
      </w:r>
    </w:p>
    <w:p w14:paraId="1E3E0187" w14:textId="77777777" w:rsidR="0052594B" w:rsidRPr="00D13FCE" w:rsidRDefault="0052594B" w:rsidP="0052594B">
      <w:pPr>
        <w:spacing w:after="0" w:line="360" w:lineRule="auto"/>
        <w:jc w:val="both"/>
        <w:rPr>
          <w:sz w:val="28"/>
          <w:szCs w:val="28"/>
        </w:rPr>
      </w:pPr>
    </w:p>
    <w:p w14:paraId="4BCD6D50" w14:textId="77777777" w:rsidR="00207D14" w:rsidRPr="00D13FCE" w:rsidRDefault="00A2716E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 xml:space="preserve">Art. </w:t>
      </w:r>
      <w:r w:rsidR="002C44D9">
        <w:rPr>
          <w:sz w:val="28"/>
          <w:szCs w:val="28"/>
        </w:rPr>
        <w:t>7</w:t>
      </w:r>
      <w:r w:rsidRPr="00D13FCE">
        <w:rPr>
          <w:sz w:val="28"/>
          <w:szCs w:val="28"/>
        </w:rPr>
        <w:t>°</w:t>
      </w:r>
      <w:r w:rsidR="00C53CB6" w:rsidRPr="00D13FCE">
        <w:rPr>
          <w:sz w:val="28"/>
          <w:szCs w:val="28"/>
        </w:rPr>
        <w:t xml:space="preserve">. En caso que la reclamación sea de contenido pecuniario, </w:t>
      </w:r>
      <w:r w:rsidR="00083833" w:rsidRPr="00D13FCE">
        <w:rPr>
          <w:sz w:val="28"/>
          <w:szCs w:val="28"/>
        </w:rPr>
        <w:t xml:space="preserve">el plazo </w:t>
      </w:r>
      <w:r w:rsidR="00C53CB6" w:rsidRPr="00D13FCE">
        <w:rPr>
          <w:sz w:val="28"/>
          <w:szCs w:val="28"/>
        </w:rPr>
        <w:t xml:space="preserve">para </w:t>
      </w:r>
      <w:r w:rsidR="00083833" w:rsidRPr="00D13FCE">
        <w:rPr>
          <w:sz w:val="28"/>
          <w:szCs w:val="28"/>
        </w:rPr>
        <w:t xml:space="preserve">presentar </w:t>
      </w:r>
      <w:r w:rsidR="00E52E99">
        <w:rPr>
          <w:sz w:val="28"/>
          <w:szCs w:val="28"/>
        </w:rPr>
        <w:t>la demanda</w:t>
      </w:r>
      <w:r w:rsidR="00083833" w:rsidRPr="00D13FCE">
        <w:rPr>
          <w:sz w:val="28"/>
          <w:szCs w:val="28"/>
        </w:rPr>
        <w:t xml:space="preserve"> por escrito, será de 10 días hábiles </w:t>
      </w:r>
      <w:r w:rsidR="00EF5037" w:rsidRPr="00D13FCE">
        <w:rPr>
          <w:sz w:val="28"/>
          <w:szCs w:val="28"/>
        </w:rPr>
        <w:t xml:space="preserve">contados a partir del día siguiente a aquel en que hubiera ocurrido el acto o hecho que se considere lesivo. </w:t>
      </w:r>
    </w:p>
    <w:p w14:paraId="22E764AA" w14:textId="77777777" w:rsidR="00083833" w:rsidRPr="00D13FCE" w:rsidRDefault="00083833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>El plazo para contestar la demanda será de 10 días hábiles contados a partir del siguiente de la notificación del correspondiente traslado</w:t>
      </w:r>
      <w:r w:rsidR="00E52E99">
        <w:rPr>
          <w:sz w:val="28"/>
          <w:szCs w:val="28"/>
        </w:rPr>
        <w:t>.</w:t>
      </w:r>
    </w:p>
    <w:p w14:paraId="220D95FE" w14:textId="77777777" w:rsidR="00C53CB6" w:rsidRPr="00D13FCE" w:rsidRDefault="00C53CB6" w:rsidP="0052594B">
      <w:pPr>
        <w:spacing w:after="0" w:line="360" w:lineRule="auto"/>
        <w:jc w:val="both"/>
        <w:rPr>
          <w:sz w:val="28"/>
          <w:szCs w:val="28"/>
        </w:rPr>
      </w:pPr>
      <w:r w:rsidRPr="00D13FCE">
        <w:rPr>
          <w:sz w:val="28"/>
          <w:szCs w:val="28"/>
        </w:rPr>
        <w:t xml:space="preserve">Art. </w:t>
      </w:r>
      <w:r w:rsidR="002C44D9">
        <w:rPr>
          <w:sz w:val="28"/>
          <w:szCs w:val="28"/>
        </w:rPr>
        <w:t>8</w:t>
      </w:r>
      <w:r w:rsidRPr="00D13FCE">
        <w:rPr>
          <w:sz w:val="28"/>
          <w:szCs w:val="28"/>
        </w:rPr>
        <w:t xml:space="preserve">º.- </w:t>
      </w:r>
      <w:r w:rsidR="00E57E42" w:rsidRPr="00D13FCE">
        <w:rPr>
          <w:sz w:val="28"/>
          <w:szCs w:val="28"/>
        </w:rPr>
        <w:t>Contestada la demanda o vencido el plazo para ello, e</w:t>
      </w:r>
      <w:r w:rsidR="00E52E99">
        <w:rPr>
          <w:sz w:val="28"/>
          <w:szCs w:val="28"/>
        </w:rPr>
        <w:t>l T</w:t>
      </w:r>
      <w:r w:rsidRPr="00D13FCE">
        <w:rPr>
          <w:sz w:val="28"/>
          <w:szCs w:val="28"/>
        </w:rPr>
        <w:t xml:space="preserve">ribunal </w:t>
      </w:r>
      <w:r w:rsidR="00207D14" w:rsidRPr="00D13FCE">
        <w:rPr>
          <w:sz w:val="28"/>
          <w:szCs w:val="28"/>
        </w:rPr>
        <w:t xml:space="preserve">fijará </w:t>
      </w:r>
      <w:r w:rsidR="00083833" w:rsidRPr="00D13FCE">
        <w:rPr>
          <w:sz w:val="28"/>
          <w:szCs w:val="28"/>
        </w:rPr>
        <w:t xml:space="preserve">provisionalmente </w:t>
      </w:r>
      <w:r w:rsidR="00207D14" w:rsidRPr="00D13FCE">
        <w:rPr>
          <w:sz w:val="28"/>
          <w:szCs w:val="28"/>
        </w:rPr>
        <w:t>el objeto del proceso y de la prueba</w:t>
      </w:r>
      <w:r w:rsidR="00E52E99">
        <w:rPr>
          <w:sz w:val="28"/>
          <w:szCs w:val="28"/>
        </w:rPr>
        <w:t>. C</w:t>
      </w:r>
      <w:r w:rsidRPr="00D13FCE">
        <w:rPr>
          <w:sz w:val="28"/>
          <w:szCs w:val="28"/>
        </w:rPr>
        <w:t>onvocará a las p</w:t>
      </w:r>
      <w:r w:rsidR="00E57E42" w:rsidRPr="00D13FCE">
        <w:rPr>
          <w:sz w:val="28"/>
          <w:szCs w:val="28"/>
        </w:rPr>
        <w:t xml:space="preserve">artes a audiencia </w:t>
      </w:r>
      <w:r w:rsidR="00207D14" w:rsidRPr="00D13FCE">
        <w:rPr>
          <w:sz w:val="28"/>
          <w:szCs w:val="28"/>
        </w:rPr>
        <w:t>única</w:t>
      </w:r>
      <w:r w:rsidR="00083833" w:rsidRPr="00D13FCE">
        <w:rPr>
          <w:sz w:val="28"/>
          <w:szCs w:val="28"/>
        </w:rPr>
        <w:t xml:space="preserve"> a celebrarse dentro de los 10 días hábiles siguientes,</w:t>
      </w:r>
      <w:r w:rsidR="00207D14" w:rsidRPr="00D13FCE">
        <w:rPr>
          <w:sz w:val="28"/>
          <w:szCs w:val="28"/>
        </w:rPr>
        <w:t xml:space="preserve"> en la que previa </w:t>
      </w:r>
      <w:r w:rsidRPr="00D13FCE">
        <w:rPr>
          <w:sz w:val="28"/>
          <w:szCs w:val="28"/>
        </w:rPr>
        <w:t>tentativa de conciliación</w:t>
      </w:r>
      <w:r w:rsidR="00207D14" w:rsidRPr="00D13FCE">
        <w:rPr>
          <w:sz w:val="28"/>
          <w:szCs w:val="28"/>
        </w:rPr>
        <w:t>, reci</w:t>
      </w:r>
      <w:r w:rsidR="00D13FCE" w:rsidRPr="00D13FCE">
        <w:rPr>
          <w:sz w:val="28"/>
          <w:szCs w:val="28"/>
        </w:rPr>
        <w:t xml:space="preserve">birá las probanzas ofrecidas. </w:t>
      </w:r>
      <w:r w:rsidR="00E52E99">
        <w:rPr>
          <w:sz w:val="28"/>
          <w:szCs w:val="28"/>
        </w:rPr>
        <w:t>Si fuera o</w:t>
      </w:r>
      <w:r w:rsidR="00D13FCE" w:rsidRPr="00D13FCE">
        <w:rPr>
          <w:sz w:val="28"/>
          <w:szCs w:val="28"/>
        </w:rPr>
        <w:t>frecida</w:t>
      </w:r>
      <w:r w:rsidR="00207D14" w:rsidRPr="00D13FCE">
        <w:rPr>
          <w:sz w:val="28"/>
          <w:szCs w:val="28"/>
        </w:rPr>
        <w:t xml:space="preserve"> prueba testimonial</w:t>
      </w:r>
      <w:r w:rsidR="00D13FCE" w:rsidRPr="00D13FCE">
        <w:rPr>
          <w:sz w:val="28"/>
          <w:szCs w:val="28"/>
        </w:rPr>
        <w:t>,</w:t>
      </w:r>
      <w:r w:rsidR="00207D14" w:rsidRPr="00D13FCE">
        <w:rPr>
          <w:sz w:val="28"/>
          <w:szCs w:val="28"/>
        </w:rPr>
        <w:t xml:space="preserve"> será de cargo de cada parte la concurrencia de los testigos propuestos, teniéndose por desistidos a aquellos que no concurrieran</w:t>
      </w:r>
      <w:r w:rsidR="00E52E99">
        <w:rPr>
          <w:sz w:val="28"/>
          <w:szCs w:val="28"/>
        </w:rPr>
        <w:t xml:space="preserve"> en el día fijado a tales efectos</w:t>
      </w:r>
      <w:r w:rsidR="002C44D9">
        <w:rPr>
          <w:sz w:val="28"/>
          <w:szCs w:val="28"/>
        </w:rPr>
        <w:t>.</w:t>
      </w:r>
    </w:p>
    <w:p w14:paraId="7E3FE8A4" w14:textId="77777777" w:rsidR="00207D14" w:rsidRPr="00D13FCE" w:rsidRDefault="002C44D9" w:rsidP="0052594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9</w:t>
      </w:r>
      <w:r w:rsidR="00207D14" w:rsidRPr="00D13FCE">
        <w:rPr>
          <w:sz w:val="28"/>
          <w:szCs w:val="28"/>
        </w:rPr>
        <w:t>º. Al término de dicha audiencia, las partes alegarán verbalmente y se tendrá por concluida la causa, q</w:t>
      </w:r>
      <w:r>
        <w:rPr>
          <w:sz w:val="28"/>
          <w:szCs w:val="28"/>
        </w:rPr>
        <w:t>uedando notificadas las partes.</w:t>
      </w:r>
    </w:p>
    <w:p w14:paraId="74CCE4B2" w14:textId="77777777" w:rsidR="004C20F8" w:rsidRDefault="002C44D9" w:rsidP="004C20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10</w:t>
      </w:r>
      <w:r w:rsidR="00207D14" w:rsidRPr="00D13FCE">
        <w:rPr>
          <w:sz w:val="28"/>
          <w:szCs w:val="28"/>
        </w:rPr>
        <w:t>º. El Tribunal emitirá Sentencia dentro del plazo de</w:t>
      </w:r>
      <w:r w:rsidR="00083833" w:rsidRPr="00D13FCE">
        <w:rPr>
          <w:sz w:val="28"/>
          <w:szCs w:val="28"/>
        </w:rPr>
        <w:t xml:space="preserve"> 10</w:t>
      </w:r>
      <w:r w:rsidR="00207D14" w:rsidRPr="00D13FCE">
        <w:rPr>
          <w:sz w:val="28"/>
          <w:szCs w:val="28"/>
        </w:rPr>
        <w:t xml:space="preserve"> días hábiles, y </w:t>
      </w:r>
      <w:r w:rsidR="00E52E99">
        <w:rPr>
          <w:sz w:val="28"/>
          <w:szCs w:val="28"/>
        </w:rPr>
        <w:t xml:space="preserve">se </w:t>
      </w:r>
      <w:r w:rsidR="00207D14" w:rsidRPr="00D13FCE">
        <w:rPr>
          <w:sz w:val="28"/>
          <w:szCs w:val="28"/>
        </w:rPr>
        <w:t>notificará a las partes</w:t>
      </w:r>
      <w:r w:rsidR="00D13FCE" w:rsidRPr="00D13FCE">
        <w:rPr>
          <w:sz w:val="28"/>
          <w:szCs w:val="28"/>
        </w:rPr>
        <w:t xml:space="preserve"> en sus respectivos correos electrónicos</w:t>
      </w:r>
      <w:r>
        <w:rPr>
          <w:sz w:val="28"/>
          <w:szCs w:val="28"/>
        </w:rPr>
        <w:t>.</w:t>
      </w:r>
    </w:p>
    <w:p w14:paraId="54F4686E" w14:textId="77777777" w:rsidR="001A776B" w:rsidRDefault="001A776B" w:rsidP="004C20F8">
      <w:pPr>
        <w:spacing w:after="0" w:line="360" w:lineRule="auto"/>
        <w:jc w:val="both"/>
        <w:rPr>
          <w:sz w:val="28"/>
          <w:szCs w:val="28"/>
        </w:rPr>
      </w:pPr>
    </w:p>
    <w:p w14:paraId="1043C36D" w14:textId="5F55907C" w:rsidR="001A776B" w:rsidRPr="001A776B" w:rsidRDefault="001A776B" w:rsidP="001A776B">
      <w:pPr>
        <w:pStyle w:val="Prrafodelista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1A776B">
        <w:rPr>
          <w:sz w:val="28"/>
          <w:szCs w:val="28"/>
        </w:rPr>
        <w:t>anual de Procedimiento ante el Tribunal de Contiendas de F.U.B.: Aprobado por Asamblea General Extraordinaria celebrada el día 28 de junio de 2023.-</w:t>
      </w:r>
    </w:p>
    <w:sectPr w:rsidR="001A776B" w:rsidRPr="001A7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CC6"/>
    <w:multiLevelType w:val="hybridMultilevel"/>
    <w:tmpl w:val="CE2ADBEC"/>
    <w:lvl w:ilvl="0" w:tplc="CE4E3D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40D7"/>
    <w:multiLevelType w:val="hybridMultilevel"/>
    <w:tmpl w:val="B8E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02DF"/>
    <w:multiLevelType w:val="hybridMultilevel"/>
    <w:tmpl w:val="B8E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0E77"/>
    <w:multiLevelType w:val="hybridMultilevel"/>
    <w:tmpl w:val="B8E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2CB3"/>
    <w:multiLevelType w:val="hybridMultilevel"/>
    <w:tmpl w:val="B8E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4AE3"/>
    <w:multiLevelType w:val="hybridMultilevel"/>
    <w:tmpl w:val="B8E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2E29"/>
    <w:multiLevelType w:val="hybridMultilevel"/>
    <w:tmpl w:val="FDD223D0"/>
    <w:lvl w:ilvl="0" w:tplc="E9981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A2DC5"/>
    <w:multiLevelType w:val="hybridMultilevel"/>
    <w:tmpl w:val="51A6D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17329">
    <w:abstractNumId w:val="6"/>
  </w:num>
  <w:num w:numId="2" w16cid:durableId="864370881">
    <w:abstractNumId w:val="7"/>
  </w:num>
  <w:num w:numId="3" w16cid:durableId="2023587117">
    <w:abstractNumId w:val="5"/>
  </w:num>
  <w:num w:numId="4" w16cid:durableId="296305420">
    <w:abstractNumId w:val="4"/>
  </w:num>
  <w:num w:numId="5" w16cid:durableId="1527254776">
    <w:abstractNumId w:val="1"/>
  </w:num>
  <w:num w:numId="6" w16cid:durableId="1833139051">
    <w:abstractNumId w:val="3"/>
  </w:num>
  <w:num w:numId="7" w16cid:durableId="1061295640">
    <w:abstractNumId w:val="2"/>
  </w:num>
  <w:num w:numId="8" w16cid:durableId="136937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E"/>
    <w:rsid w:val="00004409"/>
    <w:rsid w:val="00083833"/>
    <w:rsid w:val="000E7EB9"/>
    <w:rsid w:val="0016764C"/>
    <w:rsid w:val="00180BC2"/>
    <w:rsid w:val="001869A9"/>
    <w:rsid w:val="001A776B"/>
    <w:rsid w:val="001C03C2"/>
    <w:rsid w:val="001D26CC"/>
    <w:rsid w:val="001F3B56"/>
    <w:rsid w:val="001F4A48"/>
    <w:rsid w:val="00207D14"/>
    <w:rsid w:val="0024057F"/>
    <w:rsid w:val="002C44D9"/>
    <w:rsid w:val="003B7AC8"/>
    <w:rsid w:val="00400A09"/>
    <w:rsid w:val="00421B7C"/>
    <w:rsid w:val="0043015E"/>
    <w:rsid w:val="004A38FC"/>
    <w:rsid w:val="004C20F8"/>
    <w:rsid w:val="00501BA4"/>
    <w:rsid w:val="0052594B"/>
    <w:rsid w:val="005802D8"/>
    <w:rsid w:val="005D56CE"/>
    <w:rsid w:val="00644FC2"/>
    <w:rsid w:val="00675B9E"/>
    <w:rsid w:val="006C749B"/>
    <w:rsid w:val="00726B10"/>
    <w:rsid w:val="00736AFF"/>
    <w:rsid w:val="00785C28"/>
    <w:rsid w:val="00796692"/>
    <w:rsid w:val="007E5497"/>
    <w:rsid w:val="00817A1D"/>
    <w:rsid w:val="008E5C97"/>
    <w:rsid w:val="00926B50"/>
    <w:rsid w:val="00A2716E"/>
    <w:rsid w:val="00A90A4D"/>
    <w:rsid w:val="00A91765"/>
    <w:rsid w:val="00AB64CB"/>
    <w:rsid w:val="00B406DD"/>
    <w:rsid w:val="00B41E93"/>
    <w:rsid w:val="00B445FC"/>
    <w:rsid w:val="00C06AD4"/>
    <w:rsid w:val="00C2471C"/>
    <w:rsid w:val="00C53CB6"/>
    <w:rsid w:val="00C80097"/>
    <w:rsid w:val="00CD6470"/>
    <w:rsid w:val="00CF682C"/>
    <w:rsid w:val="00D13FCE"/>
    <w:rsid w:val="00D46490"/>
    <w:rsid w:val="00E00D13"/>
    <w:rsid w:val="00E06016"/>
    <w:rsid w:val="00E52E99"/>
    <w:rsid w:val="00E57E42"/>
    <w:rsid w:val="00E62ADE"/>
    <w:rsid w:val="00E644E6"/>
    <w:rsid w:val="00ED199A"/>
    <w:rsid w:val="00EF5037"/>
    <w:rsid w:val="00F00C20"/>
    <w:rsid w:val="00F01C54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BDB5"/>
  <w15:chartTrackingRefBased/>
  <w15:docId w15:val="{7A3519B2-F11F-4D9B-BC4F-C050D7C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martinez</dc:creator>
  <cp:keywords/>
  <dc:description/>
  <cp:lastModifiedBy>Federico Martínez</cp:lastModifiedBy>
  <cp:revision>16</cp:revision>
  <cp:lastPrinted>2023-02-06T18:02:00Z</cp:lastPrinted>
  <dcterms:created xsi:type="dcterms:W3CDTF">2023-02-10T16:28:00Z</dcterms:created>
  <dcterms:modified xsi:type="dcterms:W3CDTF">2023-06-30T15:46:00Z</dcterms:modified>
</cp:coreProperties>
</file>