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449" w:tblpY="360"/>
        <w:tblW w:w="8100" w:type="dxa"/>
        <w:tblLook w:val="04A0" w:firstRow="1" w:lastRow="0" w:firstColumn="1" w:lastColumn="0" w:noHBand="0" w:noVBand="1"/>
      </w:tblPr>
      <w:tblGrid>
        <w:gridCol w:w="6157"/>
        <w:gridCol w:w="1943"/>
      </w:tblGrid>
      <w:tr w:rsidR="007041CF" w:rsidRPr="007041CF" w:rsidTr="007041CF">
        <w:trPr>
          <w:trHeight w:val="778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041CF">
              <w:rPr>
                <w:rFonts w:ascii="Calibri" w:eastAsia="Times New Roman" w:hAnsi="Calibri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b/>
                <w:bCs/>
                <w:color w:val="000000"/>
              </w:rPr>
              <w:t>Value</w:t>
            </w:r>
          </w:p>
        </w:tc>
      </w:tr>
      <w:tr w:rsidR="007041CF" w:rsidRPr="007041CF" w:rsidTr="007041CF">
        <w:trPr>
          <w:trHeight w:val="778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41CF">
              <w:rPr>
                <w:rFonts w:ascii="Calibri" w:eastAsia="Times New Roman" w:hAnsi="Calibri" w:cs="Times New Roman"/>
                <w:color w:val="000000"/>
              </w:rPr>
              <w:t>q</w:t>
            </w:r>
            <w:proofErr w:type="gramEnd"/>
            <w:r w:rsidRPr="007041CF">
              <w:rPr>
                <w:rFonts w:ascii="Calibri" w:eastAsia="Times New Roman" w:hAnsi="Calibri" w:cs="Times New Roman"/>
                <w:color w:val="000000"/>
              </w:rPr>
              <w:t>= rate constant for nutrient inflow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7041CF" w:rsidRPr="007041CF" w:rsidTr="007041CF">
        <w:trPr>
          <w:trHeight w:val="778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041CF">
              <w:rPr>
                <w:rFonts w:ascii="Calibri" w:eastAsia="Times New Roman" w:hAnsi="Calibri" w:cs="Times New Roman"/>
                <w:color w:val="000000"/>
              </w:rPr>
              <w:t>r</w:t>
            </w:r>
            <w:proofErr w:type="gramEnd"/>
            <w:r w:rsidRPr="007041CF">
              <w:rPr>
                <w:rFonts w:ascii="Calibri" w:eastAsia="Times New Roman" w:hAnsi="Calibri" w:cs="Times New Roman"/>
                <w:color w:val="000000"/>
              </w:rPr>
              <w:t>= net growth rate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041CF" w:rsidRPr="007041CF" w:rsidTr="007041CF">
        <w:trPr>
          <w:trHeight w:val="778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K= nutrient saturation rate constant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041CF" w:rsidRPr="007041CF" w:rsidTr="007041CF">
        <w:trPr>
          <w:trHeight w:val="778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V= nutrient consumption rate constant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1CF" w:rsidRPr="007041CF" w:rsidRDefault="007041CF" w:rsidP="007041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41C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</w:tbl>
    <w:p w:rsidR="00247447" w:rsidRDefault="00247447"/>
    <w:sectPr w:rsidR="00247447" w:rsidSect="00735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F"/>
    <w:rsid w:val="00247447"/>
    <w:rsid w:val="007041CF"/>
    <w:rsid w:val="007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51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Loyola Marymount University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WHH Library</dc:creator>
  <cp:keywords/>
  <dc:description/>
  <cp:lastModifiedBy>WHH Library</cp:lastModifiedBy>
  <cp:revision>1</cp:revision>
  <dcterms:created xsi:type="dcterms:W3CDTF">2013-02-07T07:58:00Z</dcterms:created>
  <dcterms:modified xsi:type="dcterms:W3CDTF">2013-02-07T07:59:00Z</dcterms:modified>
</cp:coreProperties>
</file>