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12" w:rsidRDefault="009D1A12" w:rsidP="009D1A12">
      <w:pPr>
        <w:jc w:val="center"/>
        <w:rPr>
          <w:rFonts w:ascii="Arial" w:hAnsi="Arial" w:cs="Arial"/>
          <w:b/>
          <w:u w:val="single"/>
        </w:rPr>
      </w:pPr>
    </w:p>
    <w:p w:rsidR="009D1A12" w:rsidRDefault="009D1A12" w:rsidP="009D1A12">
      <w:pPr>
        <w:jc w:val="center"/>
        <w:rPr>
          <w:rFonts w:ascii="Arial" w:hAnsi="Arial" w:cs="Arial"/>
          <w:b/>
          <w:u w:val="single"/>
        </w:rPr>
      </w:pPr>
      <w:r>
        <w:rPr>
          <w:rFonts w:ascii="Arial" w:hAnsi="Arial" w:cs="Arial"/>
          <w:b/>
          <w:u w:val="single"/>
        </w:rPr>
        <w:t>Policy for Exertional Heat Related Illnesses</w:t>
      </w:r>
    </w:p>
    <w:p w:rsidR="009D1A12" w:rsidRDefault="009D1A12" w:rsidP="009D1A12">
      <w:pPr>
        <w:pStyle w:val="Default"/>
        <w:rPr>
          <w:rFonts w:ascii="Arial" w:hAnsi="Arial" w:cs="Arial"/>
          <w:b/>
          <w:bCs/>
          <w:sz w:val="20"/>
          <w:szCs w:val="20"/>
        </w:rPr>
      </w:pPr>
    </w:p>
    <w:p w:rsidR="009D1A12" w:rsidRDefault="009D1A12" w:rsidP="009D1A12">
      <w:pPr>
        <w:pStyle w:val="Default"/>
        <w:rPr>
          <w:rFonts w:ascii="Arial" w:hAnsi="Arial" w:cs="Arial"/>
          <w:sz w:val="20"/>
          <w:szCs w:val="20"/>
        </w:rPr>
      </w:pPr>
      <w:r>
        <w:rPr>
          <w:rFonts w:ascii="Arial" w:hAnsi="Arial" w:cs="Arial"/>
          <w:b/>
          <w:bCs/>
          <w:sz w:val="20"/>
          <w:szCs w:val="20"/>
        </w:rPr>
        <w:t xml:space="preserve">Policy: </w:t>
      </w:r>
    </w:p>
    <w:p w:rsidR="009D1A12" w:rsidRDefault="0028198E" w:rsidP="0028198E">
      <w:pPr>
        <w:pStyle w:val="Default"/>
        <w:rPr>
          <w:rFonts w:ascii="Arial" w:hAnsi="Arial" w:cs="Arial"/>
          <w:sz w:val="20"/>
          <w:szCs w:val="20"/>
        </w:rPr>
      </w:pPr>
      <w:r>
        <w:rPr>
          <w:rFonts w:ascii="Arial" w:hAnsi="Arial" w:cs="Arial"/>
          <w:sz w:val="20"/>
          <w:szCs w:val="20"/>
        </w:rPr>
        <w:t xml:space="preserve">While following the recommended 16-day heat acclimatization period, Mercy Sports Medicine Athletic Trainers (ATs) will continue to monitor the environmental conditions and will provide appropriate modifications to practices and games if warranted. Heat related environmental conditions are only a component in the determination of continued participation during practices and/or games. We will continue to utilize the WBGT Index and the associated Scale below. </w:t>
      </w:r>
    </w:p>
    <w:p w:rsidR="00E81471" w:rsidRDefault="00E81471" w:rsidP="0028198E">
      <w:pPr>
        <w:pStyle w:val="Defaul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7591"/>
      </w:tblGrid>
      <w:tr w:rsidR="00E81471" w:rsidTr="00E81471">
        <w:trPr>
          <w:trHeight w:val="292"/>
          <w:jc w:val="center"/>
        </w:trPr>
        <w:tc>
          <w:tcPr>
            <w:tcW w:w="2607" w:type="dxa"/>
          </w:tcPr>
          <w:p w:rsidR="00E81471" w:rsidRPr="00E81471" w:rsidRDefault="00E81471" w:rsidP="00E81471">
            <w:pPr>
              <w:jc w:val="center"/>
              <w:rPr>
                <w:rFonts w:ascii="Arial" w:hAnsi="Arial" w:cs="Arial"/>
                <w:b/>
                <w:sz w:val="20"/>
                <w:szCs w:val="20"/>
              </w:rPr>
            </w:pPr>
            <w:r w:rsidRPr="00E81471">
              <w:rPr>
                <w:rFonts w:ascii="Arial" w:hAnsi="Arial" w:cs="Arial"/>
                <w:b/>
                <w:sz w:val="20"/>
                <w:szCs w:val="20"/>
              </w:rPr>
              <w:t>WBGT READING</w:t>
            </w:r>
          </w:p>
        </w:tc>
        <w:tc>
          <w:tcPr>
            <w:tcW w:w="7591" w:type="dxa"/>
          </w:tcPr>
          <w:p w:rsidR="00E81471" w:rsidRPr="00E81471" w:rsidRDefault="00E81471" w:rsidP="00E81471">
            <w:pPr>
              <w:jc w:val="center"/>
              <w:rPr>
                <w:rFonts w:ascii="Arial" w:hAnsi="Arial" w:cs="Arial"/>
                <w:b/>
                <w:sz w:val="20"/>
                <w:szCs w:val="20"/>
              </w:rPr>
            </w:pPr>
            <w:r w:rsidRPr="00E81471">
              <w:rPr>
                <w:rFonts w:ascii="Arial" w:hAnsi="Arial" w:cs="Arial"/>
                <w:b/>
                <w:sz w:val="20"/>
                <w:szCs w:val="20"/>
              </w:rPr>
              <w:t>ACTIVITY GUIDELINES &amp; REST BREAK GUIDELINES</w:t>
            </w:r>
          </w:p>
        </w:tc>
      </w:tr>
      <w:tr w:rsidR="00E81471" w:rsidTr="00E81471">
        <w:trPr>
          <w:trHeight w:val="438"/>
          <w:jc w:val="center"/>
        </w:trPr>
        <w:tc>
          <w:tcPr>
            <w:tcW w:w="2607" w:type="dxa"/>
            <w:vAlign w:val="center"/>
          </w:tcPr>
          <w:p w:rsidR="00E81471" w:rsidRPr="00E81471" w:rsidRDefault="00E81471" w:rsidP="00E81471">
            <w:pPr>
              <w:jc w:val="center"/>
              <w:rPr>
                <w:rFonts w:ascii="Arial" w:hAnsi="Arial" w:cs="Arial"/>
                <w:b/>
                <w:sz w:val="20"/>
                <w:szCs w:val="20"/>
              </w:rPr>
            </w:pPr>
            <w:r w:rsidRPr="00E81471">
              <w:rPr>
                <w:rFonts w:ascii="Arial" w:hAnsi="Arial" w:cs="Arial"/>
                <w:b/>
                <w:sz w:val="20"/>
                <w:szCs w:val="20"/>
              </w:rPr>
              <w:t>UNDER 82.0</w:t>
            </w:r>
          </w:p>
        </w:tc>
        <w:tc>
          <w:tcPr>
            <w:tcW w:w="7591" w:type="dxa"/>
            <w:vAlign w:val="center"/>
          </w:tcPr>
          <w:p w:rsidR="00E81471" w:rsidRPr="00E81471" w:rsidRDefault="00E81471" w:rsidP="00E81471">
            <w:pPr>
              <w:rPr>
                <w:rFonts w:ascii="Arial" w:hAnsi="Arial" w:cs="Arial"/>
                <w:sz w:val="16"/>
                <w:szCs w:val="16"/>
              </w:rPr>
            </w:pPr>
            <w:r w:rsidRPr="00E81471">
              <w:rPr>
                <w:rFonts w:ascii="Arial" w:hAnsi="Arial" w:cs="Arial"/>
                <w:sz w:val="16"/>
                <w:szCs w:val="16"/>
              </w:rPr>
              <w:t>Normal activities – Provide at least three separate rest breaks each hour of minimum duration of 3 minutes each during workout.</w:t>
            </w:r>
          </w:p>
        </w:tc>
      </w:tr>
      <w:tr w:rsidR="00E81471" w:rsidTr="00E81471">
        <w:trPr>
          <w:trHeight w:val="438"/>
          <w:jc w:val="center"/>
        </w:trPr>
        <w:tc>
          <w:tcPr>
            <w:tcW w:w="2607" w:type="dxa"/>
            <w:vAlign w:val="center"/>
          </w:tcPr>
          <w:p w:rsidR="00E81471" w:rsidRPr="00E81471" w:rsidRDefault="00E81471" w:rsidP="00E81471">
            <w:pPr>
              <w:jc w:val="center"/>
              <w:rPr>
                <w:rFonts w:ascii="Arial" w:hAnsi="Arial" w:cs="Arial"/>
                <w:b/>
                <w:sz w:val="20"/>
                <w:szCs w:val="20"/>
              </w:rPr>
            </w:pPr>
            <w:r w:rsidRPr="00E81471">
              <w:rPr>
                <w:rFonts w:ascii="Arial" w:hAnsi="Arial" w:cs="Arial"/>
                <w:b/>
                <w:sz w:val="20"/>
                <w:szCs w:val="20"/>
              </w:rPr>
              <w:t>82.0 – 86.9</w:t>
            </w:r>
          </w:p>
        </w:tc>
        <w:tc>
          <w:tcPr>
            <w:tcW w:w="7591" w:type="dxa"/>
            <w:vAlign w:val="center"/>
          </w:tcPr>
          <w:p w:rsidR="00E81471" w:rsidRPr="00E81471" w:rsidRDefault="00E81471" w:rsidP="00E81471">
            <w:pPr>
              <w:rPr>
                <w:rFonts w:ascii="Arial" w:hAnsi="Arial" w:cs="Arial"/>
                <w:sz w:val="16"/>
                <w:szCs w:val="16"/>
              </w:rPr>
            </w:pPr>
            <w:r w:rsidRPr="00E81471">
              <w:rPr>
                <w:rFonts w:ascii="Arial" w:hAnsi="Arial" w:cs="Arial"/>
                <w:sz w:val="16"/>
                <w:szCs w:val="16"/>
              </w:rPr>
              <w:t xml:space="preserve">Use discretion for intense or prolonged exercise; watch at-risk players carefully; Provide at least three separate rest breaks each hour of a minimum of 4 minutes duration each. </w:t>
            </w:r>
          </w:p>
        </w:tc>
      </w:tr>
      <w:tr w:rsidR="00E81471" w:rsidTr="00E81471">
        <w:trPr>
          <w:trHeight w:val="1147"/>
          <w:jc w:val="center"/>
        </w:trPr>
        <w:tc>
          <w:tcPr>
            <w:tcW w:w="2607" w:type="dxa"/>
            <w:vAlign w:val="center"/>
          </w:tcPr>
          <w:p w:rsidR="00E81471" w:rsidRPr="00E81471" w:rsidRDefault="00E81471" w:rsidP="00E81471">
            <w:pPr>
              <w:jc w:val="center"/>
              <w:rPr>
                <w:rFonts w:ascii="Arial" w:hAnsi="Arial" w:cs="Arial"/>
                <w:b/>
                <w:sz w:val="20"/>
                <w:szCs w:val="20"/>
              </w:rPr>
            </w:pPr>
            <w:r w:rsidRPr="00E81471">
              <w:rPr>
                <w:rFonts w:ascii="Arial" w:hAnsi="Arial" w:cs="Arial"/>
                <w:b/>
                <w:sz w:val="20"/>
                <w:szCs w:val="20"/>
              </w:rPr>
              <w:t>87.0 – 89.9</w:t>
            </w:r>
          </w:p>
        </w:tc>
        <w:tc>
          <w:tcPr>
            <w:tcW w:w="7591" w:type="dxa"/>
            <w:vAlign w:val="center"/>
          </w:tcPr>
          <w:p w:rsidR="00E81471" w:rsidRPr="00E81471" w:rsidRDefault="00E81471" w:rsidP="00E81471">
            <w:pPr>
              <w:rPr>
                <w:rFonts w:ascii="Arial" w:hAnsi="Arial" w:cs="Arial"/>
                <w:sz w:val="16"/>
                <w:szCs w:val="16"/>
              </w:rPr>
            </w:pPr>
            <w:r w:rsidRPr="00E81471">
              <w:rPr>
                <w:rFonts w:ascii="Arial" w:hAnsi="Arial" w:cs="Arial"/>
                <w:sz w:val="16"/>
                <w:szCs w:val="16"/>
              </w:rPr>
              <w:t xml:space="preserve">Maximum practice time is 2 hours. </w:t>
            </w:r>
            <w:r w:rsidRPr="00E81471">
              <w:rPr>
                <w:rFonts w:ascii="Arial" w:hAnsi="Arial" w:cs="Arial"/>
                <w:sz w:val="16"/>
                <w:szCs w:val="16"/>
                <w:u w:val="single"/>
              </w:rPr>
              <w:t>For Football</w:t>
            </w:r>
            <w:r w:rsidRPr="00E81471">
              <w:rPr>
                <w:rFonts w:ascii="Arial" w:hAnsi="Arial" w:cs="Arial"/>
                <w:sz w:val="16"/>
                <w:szCs w:val="16"/>
              </w:rPr>
              <w:t xml:space="preserve">: players restricted to helmet, shoulder pads, and shorts during practice. All protective equipment must be removed for conditioning activities. If the WBGT rises to this level </w:t>
            </w:r>
            <w:r w:rsidRPr="00E81471">
              <w:rPr>
                <w:rFonts w:ascii="Arial" w:hAnsi="Arial" w:cs="Arial"/>
                <w:b/>
                <w:sz w:val="16"/>
                <w:szCs w:val="16"/>
              </w:rPr>
              <w:t>during</w:t>
            </w:r>
            <w:r w:rsidRPr="00E81471">
              <w:rPr>
                <w:rFonts w:ascii="Arial" w:hAnsi="Arial" w:cs="Arial"/>
                <w:sz w:val="16"/>
                <w:szCs w:val="16"/>
              </w:rPr>
              <w:t xml:space="preserve"> practice, players may continue to work out wearing football pants without changing to shorts. </w:t>
            </w:r>
            <w:r w:rsidRPr="00E81471">
              <w:rPr>
                <w:rFonts w:ascii="Arial" w:hAnsi="Arial" w:cs="Arial"/>
                <w:sz w:val="16"/>
                <w:szCs w:val="16"/>
                <w:u w:val="single"/>
              </w:rPr>
              <w:t>For All Sports</w:t>
            </w:r>
            <w:r w:rsidRPr="00E81471">
              <w:rPr>
                <w:rFonts w:ascii="Arial" w:hAnsi="Arial" w:cs="Arial"/>
                <w:sz w:val="16"/>
                <w:szCs w:val="16"/>
              </w:rPr>
              <w:t>: provide at least four separate rest breaks each hour of a minimum of 4 minutes each.</w:t>
            </w:r>
          </w:p>
        </w:tc>
      </w:tr>
      <w:tr w:rsidR="00E81471" w:rsidTr="00E81471">
        <w:trPr>
          <w:trHeight w:val="688"/>
          <w:jc w:val="center"/>
        </w:trPr>
        <w:tc>
          <w:tcPr>
            <w:tcW w:w="2607" w:type="dxa"/>
            <w:vAlign w:val="center"/>
          </w:tcPr>
          <w:p w:rsidR="00E81471" w:rsidRPr="00E81471" w:rsidRDefault="00E81471" w:rsidP="00E81471">
            <w:pPr>
              <w:jc w:val="center"/>
              <w:rPr>
                <w:rFonts w:ascii="Arial" w:hAnsi="Arial" w:cs="Arial"/>
                <w:b/>
                <w:sz w:val="20"/>
                <w:szCs w:val="20"/>
              </w:rPr>
            </w:pPr>
            <w:r w:rsidRPr="00E81471">
              <w:rPr>
                <w:rFonts w:ascii="Arial" w:hAnsi="Arial" w:cs="Arial"/>
                <w:b/>
                <w:sz w:val="20"/>
                <w:szCs w:val="20"/>
              </w:rPr>
              <w:t>90.0 – 92.0</w:t>
            </w:r>
          </w:p>
        </w:tc>
        <w:tc>
          <w:tcPr>
            <w:tcW w:w="7591" w:type="dxa"/>
            <w:vAlign w:val="center"/>
          </w:tcPr>
          <w:p w:rsidR="00E81471" w:rsidRPr="00E81471" w:rsidRDefault="00E81471" w:rsidP="00E81471">
            <w:pPr>
              <w:rPr>
                <w:rFonts w:ascii="Arial" w:hAnsi="Arial" w:cs="Arial"/>
                <w:sz w:val="16"/>
                <w:szCs w:val="16"/>
              </w:rPr>
            </w:pPr>
            <w:r w:rsidRPr="00E81471">
              <w:rPr>
                <w:rFonts w:ascii="Arial" w:hAnsi="Arial" w:cs="Arial"/>
                <w:sz w:val="16"/>
                <w:szCs w:val="16"/>
              </w:rPr>
              <w:t xml:space="preserve">Maximum length of practice is 1 hour. </w:t>
            </w:r>
            <w:r w:rsidRPr="00E81471">
              <w:rPr>
                <w:rFonts w:ascii="Arial" w:hAnsi="Arial" w:cs="Arial"/>
                <w:sz w:val="16"/>
                <w:szCs w:val="16"/>
                <w:u w:val="single"/>
              </w:rPr>
              <w:t>For Football</w:t>
            </w:r>
            <w:r w:rsidRPr="00E81471">
              <w:rPr>
                <w:rFonts w:ascii="Arial" w:hAnsi="Arial" w:cs="Arial"/>
                <w:sz w:val="16"/>
                <w:szCs w:val="16"/>
              </w:rPr>
              <w:t xml:space="preserve">: no protective equipment may be worn during practice, and there may be no conditioning activities. </w:t>
            </w:r>
            <w:r w:rsidRPr="00E81471">
              <w:rPr>
                <w:rFonts w:ascii="Arial" w:hAnsi="Arial" w:cs="Arial"/>
                <w:sz w:val="16"/>
                <w:szCs w:val="16"/>
                <w:u w:val="single"/>
              </w:rPr>
              <w:t>For All Sports</w:t>
            </w:r>
            <w:r w:rsidRPr="00E81471">
              <w:rPr>
                <w:rFonts w:ascii="Arial" w:hAnsi="Arial" w:cs="Arial"/>
                <w:sz w:val="16"/>
                <w:szCs w:val="16"/>
              </w:rPr>
              <w:t>: there must be 20 minutes of rest breaks distributed throughout the hour of practice.</w:t>
            </w:r>
          </w:p>
        </w:tc>
      </w:tr>
      <w:tr w:rsidR="00E81471" w:rsidTr="00E81471">
        <w:trPr>
          <w:trHeight w:val="292"/>
          <w:jc w:val="center"/>
        </w:trPr>
        <w:tc>
          <w:tcPr>
            <w:tcW w:w="2607" w:type="dxa"/>
            <w:vAlign w:val="center"/>
          </w:tcPr>
          <w:p w:rsidR="00E81471" w:rsidRPr="00E81471" w:rsidRDefault="00E81471" w:rsidP="00E81471">
            <w:pPr>
              <w:jc w:val="center"/>
              <w:rPr>
                <w:rFonts w:ascii="Arial" w:hAnsi="Arial" w:cs="Arial"/>
                <w:b/>
                <w:sz w:val="20"/>
                <w:szCs w:val="20"/>
              </w:rPr>
            </w:pPr>
            <w:r w:rsidRPr="00E81471">
              <w:rPr>
                <w:rFonts w:ascii="Arial" w:hAnsi="Arial" w:cs="Arial"/>
                <w:b/>
                <w:sz w:val="20"/>
                <w:szCs w:val="20"/>
              </w:rPr>
              <w:t>OVER 92</w:t>
            </w:r>
          </w:p>
        </w:tc>
        <w:tc>
          <w:tcPr>
            <w:tcW w:w="7591" w:type="dxa"/>
            <w:vAlign w:val="center"/>
          </w:tcPr>
          <w:p w:rsidR="00E81471" w:rsidRPr="00E81471" w:rsidRDefault="00E81471" w:rsidP="00E81471">
            <w:pPr>
              <w:rPr>
                <w:rFonts w:ascii="Arial" w:hAnsi="Arial" w:cs="Arial"/>
                <w:sz w:val="16"/>
                <w:szCs w:val="16"/>
              </w:rPr>
            </w:pPr>
            <w:r w:rsidRPr="00E81471">
              <w:rPr>
                <w:rFonts w:ascii="Arial" w:hAnsi="Arial" w:cs="Arial"/>
                <w:sz w:val="16"/>
                <w:szCs w:val="16"/>
              </w:rPr>
              <w:t>NO OUTDOOR WORKOUTS. Delay practice until a cooler WBGT level is reached.</w:t>
            </w:r>
          </w:p>
        </w:tc>
      </w:tr>
    </w:tbl>
    <w:p w:rsidR="00E81471" w:rsidRDefault="00E81471" w:rsidP="00E81471"/>
    <w:p w:rsidR="00E81471" w:rsidRDefault="00E81471" w:rsidP="00E81471">
      <w:pPr>
        <w:rPr>
          <w:rFonts w:ascii="Arial" w:hAnsi="Arial" w:cs="Arial"/>
          <w:b/>
          <w:sz w:val="20"/>
          <w:szCs w:val="20"/>
        </w:rPr>
      </w:pPr>
      <w:r>
        <w:rPr>
          <w:rFonts w:ascii="Arial" w:hAnsi="Arial" w:cs="Arial"/>
          <w:b/>
          <w:sz w:val="20"/>
          <w:szCs w:val="20"/>
        </w:rPr>
        <w:t>GUIDELINES FOR HYDRATION AND REST BREAKS:</w:t>
      </w:r>
    </w:p>
    <w:p w:rsidR="00E81471" w:rsidRDefault="00E81471" w:rsidP="00E81471">
      <w:pPr>
        <w:pStyle w:val="ListParagraph"/>
        <w:numPr>
          <w:ilvl w:val="0"/>
          <w:numId w:val="7"/>
        </w:numPr>
        <w:spacing w:after="200" w:line="276" w:lineRule="auto"/>
        <w:contextualSpacing/>
        <w:rPr>
          <w:rFonts w:ascii="Arial" w:hAnsi="Arial" w:cs="Arial"/>
          <w:sz w:val="20"/>
          <w:szCs w:val="20"/>
        </w:rPr>
      </w:pPr>
      <w:r>
        <w:rPr>
          <w:rFonts w:ascii="Arial" w:hAnsi="Arial" w:cs="Arial"/>
          <w:sz w:val="20"/>
          <w:szCs w:val="20"/>
        </w:rPr>
        <w:t xml:space="preserve">Rest time should involve both unlimited hydration intake (water or electrolyte drinks) and rest without any activity involved. </w:t>
      </w:r>
    </w:p>
    <w:p w:rsidR="00E81471" w:rsidRDefault="00E81471" w:rsidP="00E81471">
      <w:pPr>
        <w:pStyle w:val="ListParagraph"/>
        <w:numPr>
          <w:ilvl w:val="0"/>
          <w:numId w:val="7"/>
        </w:numPr>
        <w:spacing w:after="200" w:line="276" w:lineRule="auto"/>
        <w:contextualSpacing/>
        <w:rPr>
          <w:rFonts w:ascii="Arial" w:hAnsi="Arial" w:cs="Arial"/>
          <w:sz w:val="20"/>
          <w:szCs w:val="20"/>
        </w:rPr>
      </w:pPr>
      <w:r>
        <w:rPr>
          <w:rFonts w:ascii="Arial" w:hAnsi="Arial" w:cs="Arial"/>
          <w:sz w:val="20"/>
          <w:szCs w:val="20"/>
        </w:rPr>
        <w:t>For football, helmets should be removed during rest time.</w:t>
      </w:r>
    </w:p>
    <w:p w:rsidR="00E81471" w:rsidRDefault="00E81471" w:rsidP="00E81471">
      <w:pPr>
        <w:pStyle w:val="ListParagraph"/>
        <w:numPr>
          <w:ilvl w:val="0"/>
          <w:numId w:val="7"/>
        </w:numPr>
        <w:spacing w:after="200" w:line="276" w:lineRule="auto"/>
        <w:contextualSpacing/>
        <w:rPr>
          <w:rFonts w:ascii="Arial" w:hAnsi="Arial" w:cs="Arial"/>
          <w:sz w:val="20"/>
          <w:szCs w:val="20"/>
        </w:rPr>
      </w:pPr>
      <w:r>
        <w:rPr>
          <w:rFonts w:ascii="Arial" w:hAnsi="Arial" w:cs="Arial"/>
          <w:sz w:val="20"/>
          <w:szCs w:val="20"/>
        </w:rPr>
        <w:t>The site of the rest time should be a “cooling zone,” and not in direct sunlight.</w:t>
      </w:r>
    </w:p>
    <w:p w:rsidR="00E81471" w:rsidRDefault="00E81471" w:rsidP="00E81471">
      <w:pPr>
        <w:pStyle w:val="ListParagraph"/>
        <w:numPr>
          <w:ilvl w:val="0"/>
          <w:numId w:val="7"/>
        </w:numPr>
        <w:spacing w:after="200" w:line="276" w:lineRule="auto"/>
        <w:contextualSpacing/>
        <w:rPr>
          <w:rFonts w:ascii="Arial" w:hAnsi="Arial" w:cs="Arial"/>
          <w:sz w:val="20"/>
          <w:szCs w:val="20"/>
        </w:rPr>
      </w:pPr>
      <w:r>
        <w:rPr>
          <w:rFonts w:ascii="Arial" w:hAnsi="Arial" w:cs="Arial"/>
          <w:sz w:val="20"/>
          <w:szCs w:val="20"/>
        </w:rPr>
        <w:t>When the WBGT reading is over 86:</w:t>
      </w:r>
    </w:p>
    <w:p w:rsidR="00E81471" w:rsidRDefault="00E81471" w:rsidP="00E81471">
      <w:pPr>
        <w:pStyle w:val="ListParagraph"/>
        <w:numPr>
          <w:ilvl w:val="1"/>
          <w:numId w:val="7"/>
        </w:numPr>
        <w:spacing w:after="200" w:line="276" w:lineRule="auto"/>
        <w:contextualSpacing/>
        <w:rPr>
          <w:rFonts w:ascii="Arial" w:hAnsi="Arial" w:cs="Arial"/>
          <w:sz w:val="20"/>
          <w:szCs w:val="20"/>
        </w:rPr>
      </w:pPr>
      <w:r>
        <w:rPr>
          <w:rFonts w:ascii="Arial" w:hAnsi="Arial" w:cs="Arial"/>
          <w:sz w:val="20"/>
          <w:szCs w:val="20"/>
        </w:rPr>
        <w:t>Ice towels and spray bottles filled with ice water should be available at the “cooling zone” to aid the cooling process.</w:t>
      </w:r>
    </w:p>
    <w:p w:rsidR="00E81471" w:rsidRPr="00BC38C2" w:rsidRDefault="00E81471" w:rsidP="00E81471">
      <w:pPr>
        <w:pStyle w:val="ListParagraph"/>
        <w:numPr>
          <w:ilvl w:val="1"/>
          <w:numId w:val="7"/>
        </w:numPr>
        <w:spacing w:after="200" w:line="276" w:lineRule="auto"/>
        <w:contextualSpacing/>
        <w:rPr>
          <w:rFonts w:ascii="Arial" w:hAnsi="Arial" w:cs="Arial"/>
          <w:sz w:val="20"/>
          <w:szCs w:val="20"/>
        </w:rPr>
      </w:pPr>
      <w:r>
        <w:rPr>
          <w:rFonts w:ascii="Arial" w:hAnsi="Arial" w:cs="Arial"/>
          <w:sz w:val="20"/>
          <w:szCs w:val="20"/>
        </w:rPr>
        <w:t xml:space="preserve">Cold immersion tubs must be available for practices for the benefit of any player showing the early signs of heat illness. </w:t>
      </w:r>
    </w:p>
    <w:p w:rsidR="009D1A12" w:rsidRDefault="009D1A12" w:rsidP="009D1A12">
      <w:pPr>
        <w:pStyle w:val="Default"/>
        <w:rPr>
          <w:rFonts w:ascii="Arial" w:hAnsi="Arial" w:cs="Arial"/>
          <w:sz w:val="20"/>
          <w:szCs w:val="20"/>
        </w:rPr>
      </w:pPr>
    </w:p>
    <w:p w:rsidR="009D1A12" w:rsidRDefault="009D1A12" w:rsidP="009D1A12">
      <w:pPr>
        <w:pStyle w:val="Default"/>
        <w:rPr>
          <w:rFonts w:ascii="Arial" w:hAnsi="Arial" w:cs="Arial"/>
          <w:sz w:val="20"/>
          <w:szCs w:val="20"/>
        </w:rPr>
      </w:pPr>
      <w:r>
        <w:rPr>
          <w:rFonts w:ascii="Arial" w:hAnsi="Arial" w:cs="Arial"/>
          <w:b/>
          <w:bCs/>
          <w:sz w:val="20"/>
          <w:szCs w:val="20"/>
        </w:rPr>
        <w:t xml:space="preserve">Procedure: </w:t>
      </w:r>
    </w:p>
    <w:p w:rsidR="00543B90" w:rsidRDefault="009D1A12" w:rsidP="009D1A12">
      <w:pPr>
        <w:pStyle w:val="Default"/>
        <w:rPr>
          <w:rFonts w:ascii="Arial" w:hAnsi="Arial" w:cs="Arial"/>
          <w:sz w:val="20"/>
          <w:szCs w:val="20"/>
        </w:rPr>
      </w:pPr>
      <w:r>
        <w:rPr>
          <w:rFonts w:ascii="Arial" w:hAnsi="Arial" w:cs="Arial"/>
          <w:sz w:val="20"/>
          <w:szCs w:val="20"/>
        </w:rPr>
        <w:t xml:space="preserve">The following procedures </w:t>
      </w:r>
      <w:r w:rsidR="00AF43A7">
        <w:rPr>
          <w:rFonts w:ascii="Arial" w:hAnsi="Arial" w:cs="Arial"/>
          <w:sz w:val="20"/>
          <w:szCs w:val="20"/>
        </w:rPr>
        <w:t>shall</w:t>
      </w:r>
      <w:r>
        <w:rPr>
          <w:rFonts w:ascii="Arial" w:hAnsi="Arial" w:cs="Arial"/>
          <w:sz w:val="20"/>
          <w:szCs w:val="20"/>
        </w:rPr>
        <w:t xml:space="preserve"> be </w:t>
      </w:r>
      <w:r w:rsidR="00392529" w:rsidRPr="00AF43A7">
        <w:rPr>
          <w:rFonts w:ascii="Arial" w:hAnsi="Arial" w:cs="Arial"/>
          <w:color w:val="auto"/>
          <w:sz w:val="20"/>
          <w:szCs w:val="20"/>
        </w:rPr>
        <w:t>adhered to</w:t>
      </w:r>
      <w:r>
        <w:rPr>
          <w:rFonts w:ascii="Arial" w:hAnsi="Arial" w:cs="Arial"/>
          <w:sz w:val="20"/>
          <w:szCs w:val="20"/>
        </w:rPr>
        <w:t xml:space="preserve"> on a daily basis when the ambient temperature is 8</w:t>
      </w:r>
      <w:r w:rsidR="00AF43A7">
        <w:rPr>
          <w:rFonts w:ascii="Arial" w:hAnsi="Arial" w:cs="Arial"/>
          <w:sz w:val="20"/>
          <w:szCs w:val="20"/>
        </w:rPr>
        <w:t>0</w:t>
      </w:r>
      <w:r>
        <w:rPr>
          <w:rFonts w:ascii="Arial" w:hAnsi="Arial" w:cs="Arial"/>
          <w:sz w:val="20"/>
          <w:szCs w:val="20"/>
        </w:rPr>
        <w:t>° Fahrenheit or greater at our contracted high schools and when deemed appropriate at any community outreach event. Each day shortly before the beginning of a practice/event the athletic training staff will use a WBGT to obtain a WBGT index.</w:t>
      </w:r>
    </w:p>
    <w:p w:rsidR="00543B90" w:rsidRDefault="00543B90" w:rsidP="009D1A12">
      <w:pPr>
        <w:pStyle w:val="Default"/>
        <w:rPr>
          <w:rFonts w:ascii="Arial" w:hAnsi="Arial" w:cs="Arial"/>
          <w:sz w:val="20"/>
          <w:szCs w:val="20"/>
        </w:rPr>
      </w:pPr>
    </w:p>
    <w:p w:rsidR="009D1A12" w:rsidRDefault="00543B90" w:rsidP="00543B90">
      <w:pPr>
        <w:pStyle w:val="Default"/>
        <w:numPr>
          <w:ilvl w:val="0"/>
          <w:numId w:val="6"/>
        </w:numPr>
        <w:rPr>
          <w:rFonts w:ascii="Arial" w:hAnsi="Arial" w:cs="Arial"/>
          <w:sz w:val="20"/>
          <w:szCs w:val="20"/>
        </w:rPr>
      </w:pPr>
      <w:r>
        <w:rPr>
          <w:rFonts w:ascii="Arial" w:hAnsi="Arial" w:cs="Arial"/>
          <w:sz w:val="20"/>
          <w:szCs w:val="20"/>
        </w:rPr>
        <w:t xml:space="preserve"> </w:t>
      </w:r>
      <w:r w:rsidR="009D1A12">
        <w:rPr>
          <w:rFonts w:ascii="Arial" w:hAnsi="Arial" w:cs="Arial"/>
          <w:sz w:val="20"/>
          <w:szCs w:val="20"/>
        </w:rPr>
        <w:t xml:space="preserve">Practice/event </w:t>
      </w:r>
      <w:r w:rsidR="00B869F4">
        <w:rPr>
          <w:rFonts w:ascii="Arial" w:hAnsi="Arial" w:cs="Arial"/>
          <w:sz w:val="20"/>
          <w:szCs w:val="20"/>
        </w:rPr>
        <w:t>modifications</w:t>
      </w:r>
      <w:r w:rsidR="009D1A12">
        <w:rPr>
          <w:rFonts w:ascii="Arial" w:hAnsi="Arial" w:cs="Arial"/>
          <w:sz w:val="20"/>
          <w:szCs w:val="20"/>
        </w:rPr>
        <w:t xml:space="preserve"> will be made according to the </w:t>
      </w:r>
      <w:r w:rsidR="00400457">
        <w:rPr>
          <w:rFonts w:ascii="Arial" w:hAnsi="Arial" w:cs="Arial"/>
          <w:sz w:val="20"/>
          <w:szCs w:val="20"/>
        </w:rPr>
        <w:t xml:space="preserve">Heat Modification </w:t>
      </w:r>
      <w:r w:rsidR="00B869F4">
        <w:rPr>
          <w:rFonts w:ascii="Arial" w:hAnsi="Arial" w:cs="Arial"/>
          <w:sz w:val="20"/>
          <w:szCs w:val="20"/>
        </w:rPr>
        <w:t>Chart</w:t>
      </w:r>
      <w:r w:rsidR="009D1A12">
        <w:rPr>
          <w:rFonts w:ascii="Arial" w:hAnsi="Arial" w:cs="Arial"/>
          <w:sz w:val="20"/>
          <w:szCs w:val="20"/>
        </w:rPr>
        <w:t>. The WBGT index should be documented along with the date</w:t>
      </w:r>
      <w:r w:rsidR="00400457">
        <w:rPr>
          <w:rFonts w:ascii="Arial" w:hAnsi="Arial" w:cs="Arial"/>
          <w:sz w:val="20"/>
          <w:szCs w:val="20"/>
        </w:rPr>
        <w:t>,</w:t>
      </w:r>
      <w:r w:rsidR="009D1A12">
        <w:rPr>
          <w:rFonts w:ascii="Arial" w:hAnsi="Arial" w:cs="Arial"/>
          <w:sz w:val="20"/>
          <w:szCs w:val="20"/>
        </w:rPr>
        <w:t xml:space="preserve"> time and corresponding </w:t>
      </w:r>
      <w:r w:rsidR="00B869F4">
        <w:rPr>
          <w:rFonts w:ascii="Arial" w:hAnsi="Arial" w:cs="Arial"/>
          <w:sz w:val="20"/>
          <w:szCs w:val="20"/>
        </w:rPr>
        <w:t>modifications</w:t>
      </w:r>
      <w:r w:rsidR="009D1A12">
        <w:rPr>
          <w:rFonts w:ascii="Arial" w:hAnsi="Arial" w:cs="Arial"/>
          <w:sz w:val="20"/>
          <w:szCs w:val="20"/>
        </w:rPr>
        <w:t xml:space="preserve"> on the </w:t>
      </w:r>
      <w:r w:rsidR="00B869F4">
        <w:rPr>
          <w:rFonts w:ascii="Arial" w:hAnsi="Arial" w:cs="Arial"/>
          <w:sz w:val="20"/>
          <w:szCs w:val="20"/>
        </w:rPr>
        <w:t>WBGT recording log</w:t>
      </w:r>
      <w:r w:rsidR="009D1A12">
        <w:rPr>
          <w:rFonts w:ascii="Arial" w:hAnsi="Arial" w:cs="Arial"/>
          <w:sz w:val="20"/>
          <w:szCs w:val="20"/>
        </w:rPr>
        <w:t xml:space="preserve"> and will be communicated to the appropriate coach, administrator, and/or </w:t>
      </w:r>
      <w:r w:rsidR="00B869F4">
        <w:rPr>
          <w:rFonts w:ascii="Arial" w:hAnsi="Arial" w:cs="Arial"/>
          <w:sz w:val="20"/>
          <w:szCs w:val="20"/>
        </w:rPr>
        <w:t xml:space="preserve">game </w:t>
      </w:r>
      <w:r w:rsidR="009D1A12">
        <w:rPr>
          <w:rFonts w:ascii="Arial" w:hAnsi="Arial" w:cs="Arial"/>
          <w:sz w:val="20"/>
          <w:szCs w:val="20"/>
        </w:rPr>
        <w:t>official</w:t>
      </w:r>
      <w:r w:rsidR="00B869F4">
        <w:rPr>
          <w:rFonts w:ascii="Arial" w:hAnsi="Arial" w:cs="Arial"/>
          <w:sz w:val="20"/>
          <w:szCs w:val="20"/>
        </w:rPr>
        <w:t>s</w:t>
      </w:r>
      <w:r w:rsidR="009D1A12">
        <w:rPr>
          <w:rFonts w:ascii="Arial" w:hAnsi="Arial" w:cs="Arial"/>
          <w:sz w:val="20"/>
          <w:szCs w:val="20"/>
        </w:rPr>
        <w:t xml:space="preserve">. These findings (WBGT index, AT recommendations, and actual modifications made) should also be reported on the </w:t>
      </w:r>
      <w:r w:rsidR="00B869F4">
        <w:rPr>
          <w:rFonts w:ascii="Arial" w:hAnsi="Arial" w:cs="Arial"/>
          <w:sz w:val="20"/>
          <w:szCs w:val="20"/>
        </w:rPr>
        <w:t>WBGT</w:t>
      </w:r>
      <w:r w:rsidR="009D1A12">
        <w:rPr>
          <w:rFonts w:ascii="Arial" w:hAnsi="Arial" w:cs="Arial"/>
          <w:sz w:val="20"/>
          <w:szCs w:val="20"/>
        </w:rPr>
        <w:t xml:space="preserve"> recording log to be kept on file in the athletic training room. As conditions change throughout practice/event, the AT </w:t>
      </w:r>
      <w:r w:rsidR="00B869F4">
        <w:rPr>
          <w:rFonts w:ascii="Arial" w:hAnsi="Arial" w:cs="Arial"/>
          <w:sz w:val="20"/>
          <w:szCs w:val="20"/>
        </w:rPr>
        <w:t>shall</w:t>
      </w:r>
      <w:r w:rsidR="009D1A12">
        <w:rPr>
          <w:rFonts w:ascii="Arial" w:hAnsi="Arial" w:cs="Arial"/>
          <w:sz w:val="20"/>
          <w:szCs w:val="20"/>
        </w:rPr>
        <w:t xml:space="preserve"> reassess the WBGT index, make </w:t>
      </w:r>
      <w:r w:rsidR="00B869F4">
        <w:rPr>
          <w:rFonts w:ascii="Arial" w:hAnsi="Arial" w:cs="Arial"/>
          <w:sz w:val="20"/>
          <w:szCs w:val="20"/>
        </w:rPr>
        <w:t>modifications</w:t>
      </w:r>
      <w:r w:rsidR="009D1A12">
        <w:rPr>
          <w:rFonts w:ascii="Arial" w:hAnsi="Arial" w:cs="Arial"/>
          <w:sz w:val="20"/>
          <w:szCs w:val="20"/>
        </w:rPr>
        <w:t xml:space="preserve"> </w:t>
      </w:r>
      <w:r w:rsidR="00B869F4">
        <w:rPr>
          <w:rFonts w:ascii="Arial" w:hAnsi="Arial" w:cs="Arial"/>
          <w:sz w:val="20"/>
          <w:szCs w:val="20"/>
        </w:rPr>
        <w:t xml:space="preserve">as needed and </w:t>
      </w:r>
      <w:r w:rsidR="009D1A12">
        <w:rPr>
          <w:rFonts w:ascii="Arial" w:hAnsi="Arial" w:cs="Arial"/>
          <w:sz w:val="20"/>
          <w:szCs w:val="20"/>
        </w:rPr>
        <w:t xml:space="preserve">update the record for file. </w:t>
      </w:r>
    </w:p>
    <w:p w:rsidR="009D1A12" w:rsidRDefault="009D1A12" w:rsidP="009D1A12">
      <w:pPr>
        <w:pStyle w:val="Default"/>
        <w:rPr>
          <w:rFonts w:ascii="Arial" w:hAnsi="Arial" w:cs="Arial"/>
          <w:sz w:val="20"/>
          <w:szCs w:val="20"/>
        </w:rPr>
      </w:pPr>
    </w:p>
    <w:p w:rsidR="009D1A12" w:rsidRDefault="009D1A12" w:rsidP="009D1A12">
      <w:pPr>
        <w:pStyle w:val="Default"/>
        <w:numPr>
          <w:ilvl w:val="0"/>
          <w:numId w:val="4"/>
        </w:numPr>
        <w:rPr>
          <w:rFonts w:ascii="Arial" w:hAnsi="Arial" w:cs="Arial"/>
          <w:sz w:val="20"/>
          <w:szCs w:val="20"/>
        </w:rPr>
      </w:pPr>
      <w:r>
        <w:rPr>
          <w:rFonts w:ascii="Arial" w:hAnsi="Arial" w:cs="Arial"/>
          <w:sz w:val="20"/>
          <w:szCs w:val="20"/>
        </w:rPr>
        <w:t xml:space="preserve">During the fall semester, the AT will report the environmental conditions directly to the head football coach prior to each practice. Since all other fall sports practice at various times and places, the AT needs to communicate with the head coaches regarding the best procedure for determining the WBGT index and appropriate recommendations to ensure safety of the athletes. This method could be the athletic trainer posting the WBGT index in a designated spot accessible to all coaches, or the head coach calling the AT to obtain the WBGT index. </w:t>
      </w:r>
    </w:p>
    <w:p w:rsidR="009D1A12" w:rsidRDefault="009D1A12" w:rsidP="009D1A12">
      <w:pPr>
        <w:pStyle w:val="Default"/>
        <w:ind w:left="720"/>
        <w:rPr>
          <w:rFonts w:ascii="Arial" w:hAnsi="Arial" w:cs="Arial"/>
          <w:sz w:val="20"/>
          <w:szCs w:val="20"/>
        </w:rPr>
      </w:pPr>
    </w:p>
    <w:p w:rsidR="009D1A12" w:rsidRDefault="009D1A12" w:rsidP="009D1A12">
      <w:pPr>
        <w:pStyle w:val="Default"/>
        <w:numPr>
          <w:ilvl w:val="0"/>
          <w:numId w:val="4"/>
        </w:numPr>
        <w:rPr>
          <w:rFonts w:ascii="Arial" w:hAnsi="Arial" w:cs="Arial"/>
          <w:sz w:val="20"/>
          <w:szCs w:val="20"/>
        </w:rPr>
      </w:pPr>
      <w:r w:rsidRPr="00937D12">
        <w:rPr>
          <w:rFonts w:ascii="Arial" w:hAnsi="Arial" w:cs="Arial"/>
          <w:sz w:val="20"/>
          <w:szCs w:val="20"/>
        </w:rPr>
        <w:lastRenderedPageBreak/>
        <w:t>The AT will make an effort to communicate the WBGT index readings and appropriate modifications</w:t>
      </w:r>
      <w:r w:rsidR="00AF43A7" w:rsidRPr="00937D12">
        <w:rPr>
          <w:rFonts w:ascii="Arial" w:hAnsi="Arial" w:cs="Arial"/>
          <w:sz w:val="20"/>
          <w:szCs w:val="20"/>
        </w:rPr>
        <w:t xml:space="preserve"> to all head coaches</w:t>
      </w:r>
      <w:r w:rsidRPr="00937D12">
        <w:rPr>
          <w:rFonts w:ascii="Arial" w:hAnsi="Arial" w:cs="Arial"/>
          <w:sz w:val="20"/>
          <w:szCs w:val="20"/>
        </w:rPr>
        <w:t xml:space="preserve">.  </w:t>
      </w:r>
    </w:p>
    <w:p w:rsidR="00937D12" w:rsidRDefault="00937D12" w:rsidP="00937D12">
      <w:pPr>
        <w:pStyle w:val="ListParagraph"/>
        <w:rPr>
          <w:rFonts w:ascii="Arial" w:hAnsi="Arial" w:cs="Arial"/>
          <w:sz w:val="20"/>
          <w:szCs w:val="20"/>
        </w:rPr>
      </w:pPr>
    </w:p>
    <w:p w:rsidR="009D1A12" w:rsidRDefault="009D1A12" w:rsidP="009D1A12">
      <w:pPr>
        <w:pStyle w:val="Default"/>
        <w:numPr>
          <w:ilvl w:val="0"/>
          <w:numId w:val="4"/>
        </w:numPr>
        <w:rPr>
          <w:rFonts w:ascii="Arial" w:hAnsi="Arial" w:cs="Arial"/>
          <w:sz w:val="20"/>
          <w:szCs w:val="20"/>
        </w:rPr>
      </w:pPr>
      <w:r w:rsidRPr="00937D12">
        <w:rPr>
          <w:rFonts w:ascii="Arial" w:hAnsi="Arial" w:cs="Arial"/>
          <w:sz w:val="20"/>
          <w:szCs w:val="20"/>
        </w:rPr>
        <w:t>T</w:t>
      </w:r>
      <w:r>
        <w:rPr>
          <w:rFonts w:ascii="Arial" w:hAnsi="Arial" w:cs="Arial"/>
          <w:sz w:val="20"/>
          <w:szCs w:val="20"/>
        </w:rPr>
        <w:t xml:space="preserve">he AT will ensure before the beginning of high school practices that a weight chart is made and ready to use, as it is mandatory for all football athletes to weigh in before each practice/game and weigh out after each practice/game. It is the AT’s responsibility to maintain the weight charts and to make sure weighing in and out is occurring properly on a daily basis. Athletes losing 2% or more of their total body weight, as compared to their original weight, will be held from that practice/game. They may participate in the next scheduled practice/game when their weight returns within the 2% range. If weight charts are not being maintained accurately then the AT must report this to the administrator at the school. It is at the discretion of the head coaches for all other fall sports as to whether or not they utilize a weight chart. If they choose to use a weight chart, it will be up to the head coach to monitor the chart. Weight charts will be used depending on the environmental conditions or on a special needs basis. </w:t>
      </w:r>
    </w:p>
    <w:p w:rsidR="00A36130" w:rsidRDefault="00A36130" w:rsidP="009D1A12">
      <w:pPr>
        <w:pStyle w:val="Default"/>
        <w:ind w:left="720"/>
        <w:rPr>
          <w:rFonts w:ascii="Arial" w:hAnsi="Arial" w:cs="Arial"/>
          <w:sz w:val="20"/>
          <w:szCs w:val="20"/>
        </w:rPr>
      </w:pPr>
    </w:p>
    <w:p w:rsidR="009D1A12" w:rsidRDefault="009D1A12" w:rsidP="009D1A12">
      <w:pPr>
        <w:pStyle w:val="Default"/>
        <w:numPr>
          <w:ilvl w:val="0"/>
          <w:numId w:val="4"/>
        </w:numPr>
        <w:rPr>
          <w:rFonts w:ascii="Arial" w:hAnsi="Arial" w:cs="Arial"/>
          <w:sz w:val="20"/>
          <w:szCs w:val="20"/>
        </w:rPr>
      </w:pPr>
      <w:r>
        <w:rPr>
          <w:rFonts w:ascii="Arial" w:hAnsi="Arial" w:cs="Arial"/>
          <w:sz w:val="20"/>
          <w:szCs w:val="20"/>
        </w:rPr>
        <w:t xml:space="preserve">On the first day of practice, the AT should ask for some time to speak with the athletes of all outdoor sports regarding proper prevention of exertional heat illness. </w:t>
      </w:r>
    </w:p>
    <w:p w:rsidR="00937D12" w:rsidRDefault="00937D12" w:rsidP="009D1A12">
      <w:pPr>
        <w:pStyle w:val="Default"/>
        <w:spacing w:after="33"/>
        <w:ind w:left="720"/>
        <w:rPr>
          <w:rFonts w:ascii="Arial" w:hAnsi="Arial" w:cs="Arial"/>
          <w:sz w:val="20"/>
          <w:szCs w:val="20"/>
        </w:rPr>
      </w:pPr>
    </w:p>
    <w:p w:rsidR="009D1A12" w:rsidRDefault="009D1A12" w:rsidP="009D1A12">
      <w:pPr>
        <w:pStyle w:val="Default"/>
        <w:numPr>
          <w:ilvl w:val="0"/>
          <w:numId w:val="4"/>
        </w:numPr>
        <w:rPr>
          <w:rFonts w:ascii="Arial" w:hAnsi="Arial" w:cs="Arial"/>
          <w:sz w:val="20"/>
          <w:szCs w:val="20"/>
        </w:rPr>
      </w:pPr>
      <w:r>
        <w:rPr>
          <w:rFonts w:ascii="Arial" w:hAnsi="Arial" w:cs="Arial"/>
          <w:sz w:val="20"/>
          <w:szCs w:val="20"/>
        </w:rPr>
        <w:t xml:space="preserve">Each high school will have a </w:t>
      </w:r>
      <w:r w:rsidR="00E56545">
        <w:rPr>
          <w:rFonts w:ascii="Arial" w:hAnsi="Arial" w:cs="Arial"/>
          <w:sz w:val="20"/>
          <w:szCs w:val="20"/>
        </w:rPr>
        <w:t xml:space="preserve">100-150 gallon </w:t>
      </w:r>
      <w:r>
        <w:rPr>
          <w:rFonts w:ascii="Arial" w:hAnsi="Arial" w:cs="Arial"/>
          <w:sz w:val="20"/>
          <w:szCs w:val="20"/>
        </w:rPr>
        <w:t xml:space="preserve">water tank to be filled with water and have ice readily available for rapid cooling of athletes exhibiting signs and symptoms of exertional heat stroke. Temperature of tank water at the time of dunking an athlete must be between 35° and 59° F. It is the AT’s responsibility to find the best location for the tank and make sure it is ready for use during each practice/event covered by the AT in which the temperature is greater than 85º F. </w:t>
      </w:r>
    </w:p>
    <w:p w:rsidR="0011779C" w:rsidRDefault="0011779C" w:rsidP="0011779C">
      <w:pPr>
        <w:pStyle w:val="Default"/>
        <w:ind w:left="1440"/>
        <w:rPr>
          <w:rFonts w:ascii="Arial" w:hAnsi="Arial" w:cs="Arial"/>
          <w:sz w:val="20"/>
          <w:szCs w:val="20"/>
        </w:rPr>
      </w:pPr>
    </w:p>
    <w:p w:rsidR="009D1A12" w:rsidRDefault="009D1A12" w:rsidP="009D1A12">
      <w:pPr>
        <w:pStyle w:val="Default"/>
        <w:numPr>
          <w:ilvl w:val="1"/>
          <w:numId w:val="4"/>
        </w:numPr>
        <w:rPr>
          <w:rFonts w:ascii="Arial" w:hAnsi="Arial" w:cs="Arial"/>
          <w:sz w:val="20"/>
          <w:szCs w:val="20"/>
        </w:rPr>
      </w:pPr>
      <w:r>
        <w:rPr>
          <w:rFonts w:ascii="Arial" w:hAnsi="Arial" w:cs="Arial"/>
          <w:sz w:val="20"/>
          <w:szCs w:val="20"/>
        </w:rPr>
        <w:t xml:space="preserve">The use of the dunk tank at sites other than the contracted schools will be determined by the sports medicine staff on an individual basis and will depend upon location, availability of ice and water, and portability of the tank. </w:t>
      </w:r>
    </w:p>
    <w:p w:rsidR="00E56545" w:rsidRDefault="00E56545" w:rsidP="009D1A12">
      <w:pPr>
        <w:pStyle w:val="Default"/>
        <w:numPr>
          <w:ilvl w:val="1"/>
          <w:numId w:val="4"/>
        </w:numPr>
        <w:rPr>
          <w:rFonts w:ascii="Arial" w:hAnsi="Arial" w:cs="Arial"/>
          <w:sz w:val="20"/>
          <w:szCs w:val="20"/>
        </w:rPr>
      </w:pPr>
      <w:r>
        <w:rPr>
          <w:rFonts w:ascii="Arial" w:hAnsi="Arial" w:cs="Arial"/>
          <w:sz w:val="20"/>
          <w:szCs w:val="20"/>
        </w:rPr>
        <w:t>While traveling with varsity football, each AT will carry a 7’x9’ tarp to utilize the “Taco Method” for rapid cooling.</w:t>
      </w:r>
      <w:r w:rsidR="003C5AD2">
        <w:rPr>
          <w:rFonts w:ascii="Arial" w:hAnsi="Arial" w:cs="Arial"/>
          <w:sz w:val="20"/>
          <w:szCs w:val="20"/>
        </w:rPr>
        <w:t xml:space="preserve"> Additional ice coolers will need to be taken to ensure an adequate amount is available.</w:t>
      </w:r>
    </w:p>
    <w:p w:rsidR="009D1A12" w:rsidRDefault="009D1A12" w:rsidP="009D1A12">
      <w:pPr>
        <w:pStyle w:val="Default"/>
        <w:ind w:left="720"/>
        <w:rPr>
          <w:rFonts w:ascii="Arial" w:hAnsi="Arial" w:cs="Arial"/>
          <w:sz w:val="20"/>
          <w:szCs w:val="20"/>
        </w:rPr>
      </w:pPr>
    </w:p>
    <w:p w:rsidR="00B869F4" w:rsidRDefault="009D1A12" w:rsidP="00B869F4">
      <w:pPr>
        <w:pStyle w:val="Default"/>
        <w:rPr>
          <w:rFonts w:ascii="Arial" w:hAnsi="Arial" w:cs="Arial"/>
          <w:b/>
          <w:sz w:val="20"/>
          <w:szCs w:val="20"/>
        </w:rPr>
      </w:pPr>
      <w:r>
        <w:rPr>
          <w:rFonts w:ascii="Arial" w:hAnsi="Arial" w:cs="Arial"/>
          <w:b/>
          <w:sz w:val="20"/>
          <w:szCs w:val="20"/>
        </w:rPr>
        <w:t>Management:</w:t>
      </w:r>
    </w:p>
    <w:p w:rsidR="009D1A12" w:rsidRPr="00B869F4" w:rsidRDefault="009D1A12" w:rsidP="00B869F4">
      <w:pPr>
        <w:pStyle w:val="Default"/>
        <w:rPr>
          <w:rFonts w:ascii="Arial" w:hAnsi="Arial" w:cs="Arial"/>
          <w:b/>
          <w:sz w:val="20"/>
          <w:szCs w:val="20"/>
        </w:rPr>
      </w:pPr>
      <w:r>
        <w:rPr>
          <w:rFonts w:ascii="Arial" w:hAnsi="Arial" w:cs="Arial"/>
          <w:sz w:val="20"/>
          <w:szCs w:val="20"/>
        </w:rPr>
        <w:t>Once an athlete exhibits signs and symptoms of an exertional heat related illness, the onsite AT will remove the athlete to a cooler area that is appropriate for treatment.  Continue to monitor symptoms and remove unnecessary equipment and clothing.  If conditions do not improve or deteriorate then central nervous system (CNS) function and core temperature will be assessed.</w:t>
      </w:r>
      <w:r w:rsidR="004C5637">
        <w:rPr>
          <w:rFonts w:ascii="Arial" w:hAnsi="Arial" w:cs="Arial"/>
          <w:sz w:val="20"/>
          <w:szCs w:val="20"/>
        </w:rPr>
        <w:t xml:space="preserve">  Core temperature will be assessed using datatherm probe inserted 6 inches or 15 centimeters into athlete’s rectum.</w:t>
      </w:r>
      <w:r>
        <w:rPr>
          <w:rFonts w:ascii="Arial" w:hAnsi="Arial" w:cs="Arial"/>
          <w:sz w:val="20"/>
          <w:szCs w:val="20"/>
        </w:rPr>
        <w:t xml:space="preserve">  All attempts will be made to protect the athletes’ privacy.  An athlete exhibiting a core temperature reading of greater than 103.9° will be immersed in a tank to begin rapid cooling, and EMS will be activated.  Once a core temperature reading of 102.0° is reached the athlete will be removed from the tank and the core temperature will continue to be monitored and they will be transported to the hospital via EMS. </w:t>
      </w:r>
      <w:r w:rsidR="003C5AD2">
        <w:rPr>
          <w:rFonts w:ascii="Arial" w:hAnsi="Arial" w:cs="Arial"/>
          <w:sz w:val="20"/>
          <w:szCs w:val="20"/>
        </w:rPr>
        <w:t xml:space="preserve">The athlete will not be transported until their core temperature is below 102.0˚. </w:t>
      </w:r>
      <w:r>
        <w:rPr>
          <w:rFonts w:ascii="Arial" w:hAnsi="Arial" w:cs="Arial"/>
          <w:sz w:val="20"/>
          <w:szCs w:val="20"/>
        </w:rPr>
        <w:t xml:space="preserve">If the athlete becomes hypothermic all attempts will be made to re-warm.  </w:t>
      </w:r>
    </w:p>
    <w:p w:rsidR="009D1A12" w:rsidRDefault="009D1A12" w:rsidP="009D1A12">
      <w:pPr>
        <w:pStyle w:val="Default"/>
        <w:ind w:left="720"/>
        <w:rPr>
          <w:rFonts w:ascii="Arial" w:hAnsi="Arial" w:cs="Arial"/>
          <w:sz w:val="20"/>
          <w:szCs w:val="20"/>
        </w:rPr>
      </w:pPr>
    </w:p>
    <w:p w:rsidR="009D1A12" w:rsidRPr="00B869F4" w:rsidRDefault="009D1A12" w:rsidP="00B869F4">
      <w:pPr>
        <w:pStyle w:val="Default"/>
        <w:ind w:left="720"/>
        <w:jc w:val="center"/>
        <w:rPr>
          <w:rFonts w:ascii="Arial" w:hAnsi="Arial" w:cs="Arial"/>
          <w:sz w:val="28"/>
          <w:szCs w:val="28"/>
        </w:rPr>
      </w:pPr>
      <w:r w:rsidRPr="00B869F4">
        <w:rPr>
          <w:rFonts w:ascii="Arial" w:hAnsi="Arial" w:cs="Arial"/>
          <w:b/>
          <w:sz w:val="28"/>
          <w:szCs w:val="28"/>
        </w:rPr>
        <w:t>COOL FIRST TRANSPORT SECOND!</w:t>
      </w:r>
    </w:p>
    <w:p w:rsidR="009D1A12" w:rsidRDefault="009D1A12" w:rsidP="009D1A12">
      <w:pPr>
        <w:rPr>
          <w:rFonts w:ascii="Arial" w:hAnsi="Arial" w:cs="Arial"/>
          <w:sz w:val="20"/>
          <w:szCs w:val="20"/>
        </w:rPr>
      </w:pPr>
    </w:p>
    <w:p w:rsidR="009D1A12" w:rsidRPr="00B869F4" w:rsidRDefault="009D1A12" w:rsidP="009D1A12">
      <w:pPr>
        <w:rPr>
          <w:rFonts w:ascii="Arial" w:hAnsi="Arial" w:cs="Arial"/>
          <w:b/>
          <w:sz w:val="20"/>
          <w:szCs w:val="20"/>
        </w:rPr>
      </w:pPr>
      <w:r w:rsidRPr="00B869F4">
        <w:rPr>
          <w:rFonts w:ascii="Arial" w:hAnsi="Arial" w:cs="Arial"/>
          <w:b/>
          <w:sz w:val="20"/>
          <w:szCs w:val="20"/>
        </w:rPr>
        <w:t>Equipment:</w:t>
      </w:r>
    </w:p>
    <w:p w:rsidR="009D1A12" w:rsidRPr="00B869F4" w:rsidRDefault="003B0F9E" w:rsidP="009D1A12">
      <w:pPr>
        <w:ind w:left="720"/>
        <w:rPr>
          <w:rFonts w:ascii="Arial" w:hAnsi="Arial" w:cs="Arial"/>
          <w:sz w:val="20"/>
          <w:szCs w:val="20"/>
        </w:rPr>
      </w:pPr>
      <w:r>
        <w:rPr>
          <w:rFonts w:ascii="Arial" w:hAnsi="Arial" w:cs="Arial"/>
          <w:bCs/>
          <w:sz w:val="20"/>
          <w:szCs w:val="20"/>
        </w:rPr>
        <w:t>DataTherm Thermometer</w:t>
      </w:r>
    </w:p>
    <w:p w:rsidR="009D1A12" w:rsidRDefault="009D1A12" w:rsidP="009D1A12">
      <w:pPr>
        <w:ind w:left="720"/>
        <w:rPr>
          <w:rFonts w:ascii="Arial" w:hAnsi="Arial" w:cs="Arial"/>
          <w:sz w:val="20"/>
          <w:szCs w:val="20"/>
        </w:rPr>
      </w:pPr>
      <w:r w:rsidRPr="00B869F4">
        <w:rPr>
          <w:rFonts w:ascii="Arial" w:hAnsi="Arial" w:cs="Arial"/>
          <w:sz w:val="20"/>
          <w:szCs w:val="20"/>
        </w:rPr>
        <w:t>140Gal Dunk Tank</w:t>
      </w:r>
    </w:p>
    <w:p w:rsidR="003C5AD2" w:rsidRPr="00B869F4" w:rsidRDefault="003C5AD2" w:rsidP="009D1A12">
      <w:pPr>
        <w:ind w:left="720"/>
        <w:rPr>
          <w:rFonts w:ascii="Arial" w:hAnsi="Arial" w:cs="Arial"/>
          <w:sz w:val="20"/>
          <w:szCs w:val="20"/>
        </w:rPr>
      </w:pPr>
      <w:r>
        <w:rPr>
          <w:rFonts w:ascii="Arial" w:hAnsi="Arial" w:cs="Arial"/>
          <w:sz w:val="20"/>
          <w:szCs w:val="20"/>
        </w:rPr>
        <w:t>7’x9’ Tarp</w:t>
      </w:r>
    </w:p>
    <w:p w:rsidR="009D1A12" w:rsidRPr="00B869F4" w:rsidRDefault="00B869F4" w:rsidP="009D1A12">
      <w:pPr>
        <w:ind w:left="720"/>
        <w:rPr>
          <w:rFonts w:ascii="Arial" w:hAnsi="Arial" w:cs="Arial"/>
          <w:sz w:val="20"/>
          <w:szCs w:val="20"/>
        </w:rPr>
      </w:pPr>
      <w:r>
        <w:rPr>
          <w:rFonts w:ascii="Arial" w:hAnsi="Arial" w:cs="Arial"/>
          <w:sz w:val="20"/>
          <w:szCs w:val="20"/>
        </w:rPr>
        <w:t xml:space="preserve">Wet Bulb Globe </w:t>
      </w:r>
      <w:r w:rsidR="009D1A12" w:rsidRPr="00B869F4">
        <w:rPr>
          <w:rFonts w:ascii="Arial" w:hAnsi="Arial" w:cs="Arial"/>
          <w:sz w:val="20"/>
          <w:szCs w:val="20"/>
        </w:rPr>
        <w:t>Thermometer</w:t>
      </w:r>
      <w:r w:rsidR="003C5AD2">
        <w:rPr>
          <w:rFonts w:ascii="Arial" w:hAnsi="Arial" w:cs="Arial"/>
          <w:sz w:val="20"/>
          <w:szCs w:val="20"/>
        </w:rPr>
        <w:t xml:space="preserve"> and tripod</w:t>
      </w:r>
    </w:p>
    <w:p w:rsidR="009D1A12" w:rsidRPr="00B869F4" w:rsidRDefault="009D1A12" w:rsidP="009D1A12">
      <w:pPr>
        <w:ind w:left="720"/>
        <w:rPr>
          <w:rFonts w:ascii="Arial" w:hAnsi="Arial" w:cs="Arial"/>
          <w:sz w:val="20"/>
          <w:szCs w:val="20"/>
        </w:rPr>
      </w:pPr>
      <w:r w:rsidRPr="00B869F4">
        <w:rPr>
          <w:rFonts w:ascii="Arial" w:hAnsi="Arial" w:cs="Arial"/>
          <w:sz w:val="20"/>
          <w:szCs w:val="20"/>
        </w:rPr>
        <w:t>Towels</w:t>
      </w:r>
    </w:p>
    <w:p w:rsidR="009D1A12" w:rsidRPr="00B869F4" w:rsidRDefault="009D1A12" w:rsidP="009D1A12">
      <w:pPr>
        <w:ind w:left="720"/>
        <w:rPr>
          <w:rFonts w:ascii="Arial" w:hAnsi="Arial" w:cs="Arial"/>
          <w:sz w:val="20"/>
          <w:szCs w:val="20"/>
        </w:rPr>
      </w:pPr>
      <w:r w:rsidRPr="00B869F4">
        <w:rPr>
          <w:rFonts w:ascii="Arial" w:hAnsi="Arial" w:cs="Arial"/>
          <w:sz w:val="20"/>
          <w:szCs w:val="20"/>
        </w:rPr>
        <w:t>Sheet</w:t>
      </w:r>
    </w:p>
    <w:p w:rsidR="009D1A12" w:rsidRPr="00B869F4" w:rsidRDefault="009D1A12" w:rsidP="009D1A12">
      <w:pPr>
        <w:ind w:left="720"/>
        <w:rPr>
          <w:rFonts w:ascii="Arial" w:hAnsi="Arial" w:cs="Arial"/>
          <w:sz w:val="20"/>
          <w:szCs w:val="20"/>
        </w:rPr>
      </w:pPr>
      <w:r w:rsidRPr="00B869F4">
        <w:rPr>
          <w:rFonts w:ascii="Arial" w:hAnsi="Arial" w:cs="Arial"/>
          <w:sz w:val="20"/>
          <w:szCs w:val="20"/>
        </w:rPr>
        <w:t xml:space="preserve">Ice </w:t>
      </w:r>
    </w:p>
    <w:p w:rsidR="009D1A12" w:rsidRDefault="009D1A12" w:rsidP="009D1A12">
      <w:pPr>
        <w:ind w:left="720"/>
        <w:rPr>
          <w:rFonts w:ascii="Arial" w:hAnsi="Arial" w:cs="Arial"/>
          <w:sz w:val="20"/>
          <w:szCs w:val="20"/>
        </w:rPr>
      </w:pPr>
      <w:r w:rsidRPr="00B869F4">
        <w:rPr>
          <w:rFonts w:ascii="Arial" w:hAnsi="Arial" w:cs="Arial"/>
          <w:sz w:val="20"/>
          <w:szCs w:val="20"/>
        </w:rPr>
        <w:t>Blood Pressure Cuff</w:t>
      </w:r>
    </w:p>
    <w:p w:rsidR="003C5AD2" w:rsidRDefault="003C5AD2" w:rsidP="009D1A12">
      <w:pPr>
        <w:ind w:left="720"/>
        <w:rPr>
          <w:rFonts w:ascii="Arial" w:hAnsi="Arial" w:cs="Arial"/>
          <w:sz w:val="20"/>
          <w:szCs w:val="20"/>
        </w:rPr>
      </w:pPr>
      <w:r>
        <w:rPr>
          <w:rFonts w:ascii="Arial" w:hAnsi="Arial" w:cs="Arial"/>
          <w:sz w:val="20"/>
          <w:szCs w:val="20"/>
        </w:rPr>
        <w:t>Pulse Oximeter</w:t>
      </w:r>
    </w:p>
    <w:p w:rsidR="003C5AD2" w:rsidRDefault="003C5AD2" w:rsidP="009D1A12">
      <w:pPr>
        <w:ind w:left="720"/>
        <w:rPr>
          <w:rFonts w:ascii="Arial" w:hAnsi="Arial" w:cs="Arial"/>
          <w:sz w:val="20"/>
          <w:szCs w:val="20"/>
        </w:rPr>
      </w:pPr>
      <w:r>
        <w:rPr>
          <w:rFonts w:ascii="Arial" w:hAnsi="Arial" w:cs="Arial"/>
          <w:sz w:val="20"/>
          <w:szCs w:val="20"/>
        </w:rPr>
        <w:t>Tank thermometer</w:t>
      </w:r>
    </w:p>
    <w:p w:rsidR="001869E8" w:rsidRDefault="001869E8" w:rsidP="009D1A12">
      <w:pPr>
        <w:ind w:left="720"/>
        <w:rPr>
          <w:rFonts w:ascii="Arial" w:hAnsi="Arial" w:cs="Arial"/>
          <w:sz w:val="20"/>
          <w:szCs w:val="20"/>
        </w:rPr>
      </w:pPr>
    </w:p>
    <w:p w:rsidR="009D1A12" w:rsidRDefault="001869E8" w:rsidP="009D1A12">
      <w:pPr>
        <w:rPr>
          <w:rFonts w:ascii="Arial" w:hAnsi="Arial" w:cs="Arial"/>
          <w:sz w:val="20"/>
          <w:szCs w:val="20"/>
        </w:rPr>
      </w:pPr>
      <w:r>
        <w:rPr>
          <w:rFonts w:ascii="Arial" w:hAnsi="Arial" w:cs="Arial"/>
          <w:sz w:val="20"/>
          <w:szCs w:val="20"/>
        </w:rPr>
        <w:t>References:</w:t>
      </w:r>
    </w:p>
    <w:p w:rsidR="00E14322" w:rsidRPr="001869E8" w:rsidRDefault="001869E8">
      <w:pPr>
        <w:rPr>
          <w:rFonts w:ascii="Arial" w:hAnsi="Arial" w:cs="Arial"/>
          <w:sz w:val="20"/>
          <w:szCs w:val="20"/>
        </w:rPr>
      </w:pPr>
      <w:r>
        <w:rPr>
          <w:rFonts w:ascii="Arial" w:hAnsi="Arial" w:cs="Arial"/>
          <w:sz w:val="20"/>
          <w:szCs w:val="20"/>
        </w:rPr>
        <w:t xml:space="preserve">Miller, K., Long, B., Casa, D. </w:t>
      </w:r>
      <w:r w:rsidRPr="001869E8">
        <w:rPr>
          <w:rFonts w:ascii="Arial" w:hAnsi="Arial" w:cs="Arial"/>
          <w:i/>
          <w:sz w:val="20"/>
          <w:szCs w:val="20"/>
        </w:rPr>
        <w:t xml:space="preserve">Validity of Core Temperature Measurement at 3 Rectal Depths During Rest, Cold-Water </w:t>
      </w:r>
      <w:r w:rsidR="00581E65">
        <w:rPr>
          <w:rFonts w:ascii="Arial" w:hAnsi="Arial" w:cs="Arial"/>
          <w:i/>
          <w:sz w:val="20"/>
          <w:szCs w:val="20"/>
        </w:rPr>
        <w:tab/>
      </w:r>
      <w:r w:rsidRPr="001869E8">
        <w:rPr>
          <w:rFonts w:ascii="Arial" w:hAnsi="Arial" w:cs="Arial"/>
          <w:i/>
          <w:sz w:val="20"/>
          <w:szCs w:val="20"/>
        </w:rPr>
        <w:t xml:space="preserve">Immersion, and </w:t>
      </w:r>
      <w:r w:rsidRPr="001869E8">
        <w:rPr>
          <w:rFonts w:ascii="Arial" w:hAnsi="Arial" w:cs="Arial"/>
          <w:i/>
          <w:sz w:val="20"/>
          <w:szCs w:val="20"/>
        </w:rPr>
        <w:tab/>
        <w:t>Recovery</w:t>
      </w:r>
      <w:r>
        <w:rPr>
          <w:rFonts w:ascii="Arial" w:hAnsi="Arial" w:cs="Arial"/>
          <w:sz w:val="20"/>
          <w:szCs w:val="20"/>
        </w:rPr>
        <w:t xml:space="preserve">. Journal of Athletic Training, 52(4): 332-338, 2017. </w:t>
      </w:r>
    </w:p>
    <w:sectPr w:rsidR="00E14322" w:rsidRPr="001869E8" w:rsidSect="006D6091">
      <w:headerReference w:type="default" r:id="rId8"/>
      <w:footerReference w:type="default" r:id="rId9"/>
      <w:pgSz w:w="12240" w:h="15840" w:code="1"/>
      <w:pgMar w:top="420" w:right="720" w:bottom="720" w:left="720" w:header="720" w:footer="5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CCF" w:rsidRDefault="00423CCF" w:rsidP="00D3193E">
      <w:r>
        <w:separator/>
      </w:r>
    </w:p>
  </w:endnote>
  <w:endnote w:type="continuationSeparator" w:id="0">
    <w:p w:rsidR="00423CCF" w:rsidRDefault="00423CCF" w:rsidP="00D319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D2" w:rsidRDefault="003C5AD2" w:rsidP="003C5AD2">
    <w:pPr>
      <w:pStyle w:val="Footer"/>
      <w:jc w:val="right"/>
      <w:rPr>
        <w:rFonts w:ascii="Arial" w:hAnsi="Arial" w:cs="Arial"/>
        <w:i/>
        <w:color w:val="A6A6A6"/>
        <w:sz w:val="16"/>
        <w:szCs w:val="16"/>
      </w:rPr>
    </w:pPr>
    <w:r w:rsidRPr="003C5AD2">
      <w:rPr>
        <w:rFonts w:ascii="Arial" w:hAnsi="Arial" w:cs="Arial"/>
        <w:i/>
        <w:color w:val="A6A6A6"/>
        <w:sz w:val="16"/>
        <w:szCs w:val="16"/>
      </w:rPr>
      <w:t>SGF - Updated 4/2015</w:t>
    </w:r>
  </w:p>
  <w:p w:rsidR="00CD7749" w:rsidRPr="003C5AD2" w:rsidRDefault="00CD7749" w:rsidP="003C5AD2">
    <w:pPr>
      <w:pStyle w:val="Footer"/>
      <w:jc w:val="right"/>
      <w:rPr>
        <w:rFonts w:ascii="Arial" w:hAnsi="Arial" w:cs="Arial"/>
        <w:i/>
        <w:color w:val="A6A6A6"/>
        <w:sz w:val="16"/>
        <w:szCs w:val="16"/>
      </w:rPr>
    </w:pPr>
    <w:r>
      <w:rPr>
        <w:rFonts w:ascii="Arial" w:hAnsi="Arial" w:cs="Arial"/>
        <w:i/>
        <w:color w:val="A6A6A6"/>
        <w:sz w:val="16"/>
        <w:szCs w:val="16"/>
      </w:rPr>
      <w:tab/>
      <w:t>Updated 7/2017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CCF" w:rsidRDefault="00423CCF" w:rsidP="00D3193E">
      <w:r>
        <w:separator/>
      </w:r>
    </w:p>
  </w:footnote>
  <w:footnote w:type="continuationSeparator" w:id="0">
    <w:p w:rsidR="00423CCF" w:rsidRDefault="00423CCF" w:rsidP="00D31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45" w:rsidRDefault="00353429" w:rsidP="00EA227E">
    <w:pPr>
      <w:pStyle w:val="Header"/>
      <w:tabs>
        <w:tab w:val="clear" w:pos="9360"/>
      </w:tabs>
      <w:rPr>
        <w:rFonts w:ascii="Arial" w:hAnsi="Arial" w:cs="Arial"/>
        <w:b/>
        <w:color w:val="005A70"/>
        <w:sz w:val="20"/>
        <w:szCs w:val="20"/>
      </w:rPr>
    </w:pPr>
    <w:r w:rsidRPr="00353429">
      <w:rPr>
        <w:rFonts w:ascii="Arial (W1)" w:hAnsi="Arial (W1)" w:cs="Arial"/>
        <w:b/>
        <w:noProof/>
        <w:color w:val="005A70"/>
        <w:sz w:val="20"/>
        <w:szCs w:val="20"/>
        <w:lang w:eastAsia="zh-TW"/>
      </w:rPr>
      <w:pict>
        <v:shapetype id="_x0000_t202" coordsize="21600,21600" o:spt="202" path="m,l,21600r21600,l21600,xe">
          <v:stroke joinstyle="miter"/>
          <v:path gradientshapeok="t" o:connecttype="rect"/>
        </v:shapetype>
        <v:shape id="_x0000_s4097" type="#_x0000_t202" style="position:absolute;margin-left:385.95pt;margin-top:15.75pt;width:159.3pt;height:20.25pt;z-index:251657728;mso-width-relative:margin;mso-height-relative:margin" stroked="f">
          <v:textbox style="mso-next-textbox:#_x0000_s4097">
            <w:txbxContent>
              <w:p w:rsidR="00E56545" w:rsidRDefault="00E56545" w:rsidP="003C5AD2">
                <w:pPr>
                  <w:jc w:val="right"/>
                </w:pPr>
                <w:r w:rsidRPr="006D6091">
                  <w:rPr>
                    <w:rFonts w:ascii="Arial" w:hAnsi="Arial" w:cs="Arial"/>
                    <w:b/>
                    <w:color w:val="005A70"/>
                    <w:sz w:val="20"/>
                    <w:szCs w:val="20"/>
                  </w:rPr>
                  <w:t>Sports Medicine</w:t>
                </w:r>
              </w:p>
            </w:txbxContent>
          </v:textbox>
        </v:shape>
      </w:pict>
    </w:r>
    <w:r w:rsidR="006D6829">
      <w:rPr>
        <w:noProof/>
      </w:rPr>
      <w:drawing>
        <wp:inline distT="0" distB="0" distL="0" distR="0">
          <wp:extent cx="1270000" cy="525145"/>
          <wp:effectExtent l="19050" t="0" r="6350" b="0"/>
          <wp:docPr id="1" name="Picture 1" descr="final Refinemen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Refinements-2.jpg"/>
                  <pic:cNvPicPr>
                    <a:picLocks noChangeAspect="1" noChangeArrowheads="1"/>
                  </pic:cNvPicPr>
                </pic:nvPicPr>
                <pic:blipFill>
                  <a:blip r:embed="rId1"/>
                  <a:srcRect/>
                  <a:stretch>
                    <a:fillRect/>
                  </a:stretch>
                </pic:blipFill>
                <pic:spPr bwMode="auto">
                  <a:xfrm>
                    <a:off x="0" y="0"/>
                    <a:ext cx="1270000" cy="525145"/>
                  </a:xfrm>
                  <a:prstGeom prst="rect">
                    <a:avLst/>
                  </a:prstGeom>
                  <a:noFill/>
                  <a:ln w="9525">
                    <a:noFill/>
                    <a:miter lim="800000"/>
                    <a:headEnd/>
                    <a:tailEnd/>
                  </a:ln>
                </pic:spPr>
              </pic:pic>
            </a:graphicData>
          </a:graphic>
        </wp:inline>
      </w:drawing>
    </w:r>
    <w:r w:rsidR="00E56545">
      <w:rPr>
        <w:rFonts w:ascii="Arial (W1)" w:hAnsi="Arial (W1)" w:cs="Arial"/>
        <w:b/>
        <w:color w:val="005A70"/>
        <w:sz w:val="20"/>
        <w:szCs w:val="20"/>
      </w:rPr>
      <w:tab/>
    </w:r>
    <w:r w:rsidR="00E56545">
      <w:rPr>
        <w:rFonts w:ascii="Arial (W1)" w:hAnsi="Arial (W1)" w:cs="Arial"/>
        <w:b/>
        <w:color w:val="005A70"/>
        <w:sz w:val="20"/>
        <w:szCs w:val="20"/>
      </w:rPr>
      <w:tab/>
    </w:r>
    <w:r w:rsidR="00E56545">
      <w:rPr>
        <w:rFonts w:ascii="Arial (W1)" w:hAnsi="Arial (W1)" w:cs="Arial"/>
        <w:b/>
        <w:color w:val="005A70"/>
        <w:sz w:val="20"/>
        <w:szCs w:val="20"/>
      </w:rPr>
      <w:tab/>
    </w:r>
    <w:r w:rsidR="00E56545">
      <w:rPr>
        <w:rFonts w:ascii="Arial (W1)" w:hAnsi="Arial (W1)" w:cs="Arial"/>
        <w:b/>
        <w:color w:val="005A70"/>
        <w:sz w:val="20"/>
        <w:szCs w:val="20"/>
      </w:rPr>
      <w:tab/>
    </w:r>
    <w:r w:rsidR="00E56545">
      <w:rPr>
        <w:rFonts w:ascii="Arial (W1)" w:hAnsi="Arial (W1)" w:cs="Arial"/>
        <w:b/>
        <w:color w:val="005A70"/>
        <w:sz w:val="20"/>
        <w:szCs w:val="20"/>
      </w:rPr>
      <w:tab/>
    </w:r>
    <w:r w:rsidR="00E56545">
      <w:rPr>
        <w:rFonts w:ascii="Arial (W1)" w:hAnsi="Arial (W1)" w:cs="Arial"/>
        <w:b/>
        <w:color w:val="005A70"/>
        <w:sz w:val="20"/>
        <w:szCs w:val="20"/>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0025"/>
    <w:multiLevelType w:val="hybridMultilevel"/>
    <w:tmpl w:val="8BC0D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E1F0F10"/>
    <w:multiLevelType w:val="hybridMultilevel"/>
    <w:tmpl w:val="24041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1525F5E"/>
    <w:multiLevelType w:val="hybridMultilevel"/>
    <w:tmpl w:val="B2E4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66AAD"/>
    <w:multiLevelType w:val="hybridMultilevel"/>
    <w:tmpl w:val="608075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2B71CAF"/>
    <w:multiLevelType w:val="hybridMultilevel"/>
    <w:tmpl w:val="4014C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197CD2"/>
    <w:multiLevelType w:val="hybridMultilevel"/>
    <w:tmpl w:val="A8B805B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5"/>
  </w:num>
  <w:num w:numId="2">
    <w:abstractNumId w:val="2"/>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6F2B6B"/>
    <w:rsid w:val="0009566E"/>
    <w:rsid w:val="00096B4C"/>
    <w:rsid w:val="000A1B00"/>
    <w:rsid w:val="000A6BE7"/>
    <w:rsid w:val="0011779C"/>
    <w:rsid w:val="001851FE"/>
    <w:rsid w:val="001869E8"/>
    <w:rsid w:val="001A192E"/>
    <w:rsid w:val="001D7740"/>
    <w:rsid w:val="0028198E"/>
    <w:rsid w:val="0029479F"/>
    <w:rsid w:val="002A1DB6"/>
    <w:rsid w:val="002A5AA0"/>
    <w:rsid w:val="002D367B"/>
    <w:rsid w:val="00353429"/>
    <w:rsid w:val="00383A31"/>
    <w:rsid w:val="00392529"/>
    <w:rsid w:val="003B0F9E"/>
    <w:rsid w:val="003C5AD2"/>
    <w:rsid w:val="00400457"/>
    <w:rsid w:val="00423CCF"/>
    <w:rsid w:val="0045720D"/>
    <w:rsid w:val="00474967"/>
    <w:rsid w:val="004C12F3"/>
    <w:rsid w:val="004C5637"/>
    <w:rsid w:val="005143CD"/>
    <w:rsid w:val="00543B90"/>
    <w:rsid w:val="005817BE"/>
    <w:rsid w:val="00581E65"/>
    <w:rsid w:val="00590FC1"/>
    <w:rsid w:val="00594A3D"/>
    <w:rsid w:val="005A72E2"/>
    <w:rsid w:val="006567AE"/>
    <w:rsid w:val="006933D5"/>
    <w:rsid w:val="006D6091"/>
    <w:rsid w:val="006D6829"/>
    <w:rsid w:val="006D7D7D"/>
    <w:rsid w:val="006F2B6B"/>
    <w:rsid w:val="00754C99"/>
    <w:rsid w:val="007C6C1F"/>
    <w:rsid w:val="00885D7F"/>
    <w:rsid w:val="008926CF"/>
    <w:rsid w:val="008E2EB2"/>
    <w:rsid w:val="00933120"/>
    <w:rsid w:val="00936FAC"/>
    <w:rsid w:val="00937D12"/>
    <w:rsid w:val="00975824"/>
    <w:rsid w:val="009D1A12"/>
    <w:rsid w:val="00A36130"/>
    <w:rsid w:val="00AB2A2A"/>
    <w:rsid w:val="00AF43A7"/>
    <w:rsid w:val="00B0455E"/>
    <w:rsid w:val="00B869F4"/>
    <w:rsid w:val="00BA5FEF"/>
    <w:rsid w:val="00BE4C92"/>
    <w:rsid w:val="00C2249B"/>
    <w:rsid w:val="00CD7749"/>
    <w:rsid w:val="00D3193E"/>
    <w:rsid w:val="00D44499"/>
    <w:rsid w:val="00DD1541"/>
    <w:rsid w:val="00DE25D0"/>
    <w:rsid w:val="00E14322"/>
    <w:rsid w:val="00E51624"/>
    <w:rsid w:val="00E56545"/>
    <w:rsid w:val="00E771DF"/>
    <w:rsid w:val="00E81471"/>
    <w:rsid w:val="00E82FA5"/>
    <w:rsid w:val="00EA227E"/>
    <w:rsid w:val="00EB31A9"/>
    <w:rsid w:val="00ED180D"/>
    <w:rsid w:val="00EE0F05"/>
    <w:rsid w:val="00EE7785"/>
    <w:rsid w:val="00F47B48"/>
    <w:rsid w:val="00F51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Calibri"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5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B6B"/>
    <w:rPr>
      <w:rFonts w:ascii="Tahoma" w:hAnsi="Tahoma" w:cs="Tahoma"/>
      <w:sz w:val="16"/>
      <w:szCs w:val="16"/>
    </w:rPr>
  </w:style>
  <w:style w:type="character" w:customStyle="1" w:styleId="BalloonTextChar">
    <w:name w:val="Balloon Text Char"/>
    <w:basedOn w:val="DefaultParagraphFont"/>
    <w:link w:val="BalloonText"/>
    <w:uiPriority w:val="99"/>
    <w:semiHidden/>
    <w:rsid w:val="006F2B6B"/>
    <w:rPr>
      <w:rFonts w:ascii="Tahoma" w:hAnsi="Tahoma" w:cs="Tahoma"/>
      <w:sz w:val="16"/>
      <w:szCs w:val="16"/>
    </w:rPr>
  </w:style>
  <w:style w:type="paragraph" w:styleId="Header">
    <w:name w:val="header"/>
    <w:basedOn w:val="Normal"/>
    <w:link w:val="HeaderChar"/>
    <w:uiPriority w:val="99"/>
    <w:unhideWhenUsed/>
    <w:rsid w:val="00D3193E"/>
    <w:pPr>
      <w:tabs>
        <w:tab w:val="center" w:pos="4680"/>
        <w:tab w:val="right" w:pos="9360"/>
      </w:tabs>
    </w:pPr>
  </w:style>
  <w:style w:type="character" w:customStyle="1" w:styleId="HeaderChar">
    <w:name w:val="Header Char"/>
    <w:basedOn w:val="DefaultParagraphFont"/>
    <w:link w:val="Header"/>
    <w:uiPriority w:val="99"/>
    <w:rsid w:val="00D3193E"/>
  </w:style>
  <w:style w:type="paragraph" w:styleId="Footer">
    <w:name w:val="footer"/>
    <w:basedOn w:val="Normal"/>
    <w:link w:val="FooterChar"/>
    <w:uiPriority w:val="99"/>
    <w:semiHidden/>
    <w:unhideWhenUsed/>
    <w:rsid w:val="00D3193E"/>
    <w:pPr>
      <w:tabs>
        <w:tab w:val="center" w:pos="4680"/>
        <w:tab w:val="right" w:pos="9360"/>
      </w:tabs>
    </w:pPr>
  </w:style>
  <w:style w:type="character" w:customStyle="1" w:styleId="FooterChar">
    <w:name w:val="Footer Char"/>
    <w:basedOn w:val="DefaultParagraphFont"/>
    <w:link w:val="Footer"/>
    <w:uiPriority w:val="99"/>
    <w:semiHidden/>
    <w:rsid w:val="00D3193E"/>
  </w:style>
  <w:style w:type="character" w:styleId="Hyperlink">
    <w:name w:val="Hyperlink"/>
    <w:basedOn w:val="DefaultParagraphFont"/>
    <w:rsid w:val="00B0455E"/>
    <w:rPr>
      <w:color w:val="0000FF"/>
      <w:u w:val="single"/>
    </w:rPr>
  </w:style>
  <w:style w:type="paragraph" w:styleId="ListParagraph">
    <w:name w:val="List Paragraph"/>
    <w:basedOn w:val="Normal"/>
    <w:uiPriority w:val="34"/>
    <w:qFormat/>
    <w:rsid w:val="009D1A12"/>
    <w:pPr>
      <w:ind w:left="720"/>
    </w:pPr>
  </w:style>
  <w:style w:type="paragraph" w:customStyle="1" w:styleId="Default">
    <w:name w:val="Default"/>
    <w:rsid w:val="009D1A1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E814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86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C3D5-378C-417D-857E-A900F25E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Sissters of Mercy Health Systems</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egb41047</dc:creator>
  <cp:lastModifiedBy>Trainer</cp:lastModifiedBy>
  <cp:revision>2</cp:revision>
  <cp:lastPrinted>2015-03-31T17:28:00Z</cp:lastPrinted>
  <dcterms:created xsi:type="dcterms:W3CDTF">2018-08-15T18:56:00Z</dcterms:created>
  <dcterms:modified xsi:type="dcterms:W3CDTF">2018-08-15T18:56:00Z</dcterms:modified>
</cp:coreProperties>
</file>