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21" w:rsidRPr="00337821" w:rsidRDefault="00337821" w:rsidP="00337821">
      <w:pPr>
        <w:spacing w:after="0"/>
        <w:jc w:val="center"/>
        <w:rPr>
          <w:b/>
          <w:sz w:val="28"/>
          <w:szCs w:val="28"/>
        </w:rPr>
      </w:pPr>
      <w:r w:rsidRPr="00337821">
        <w:rPr>
          <w:b/>
          <w:sz w:val="28"/>
          <w:szCs w:val="28"/>
        </w:rPr>
        <w:t>What to Expect When Attending Winter Athletic Events at</w:t>
      </w:r>
    </w:p>
    <w:p w:rsidR="00F5784F" w:rsidRDefault="00337821" w:rsidP="003378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Putnam</w:t>
      </w:r>
      <w:r w:rsidRPr="00337821">
        <w:rPr>
          <w:b/>
          <w:sz w:val="28"/>
          <w:szCs w:val="28"/>
        </w:rPr>
        <w:t xml:space="preserve"> Community Schools</w:t>
      </w:r>
    </w:p>
    <w:p w:rsidR="00337821" w:rsidRPr="00337821" w:rsidRDefault="00337821" w:rsidP="00337821">
      <w:pPr>
        <w:spacing w:after="0"/>
        <w:jc w:val="center"/>
        <w:rPr>
          <w:b/>
          <w:sz w:val="28"/>
          <w:szCs w:val="28"/>
        </w:rPr>
      </w:pP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We are excited and thankful to continue and welcome students, coaches, staff, support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 xml:space="preserve">personnel, and spectators back to </w:t>
      </w:r>
      <w:r>
        <w:rPr>
          <w:sz w:val="24"/>
          <w:szCs w:val="24"/>
        </w:rPr>
        <w:t>South Putnam</w:t>
      </w:r>
      <w:r w:rsidRPr="00337821">
        <w:rPr>
          <w:sz w:val="24"/>
          <w:szCs w:val="24"/>
        </w:rPr>
        <w:t xml:space="preserve"> High School as we begin the 2020-2021</w:t>
      </w:r>
    </w:p>
    <w:p w:rsid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 xml:space="preserve">Winter Seasons at </w:t>
      </w:r>
      <w:r>
        <w:rPr>
          <w:sz w:val="24"/>
          <w:szCs w:val="24"/>
        </w:rPr>
        <w:t>South Putnam</w:t>
      </w:r>
      <w:r w:rsidRPr="00337821">
        <w:rPr>
          <w:sz w:val="24"/>
          <w:szCs w:val="24"/>
        </w:rPr>
        <w:t xml:space="preserve"> Community Schools.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In accordance with the IHSAA, the Putnam County Health Department, and Governor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Holcomb’s recent mandates, we will adhere and enforce the following guidelines and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 xml:space="preserve">restrictions for fans to be in attendance at Athletic Events hosted by </w:t>
      </w:r>
      <w:r>
        <w:rPr>
          <w:sz w:val="24"/>
          <w:szCs w:val="24"/>
        </w:rPr>
        <w:t>South Putnam</w:t>
      </w:r>
    </w:p>
    <w:p w:rsid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Community Schools.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Although these guidelines and restrictions may feel unnecessary and/or uncomfortable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for some, they are non-negotiable and must be followed for us to provide these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experiences for our athletes.  Please remember we are here for them and the small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sacrifices we may make at these events in order for them to happen are well worth it. 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They have worked very hard to be ready to compete and represent our school and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community and they will also be following the same guidelines and restrictions you are</w:t>
      </w:r>
    </w:p>
    <w:p w:rsid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(unless they are under strenuous activity competing in the event itself).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</w:p>
    <w:p w:rsid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Thank you for your understanding and compliance as we eagerly begin to compete!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</w:p>
    <w:p w:rsidR="00337821" w:rsidRPr="00337821" w:rsidRDefault="00337821" w:rsidP="00337821">
      <w:pPr>
        <w:spacing w:after="0"/>
        <w:rPr>
          <w:b/>
          <w:color w:val="1F3864" w:themeColor="accent5" w:themeShade="80"/>
          <w:sz w:val="24"/>
          <w:szCs w:val="24"/>
        </w:rPr>
      </w:pPr>
      <w:r w:rsidRPr="00337821">
        <w:rPr>
          <w:b/>
          <w:color w:val="1F3864" w:themeColor="accent5" w:themeShade="80"/>
          <w:sz w:val="24"/>
          <w:szCs w:val="24"/>
        </w:rPr>
        <w:t>Gate Entry and Contact Tracing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Before entering the gate, each spectator must scan a QR Code (camera from phone will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scan and open link) and complete form.  Upon opening the link, you will be asked to fill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in the date, name, a contact number, and what event you are attending…it is really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quick and easy and the preferred method to record attendance.  The Board of Health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Requires this for Contact Tracing in the event of a positive COVID Case after the event. 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If spectators cannot use the QR Code, the ticket taker will record spectator name and</w:t>
      </w:r>
    </w:p>
    <w:p w:rsid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number.  No one will be admitted unless this information is given in one of the two ways.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Gates will open a little earlier than in previous years to hopefully help with the additional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steps for entry and the spacing of spectators in line.  Please be patient with our ticket</w:t>
      </w:r>
    </w:p>
    <w:p w:rsid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lastRenderedPageBreak/>
        <w:t xml:space="preserve">takers as they will do the best they can </w:t>
      </w:r>
      <w:r>
        <w:rPr>
          <w:sz w:val="24"/>
          <w:szCs w:val="24"/>
        </w:rPr>
        <w:t xml:space="preserve">to </w:t>
      </w:r>
      <w:r w:rsidRPr="00337821">
        <w:rPr>
          <w:sz w:val="24"/>
          <w:szCs w:val="24"/>
        </w:rPr>
        <w:t>get</w:t>
      </w:r>
      <w:r>
        <w:rPr>
          <w:sz w:val="24"/>
          <w:szCs w:val="24"/>
        </w:rPr>
        <w:t xml:space="preserve"> </w:t>
      </w:r>
      <w:r w:rsidRPr="00337821">
        <w:rPr>
          <w:sz w:val="24"/>
          <w:szCs w:val="24"/>
        </w:rPr>
        <w:t>everyone in quickly.</w:t>
      </w:r>
      <w:r>
        <w:rPr>
          <w:sz w:val="24"/>
          <w:szCs w:val="24"/>
        </w:rPr>
        <w:t xml:space="preserve"> </w:t>
      </w:r>
      <w:r w:rsidRPr="00337821">
        <w:rPr>
          <w:sz w:val="24"/>
          <w:szCs w:val="24"/>
        </w:rPr>
        <w:t>We will place two ticket takers at larger events.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</w:p>
    <w:p w:rsidR="00337821" w:rsidRPr="00337821" w:rsidRDefault="00337821" w:rsidP="00337821">
      <w:pPr>
        <w:spacing w:after="0"/>
        <w:rPr>
          <w:b/>
          <w:color w:val="1F3864" w:themeColor="accent5" w:themeShade="80"/>
          <w:sz w:val="24"/>
          <w:szCs w:val="24"/>
        </w:rPr>
      </w:pPr>
      <w:r w:rsidRPr="00337821">
        <w:rPr>
          <w:b/>
          <w:color w:val="1F3864" w:themeColor="accent5" w:themeShade="80"/>
          <w:sz w:val="24"/>
          <w:szCs w:val="24"/>
        </w:rPr>
        <w:t>Facial Coverings are Required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Spectators will be required to wear a mask or a gaiter to gain entry.  All facial coverings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will need to remain on for the duration of the event (indoor or outdoor).  The only time</w:t>
      </w:r>
    </w:p>
    <w:p w:rsid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facial coverings may be removed will be to consume food or beverage.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</w:p>
    <w:p w:rsidR="00337821" w:rsidRPr="00337821" w:rsidRDefault="00337821" w:rsidP="00337821">
      <w:pPr>
        <w:spacing w:after="0"/>
        <w:rPr>
          <w:b/>
          <w:color w:val="1F3864" w:themeColor="accent5" w:themeShade="80"/>
          <w:sz w:val="24"/>
          <w:szCs w:val="24"/>
        </w:rPr>
      </w:pPr>
      <w:r w:rsidRPr="00337821">
        <w:rPr>
          <w:b/>
          <w:color w:val="1F3864" w:themeColor="accent5" w:themeShade="80"/>
          <w:sz w:val="24"/>
          <w:szCs w:val="24"/>
        </w:rPr>
        <w:t>Seating/Viewing Area Restrictions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Spectators will be asked to sit by “family unit” whenever possible and to also socially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distance between those “family units”.  When possible, we will place an empty row</w:t>
      </w:r>
    </w:p>
    <w:p w:rsid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between spectators. 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</w:p>
    <w:p w:rsidR="00337821" w:rsidRPr="00337821" w:rsidRDefault="00337821" w:rsidP="00337821">
      <w:pPr>
        <w:spacing w:after="0"/>
        <w:rPr>
          <w:b/>
          <w:color w:val="1F3864" w:themeColor="accent5" w:themeShade="80"/>
          <w:sz w:val="24"/>
          <w:szCs w:val="24"/>
        </w:rPr>
      </w:pPr>
      <w:r w:rsidRPr="00337821">
        <w:rPr>
          <w:b/>
          <w:color w:val="1F3864" w:themeColor="accent5" w:themeShade="80"/>
          <w:sz w:val="24"/>
          <w:szCs w:val="24"/>
        </w:rPr>
        <w:t>Restroom Usage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Restrooms will be open at 50% capacity.  Signs will be posted with capacity numbers.  If</w:t>
      </w:r>
    </w:p>
    <w:p w:rsid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there is a line for usage, please practice social distancing.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</w:p>
    <w:p w:rsidR="00337821" w:rsidRPr="00337821" w:rsidRDefault="00337821" w:rsidP="00337821">
      <w:pPr>
        <w:spacing w:after="0"/>
        <w:rPr>
          <w:b/>
          <w:color w:val="1F3864" w:themeColor="accent5" w:themeShade="80"/>
          <w:sz w:val="24"/>
          <w:szCs w:val="24"/>
        </w:rPr>
      </w:pPr>
      <w:r w:rsidRPr="00337821">
        <w:rPr>
          <w:b/>
          <w:color w:val="1F3864" w:themeColor="accent5" w:themeShade="80"/>
          <w:sz w:val="24"/>
          <w:szCs w:val="24"/>
        </w:rPr>
        <w:t>Concessions Stand Service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Concessions will be available.  Concession stands will have sneeze guards installed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 xml:space="preserve">during the event and everyone will be masked up.  </w:t>
      </w:r>
      <w:r>
        <w:rPr>
          <w:sz w:val="24"/>
          <w:szCs w:val="24"/>
        </w:rPr>
        <w:t>Concession groups</w:t>
      </w:r>
      <w:r w:rsidRPr="00337821">
        <w:rPr>
          <w:sz w:val="24"/>
          <w:szCs w:val="24"/>
        </w:rPr>
        <w:t xml:space="preserve"> will continue to sell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all items they always have for games.  Hot dogs, Popcorn, Pretzels, and Nachos along</w:t>
      </w: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with Hard Candy and Candy Bars.  All of these items must be pre-packaged, however,</w:t>
      </w:r>
    </w:p>
    <w:p w:rsidR="00DE3706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and when we run out, we will be out.  Please be patient with concession workers</w:t>
      </w:r>
      <w:r w:rsidR="00DE3706">
        <w:rPr>
          <w:sz w:val="24"/>
          <w:szCs w:val="24"/>
        </w:rPr>
        <w:t>.</w:t>
      </w:r>
    </w:p>
    <w:p w:rsidR="00DE3706" w:rsidRDefault="00DE3706" w:rsidP="00337821">
      <w:pPr>
        <w:spacing w:after="0"/>
        <w:rPr>
          <w:sz w:val="24"/>
          <w:szCs w:val="24"/>
        </w:rPr>
      </w:pPr>
    </w:p>
    <w:p w:rsidR="00337821" w:rsidRPr="00DE3706" w:rsidRDefault="00337821" w:rsidP="00337821">
      <w:pPr>
        <w:spacing w:after="0"/>
        <w:rPr>
          <w:b/>
          <w:color w:val="1F3864" w:themeColor="accent5" w:themeShade="80"/>
          <w:sz w:val="24"/>
          <w:szCs w:val="24"/>
        </w:rPr>
      </w:pPr>
      <w:r w:rsidRPr="00DE3706">
        <w:rPr>
          <w:b/>
          <w:color w:val="1F3864" w:themeColor="accent5" w:themeShade="80"/>
          <w:sz w:val="24"/>
          <w:szCs w:val="24"/>
        </w:rPr>
        <w:t>Social Distancing</w:t>
      </w:r>
    </w:p>
    <w:p w:rsid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Marks will be placed on the ground for wait lines.</w:t>
      </w:r>
      <w:r w:rsidR="00C41A07">
        <w:rPr>
          <w:sz w:val="24"/>
          <w:szCs w:val="24"/>
        </w:rPr>
        <w:t xml:space="preserve"> </w:t>
      </w:r>
      <w:r w:rsidRPr="00337821">
        <w:rPr>
          <w:sz w:val="24"/>
          <w:szCs w:val="24"/>
        </w:rPr>
        <w:t>As we did with the Fall, we are anticipating a successful Winter Sports Season but</w:t>
      </w:r>
      <w:r w:rsidR="00C41A07">
        <w:rPr>
          <w:sz w:val="24"/>
          <w:szCs w:val="24"/>
        </w:rPr>
        <w:t xml:space="preserve"> </w:t>
      </w:r>
      <w:r w:rsidRPr="00337821">
        <w:rPr>
          <w:sz w:val="24"/>
          <w:szCs w:val="24"/>
        </w:rPr>
        <w:t>cannot achieve that without your patience, understanding, and willingness to comply to</w:t>
      </w:r>
      <w:r w:rsidR="00C41A07">
        <w:rPr>
          <w:sz w:val="24"/>
          <w:szCs w:val="24"/>
        </w:rPr>
        <w:t xml:space="preserve"> </w:t>
      </w:r>
      <w:r w:rsidRPr="00337821">
        <w:rPr>
          <w:sz w:val="24"/>
          <w:szCs w:val="24"/>
        </w:rPr>
        <w:t>the guidelines given to us by the State and County.  As stated previously, some of these</w:t>
      </w:r>
      <w:r w:rsidR="00C41A07">
        <w:rPr>
          <w:sz w:val="24"/>
          <w:szCs w:val="24"/>
        </w:rPr>
        <w:t xml:space="preserve"> </w:t>
      </w:r>
      <w:r w:rsidRPr="00337821">
        <w:rPr>
          <w:sz w:val="24"/>
          <w:szCs w:val="24"/>
        </w:rPr>
        <w:t>may seem unnecessary or uncomfortable, but they need to be followed for our athletes. We know our athletes need sports…they deserve sports…and we are happy to continue</w:t>
      </w:r>
      <w:r w:rsidR="00C41A07">
        <w:rPr>
          <w:sz w:val="24"/>
          <w:szCs w:val="24"/>
        </w:rPr>
        <w:t xml:space="preserve"> </w:t>
      </w:r>
      <w:r w:rsidRPr="00337821">
        <w:rPr>
          <w:sz w:val="24"/>
          <w:szCs w:val="24"/>
        </w:rPr>
        <w:t>to provide them these opportunities!</w:t>
      </w:r>
    </w:p>
    <w:p w:rsidR="00C41A07" w:rsidRDefault="00C41A07" w:rsidP="00337821">
      <w:pPr>
        <w:spacing w:after="0"/>
        <w:rPr>
          <w:sz w:val="24"/>
          <w:szCs w:val="24"/>
        </w:rPr>
      </w:pPr>
    </w:p>
    <w:p w:rsidR="00DE3706" w:rsidRDefault="00DE3706" w:rsidP="00337821">
      <w:pPr>
        <w:spacing w:after="0"/>
        <w:rPr>
          <w:sz w:val="24"/>
          <w:szCs w:val="24"/>
        </w:rPr>
      </w:pPr>
    </w:p>
    <w:p w:rsidR="00DE3706" w:rsidRPr="00337821" w:rsidRDefault="00DE3706" w:rsidP="00337821">
      <w:pPr>
        <w:spacing w:after="0"/>
        <w:rPr>
          <w:sz w:val="24"/>
          <w:szCs w:val="24"/>
        </w:rPr>
      </w:pPr>
    </w:p>
    <w:p w:rsidR="00337821" w:rsidRP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lastRenderedPageBreak/>
        <w:t>If you have questions or concerns please contact the Athletic Office at:</w:t>
      </w:r>
    </w:p>
    <w:p w:rsidR="00337821" w:rsidRDefault="00337821" w:rsidP="00337821">
      <w:pPr>
        <w:spacing w:after="0"/>
        <w:rPr>
          <w:sz w:val="24"/>
          <w:szCs w:val="24"/>
        </w:rPr>
      </w:pPr>
      <w:r w:rsidRPr="00337821">
        <w:rPr>
          <w:sz w:val="24"/>
          <w:szCs w:val="24"/>
        </w:rPr>
        <w:t>765-</w:t>
      </w:r>
      <w:r w:rsidR="009B225C">
        <w:rPr>
          <w:sz w:val="24"/>
          <w:szCs w:val="24"/>
        </w:rPr>
        <w:t>653-3610.</w:t>
      </w:r>
      <w:bookmarkStart w:id="0" w:name="_GoBack"/>
      <w:bookmarkEnd w:id="0"/>
    </w:p>
    <w:p w:rsidR="00DE3706" w:rsidRDefault="00DE3706" w:rsidP="00337821">
      <w:pPr>
        <w:spacing w:after="0"/>
        <w:rPr>
          <w:sz w:val="24"/>
          <w:szCs w:val="24"/>
        </w:rPr>
      </w:pPr>
    </w:p>
    <w:p w:rsidR="00DE3706" w:rsidRPr="00337821" w:rsidRDefault="00DE3706" w:rsidP="00337821">
      <w:pPr>
        <w:spacing w:after="0"/>
        <w:rPr>
          <w:sz w:val="24"/>
          <w:szCs w:val="24"/>
        </w:rPr>
      </w:pPr>
    </w:p>
    <w:p w:rsidR="00337821" w:rsidRDefault="00DE3706" w:rsidP="00337821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E3706" w:rsidRDefault="00DE3706" w:rsidP="00337821">
      <w:pPr>
        <w:spacing w:after="0"/>
        <w:rPr>
          <w:sz w:val="24"/>
          <w:szCs w:val="24"/>
        </w:rPr>
      </w:pPr>
    </w:p>
    <w:p w:rsidR="00DE3706" w:rsidRDefault="00DE3706" w:rsidP="00337821">
      <w:pPr>
        <w:spacing w:after="0"/>
        <w:rPr>
          <w:rFonts w:ascii="Brush Script MT" w:hAnsi="Brush Script MT"/>
          <w:sz w:val="48"/>
          <w:szCs w:val="48"/>
        </w:rPr>
      </w:pPr>
      <w:r>
        <w:rPr>
          <w:rFonts w:ascii="Brush Script MT" w:hAnsi="Brush Script MT"/>
          <w:sz w:val="48"/>
          <w:szCs w:val="48"/>
        </w:rPr>
        <w:t>Tom Starnes</w:t>
      </w:r>
    </w:p>
    <w:p w:rsidR="00DE3706" w:rsidRDefault="00DE3706" w:rsidP="0033782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 Starnes, Athletic Director</w:t>
      </w:r>
    </w:p>
    <w:p w:rsidR="00DE3706" w:rsidRPr="00DE3706" w:rsidRDefault="00DE3706" w:rsidP="0033782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 Putnam Community Schools</w:t>
      </w:r>
    </w:p>
    <w:p w:rsidR="00DE3706" w:rsidRPr="00DE3706" w:rsidRDefault="00DE3706" w:rsidP="00337821">
      <w:pPr>
        <w:spacing w:after="0"/>
        <w:rPr>
          <w:rFonts w:ascii="Kunstler Script" w:hAnsi="Kunstler Script"/>
          <w:sz w:val="32"/>
          <w:szCs w:val="32"/>
        </w:rPr>
      </w:pPr>
    </w:p>
    <w:sectPr w:rsidR="00DE3706" w:rsidRPr="00DE37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8F" w:rsidRDefault="00DF668F" w:rsidP="00DF668F">
      <w:pPr>
        <w:spacing w:after="0" w:line="240" w:lineRule="auto"/>
      </w:pPr>
      <w:r>
        <w:separator/>
      </w:r>
    </w:p>
  </w:endnote>
  <w:endnote w:type="continuationSeparator" w:id="0">
    <w:p w:rsidR="00DF668F" w:rsidRDefault="00DF668F" w:rsidP="00DF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8F" w:rsidRDefault="00DF668F" w:rsidP="00DF668F">
      <w:pPr>
        <w:spacing w:after="0" w:line="240" w:lineRule="auto"/>
      </w:pPr>
      <w:r>
        <w:separator/>
      </w:r>
    </w:p>
  </w:footnote>
  <w:footnote w:type="continuationSeparator" w:id="0">
    <w:p w:rsidR="00DF668F" w:rsidRDefault="00DF668F" w:rsidP="00DF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8F" w:rsidRDefault="00DF668F" w:rsidP="00DF668F">
    <w:pPr>
      <w:pStyle w:val="Header"/>
      <w:jc w:val="center"/>
      <w:rPr>
        <w:rFonts w:ascii="Monotype Corsiva" w:hAnsi="Monotype Corsiva"/>
        <w:b/>
        <w:i/>
        <w:color w:val="4472C4" w:themeColor="accent5"/>
        <w:sz w:val="96"/>
        <w:szCs w:val="96"/>
      </w:rPr>
    </w:pPr>
    <w:r w:rsidRPr="00DF668F">
      <w:rPr>
        <w:rFonts w:ascii="Monotype Corsiva" w:hAnsi="Monotype Corsiva"/>
        <w:b/>
        <w:i/>
        <w:color w:val="4472C4" w:themeColor="accent5"/>
        <w:sz w:val="96"/>
        <w:szCs w:val="96"/>
      </w:rPr>
      <w:t>South Putnam Athletics</w:t>
    </w:r>
  </w:p>
  <w:p w:rsidR="00DF668F" w:rsidRDefault="00337821" w:rsidP="00DF668F">
    <w:pPr>
      <w:pStyle w:val="Header"/>
      <w:jc w:val="center"/>
      <w:rPr>
        <w:rFonts w:ascii="Monotype Corsiva" w:hAnsi="Monotype Corsiva"/>
        <w:b/>
        <w:i/>
        <w:color w:val="4472C4" w:themeColor="accent5"/>
        <w:sz w:val="96"/>
        <w:szCs w:val="96"/>
      </w:rPr>
    </w:pPr>
    <w:r>
      <w:rPr>
        <w:noProof/>
      </w:rPr>
      <w:drawing>
        <wp:inline distT="0" distB="0" distL="0" distR="0">
          <wp:extent cx="142875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68F" w:rsidRDefault="00DF668F" w:rsidP="00DF668F">
    <w:pPr>
      <w:pStyle w:val="Header"/>
      <w:rPr>
        <w:rFonts w:ascii="Monotype Corsiva" w:hAnsi="Monotype Corsiva"/>
        <w:b/>
        <w:i/>
        <w:color w:val="4472C4" w:themeColor="accent5"/>
        <w:sz w:val="16"/>
        <w:szCs w:val="16"/>
      </w:rPr>
    </w:pPr>
  </w:p>
  <w:p w:rsidR="00DF668F" w:rsidRPr="00DF668F" w:rsidRDefault="00DF668F" w:rsidP="00DF668F">
    <w:pPr>
      <w:pStyle w:val="Header"/>
      <w:rPr>
        <w:rFonts w:ascii="Monotype Corsiva" w:hAnsi="Monotype Corsiva"/>
        <w:b/>
        <w:color w:val="4472C4" w:themeColor="accent5"/>
        <w:sz w:val="16"/>
        <w:szCs w:val="16"/>
      </w:rPr>
    </w:pPr>
    <w:r>
      <w:rPr>
        <w:rFonts w:ascii="Monotype Corsiva" w:hAnsi="Monotype Corsiva"/>
        <w:b/>
        <w:color w:val="4472C4" w:themeColor="accent5"/>
        <w:sz w:val="16"/>
        <w:szCs w:val="16"/>
      </w:rPr>
      <w:t>1780 E. US HWY 40</w:t>
    </w:r>
    <w:r>
      <w:rPr>
        <w:rFonts w:ascii="Monotype Corsiva" w:hAnsi="Monotype Corsiva"/>
        <w:b/>
        <w:color w:val="4472C4" w:themeColor="accent5"/>
        <w:sz w:val="16"/>
        <w:szCs w:val="16"/>
      </w:rPr>
      <w:tab/>
      <w:t>Greencastle, IN 46135</w:t>
    </w:r>
    <w:r>
      <w:rPr>
        <w:rFonts w:ascii="Monotype Corsiva" w:hAnsi="Monotype Corsiva"/>
        <w:b/>
        <w:color w:val="4472C4" w:themeColor="accent5"/>
        <w:sz w:val="16"/>
        <w:szCs w:val="16"/>
      </w:rPr>
      <w:tab/>
      <w:t>765-653-3610</w:t>
    </w:r>
  </w:p>
  <w:p w:rsidR="00DF668F" w:rsidRPr="00AB30EF" w:rsidRDefault="00AB30EF">
    <w:pPr>
      <w:pStyle w:val="Header"/>
      <w:rPr>
        <w:b/>
        <w:color w:val="4472C4" w:themeColor="accent5"/>
      </w:rPr>
    </w:pPr>
    <w:r>
      <w:rPr>
        <w:b/>
        <w:color w:val="4472C4" w:themeColor="accent5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C0B0A"/>
    <w:multiLevelType w:val="hybridMultilevel"/>
    <w:tmpl w:val="432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02771"/>
    <w:multiLevelType w:val="hybridMultilevel"/>
    <w:tmpl w:val="95D8F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0B1A84"/>
    <w:multiLevelType w:val="hybridMultilevel"/>
    <w:tmpl w:val="BEE8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26960"/>
    <w:multiLevelType w:val="hybridMultilevel"/>
    <w:tmpl w:val="8FFC2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1F5C44"/>
    <w:multiLevelType w:val="hybridMultilevel"/>
    <w:tmpl w:val="AB74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8F"/>
    <w:rsid w:val="00007681"/>
    <w:rsid w:val="0008525D"/>
    <w:rsid w:val="0015545C"/>
    <w:rsid w:val="00337821"/>
    <w:rsid w:val="00434C18"/>
    <w:rsid w:val="004365F8"/>
    <w:rsid w:val="00531F25"/>
    <w:rsid w:val="005950B4"/>
    <w:rsid w:val="005A382A"/>
    <w:rsid w:val="00700C20"/>
    <w:rsid w:val="009072E1"/>
    <w:rsid w:val="009B225C"/>
    <w:rsid w:val="00AB30EF"/>
    <w:rsid w:val="00C41A07"/>
    <w:rsid w:val="00D761D3"/>
    <w:rsid w:val="00DA0531"/>
    <w:rsid w:val="00DE3706"/>
    <w:rsid w:val="00DF668F"/>
    <w:rsid w:val="00E41D0B"/>
    <w:rsid w:val="00F13CC5"/>
    <w:rsid w:val="00F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579AAB-48FF-4F50-95BF-7C6E7A95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8F"/>
  </w:style>
  <w:style w:type="paragraph" w:styleId="Footer">
    <w:name w:val="footer"/>
    <w:basedOn w:val="Normal"/>
    <w:link w:val="FooterChar"/>
    <w:uiPriority w:val="99"/>
    <w:unhideWhenUsed/>
    <w:rsid w:val="00DF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8F"/>
  </w:style>
  <w:style w:type="paragraph" w:styleId="BalloonText">
    <w:name w:val="Balloon Text"/>
    <w:basedOn w:val="Normal"/>
    <w:link w:val="BalloonTextChar"/>
    <w:uiPriority w:val="99"/>
    <w:semiHidden/>
    <w:unhideWhenUsed/>
    <w:rsid w:val="0053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3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7913-A0AF-430E-BE61-1F7BDEF8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Putnam Community Schools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Starnes</dc:creator>
  <cp:keywords/>
  <dc:description/>
  <cp:lastModifiedBy>Tom Starnes</cp:lastModifiedBy>
  <cp:revision>4</cp:revision>
  <cp:lastPrinted>2020-06-22T13:45:00Z</cp:lastPrinted>
  <dcterms:created xsi:type="dcterms:W3CDTF">2020-10-27T17:05:00Z</dcterms:created>
  <dcterms:modified xsi:type="dcterms:W3CDTF">2020-11-20T20:47:00Z</dcterms:modified>
</cp:coreProperties>
</file>