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7256" w14:textId="77777777" w:rsidR="00776094" w:rsidRPr="00776094" w:rsidRDefault="00776094" w:rsidP="0037186E">
      <w:pPr>
        <w:pStyle w:val="NoSpacing"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14:paraId="30FF16EF" w14:textId="582FCC40" w:rsidR="0037186E" w:rsidRDefault="0037186E" w:rsidP="00776094">
      <w:pPr>
        <w:pStyle w:val="NoSpacing"/>
        <w:jc w:val="center"/>
        <w:rPr>
          <w:b/>
          <w:bCs/>
          <w:sz w:val="36"/>
          <w:szCs w:val="36"/>
        </w:rPr>
      </w:pPr>
      <w:r w:rsidRPr="00776094">
        <w:rPr>
          <w:b/>
          <w:bCs/>
          <w:sz w:val="36"/>
          <w:szCs w:val="36"/>
        </w:rPr>
        <w:t>Arizona Public School Tax Credit</w:t>
      </w:r>
    </w:p>
    <w:p w14:paraId="3CBB8958" w14:textId="77777777" w:rsidR="00776094" w:rsidRPr="00776094" w:rsidRDefault="00776094" w:rsidP="00776094">
      <w:pPr>
        <w:pStyle w:val="NoSpacing"/>
        <w:jc w:val="center"/>
        <w:rPr>
          <w:b/>
          <w:bCs/>
          <w:sz w:val="24"/>
          <w:szCs w:val="24"/>
        </w:rPr>
      </w:pPr>
    </w:p>
    <w:p w14:paraId="017F0698" w14:textId="1B54CD92" w:rsidR="0037186E" w:rsidRPr="004302C2" w:rsidRDefault="0037186E" w:rsidP="004302C2">
      <w:pPr>
        <w:pStyle w:val="NoSpacing"/>
        <w:rPr>
          <w:b/>
          <w:bCs/>
          <w:sz w:val="24"/>
          <w:szCs w:val="24"/>
          <w:u w:val="single"/>
        </w:rPr>
      </w:pPr>
      <w:r w:rsidRPr="004302C2">
        <w:rPr>
          <w:b/>
          <w:bCs/>
          <w:sz w:val="24"/>
          <w:szCs w:val="24"/>
          <w:u w:val="single"/>
        </w:rPr>
        <w:t>What is it?</w:t>
      </w:r>
    </w:p>
    <w:p w14:paraId="69E5E878" w14:textId="379C8F0D" w:rsidR="0037186E" w:rsidRPr="004302C2" w:rsidRDefault="0037186E" w:rsidP="004302C2">
      <w:pPr>
        <w:pStyle w:val="Default"/>
        <w:rPr>
          <w:rFonts w:asciiTheme="minorHAnsi" w:hAnsiTheme="minorHAnsi"/>
          <w:bCs/>
        </w:rPr>
      </w:pPr>
      <w:r w:rsidRPr="004302C2">
        <w:rPr>
          <w:rFonts w:asciiTheme="minorHAnsi" w:hAnsiTheme="minorHAnsi"/>
          <w:bCs/>
        </w:rPr>
        <w:t>The Arizona Public School Tax Credit program allows Arizona taxpayers to contribute to the public school of their choice and receive their contribution back as a dollar-for-dollar credit on their state tax liability. Couples who file their taxes jointly may contribute up to $400 and single filers may contribute up to $200. All contributions are used to support athletic, extra-curricular, and character-building programs that take place outside of the classroom.</w:t>
      </w:r>
    </w:p>
    <w:p w14:paraId="2A36785F" w14:textId="18A6B6FF" w:rsidR="00E97857" w:rsidRPr="004302C2" w:rsidRDefault="00E97857" w:rsidP="004302C2">
      <w:pPr>
        <w:pStyle w:val="NoSpacing"/>
        <w:rPr>
          <w:sz w:val="24"/>
          <w:szCs w:val="24"/>
        </w:rPr>
      </w:pPr>
    </w:p>
    <w:p w14:paraId="05A55B60" w14:textId="60CFD04E" w:rsidR="0037186E" w:rsidRPr="004302C2" w:rsidRDefault="007259ED" w:rsidP="004302C2">
      <w:pPr>
        <w:pStyle w:val="NoSpacing"/>
        <w:rPr>
          <w:b/>
          <w:bCs/>
          <w:sz w:val="24"/>
          <w:szCs w:val="24"/>
          <w:u w:val="single"/>
        </w:rPr>
      </w:pPr>
      <w:r w:rsidRPr="004302C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D1AFC1" wp14:editId="75B97DBD">
            <wp:simplePos x="0" y="0"/>
            <wp:positionH relativeFrom="column">
              <wp:posOffset>-66675</wp:posOffset>
            </wp:positionH>
            <wp:positionV relativeFrom="paragraph">
              <wp:posOffset>124460</wp:posOffset>
            </wp:positionV>
            <wp:extent cx="1467385" cy="1737360"/>
            <wp:effectExtent l="19050" t="19050" r="19050" b="152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hlete Photo 1 Black and Whit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9" r="2814"/>
                    <a:stretch/>
                  </pic:blipFill>
                  <pic:spPr bwMode="auto">
                    <a:xfrm>
                      <a:off x="0" y="0"/>
                      <a:ext cx="1467385" cy="17373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86E" w:rsidRPr="004302C2">
        <w:rPr>
          <w:b/>
          <w:bCs/>
          <w:sz w:val="24"/>
          <w:szCs w:val="24"/>
          <w:u w:val="single"/>
        </w:rPr>
        <w:t xml:space="preserve">Why is it important to our </w:t>
      </w:r>
      <w:r w:rsidR="00687080" w:rsidRPr="004302C2">
        <w:rPr>
          <w:b/>
          <w:bCs/>
          <w:sz w:val="24"/>
          <w:szCs w:val="24"/>
          <w:u w:val="single"/>
        </w:rPr>
        <w:t>A</w:t>
      </w:r>
      <w:r w:rsidR="0037186E" w:rsidRPr="004302C2">
        <w:rPr>
          <w:b/>
          <w:bCs/>
          <w:sz w:val="24"/>
          <w:szCs w:val="24"/>
          <w:u w:val="single"/>
        </w:rPr>
        <w:t xml:space="preserve">thletics </w:t>
      </w:r>
      <w:r w:rsidR="00687080" w:rsidRPr="004302C2">
        <w:rPr>
          <w:b/>
          <w:bCs/>
          <w:sz w:val="24"/>
          <w:szCs w:val="24"/>
          <w:u w:val="single"/>
        </w:rPr>
        <w:t>P</w:t>
      </w:r>
      <w:r w:rsidR="0037186E" w:rsidRPr="004302C2">
        <w:rPr>
          <w:b/>
          <w:bCs/>
          <w:sz w:val="24"/>
          <w:szCs w:val="24"/>
          <w:u w:val="single"/>
        </w:rPr>
        <w:t>rogram?</w:t>
      </w:r>
    </w:p>
    <w:p w14:paraId="3F7A62C2" w14:textId="0548A2C4" w:rsidR="0037186E" w:rsidRPr="004302C2" w:rsidRDefault="00774C8E" w:rsidP="004302C2">
      <w:pPr>
        <w:pStyle w:val="NoSpacing"/>
        <w:rPr>
          <w:sz w:val="24"/>
          <w:szCs w:val="24"/>
        </w:rPr>
      </w:pPr>
      <w:r w:rsidRPr="004302C2">
        <w:rPr>
          <w:sz w:val="24"/>
          <w:szCs w:val="24"/>
        </w:rPr>
        <w:t xml:space="preserve">Tax credits are a vital part of the funding of our athletics program. </w:t>
      </w:r>
      <w:r w:rsidR="0037186E" w:rsidRPr="004302C2">
        <w:rPr>
          <w:sz w:val="24"/>
          <w:szCs w:val="24"/>
        </w:rPr>
        <w:t xml:space="preserve">Participation fees cover about 50% of what we truly need to operate a healthy athletics program. </w:t>
      </w:r>
      <w:hyperlink r:id="rId8" w:history="1">
        <w:r w:rsidR="0037186E" w:rsidRPr="004302C2">
          <w:rPr>
            <w:sz w:val="24"/>
            <w:szCs w:val="24"/>
          </w:rPr>
          <w:t>The rest is covered by Tax Credit funds</w:t>
        </w:r>
      </w:hyperlink>
      <w:r w:rsidR="0037186E" w:rsidRPr="004302C2">
        <w:rPr>
          <w:sz w:val="24"/>
          <w:szCs w:val="24"/>
        </w:rPr>
        <w:t>.</w:t>
      </w:r>
    </w:p>
    <w:p w14:paraId="37011473" w14:textId="75CC4FB9" w:rsidR="0037186E" w:rsidRPr="004302C2" w:rsidRDefault="0037186E" w:rsidP="00776094">
      <w:pPr>
        <w:pStyle w:val="NoSpacing"/>
      </w:pPr>
    </w:p>
    <w:p w14:paraId="69747C8E" w14:textId="5072AFB8" w:rsidR="00A652B5" w:rsidRPr="004302C2" w:rsidRDefault="00A652B5" w:rsidP="004302C2">
      <w:pPr>
        <w:pStyle w:val="NoSpacing"/>
        <w:rPr>
          <w:b/>
          <w:bCs/>
          <w:sz w:val="24"/>
          <w:szCs w:val="24"/>
          <w:u w:val="single"/>
        </w:rPr>
      </w:pPr>
      <w:r w:rsidRPr="004302C2">
        <w:rPr>
          <w:b/>
          <w:bCs/>
          <w:sz w:val="24"/>
          <w:szCs w:val="24"/>
          <w:u w:val="single"/>
        </w:rPr>
        <w:t>How does my Tax Credit support our Athletics Program?</w:t>
      </w:r>
    </w:p>
    <w:p w14:paraId="34DB3E96" w14:textId="4FB73B78" w:rsidR="00A652B5" w:rsidRPr="004302C2" w:rsidRDefault="00A652B5" w:rsidP="004302C2">
      <w:pPr>
        <w:pStyle w:val="NoSpacing"/>
        <w:rPr>
          <w:sz w:val="24"/>
          <w:szCs w:val="24"/>
        </w:rPr>
      </w:pPr>
      <w:r w:rsidRPr="004302C2">
        <w:rPr>
          <w:sz w:val="24"/>
          <w:szCs w:val="24"/>
        </w:rPr>
        <w:t xml:space="preserve">Tax Credit contributions are used for all parts of the Athletics Program, from providing transportation for our student athletes to </w:t>
      </w:r>
      <w:r w:rsidR="00D11B1D" w:rsidRPr="004302C2">
        <w:rPr>
          <w:sz w:val="24"/>
          <w:szCs w:val="24"/>
        </w:rPr>
        <w:t>paying our coaches to ensuring our athletes</w:t>
      </w:r>
      <w:r w:rsidRPr="004302C2">
        <w:rPr>
          <w:sz w:val="24"/>
          <w:szCs w:val="24"/>
        </w:rPr>
        <w:t xml:space="preserve"> have equipment for practice. Here are some examples of how your Tax Credit supports our student athletes and athletics program:</w:t>
      </w:r>
    </w:p>
    <w:p w14:paraId="59FCC2A7" w14:textId="3A1B5E79" w:rsidR="00A652B5" w:rsidRPr="004302C2" w:rsidRDefault="007259ED" w:rsidP="004302C2">
      <w:pPr>
        <w:pStyle w:val="NoSpacing"/>
        <w:rPr>
          <w:sz w:val="24"/>
          <w:szCs w:val="24"/>
        </w:rPr>
      </w:pPr>
      <w:r w:rsidRPr="004302C2">
        <w:rPr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20FAC26" wp14:editId="0ED15338">
            <wp:simplePos x="0" y="0"/>
            <wp:positionH relativeFrom="column">
              <wp:posOffset>4419600</wp:posOffset>
            </wp:positionH>
            <wp:positionV relativeFrom="paragraph">
              <wp:posOffset>43180</wp:posOffset>
            </wp:positionV>
            <wp:extent cx="1645920" cy="1764030"/>
            <wp:effectExtent l="19050" t="19050" r="11430" b="266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hlete Photo 2 Black and Whit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3125" r="24359"/>
                    <a:stretch/>
                  </pic:blipFill>
                  <pic:spPr bwMode="auto">
                    <a:xfrm>
                      <a:off x="0" y="0"/>
                      <a:ext cx="1645920" cy="17640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4696B" w14:textId="63422565" w:rsidR="00A652B5" w:rsidRPr="004302C2" w:rsidRDefault="00A652B5" w:rsidP="004302C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302C2">
        <w:rPr>
          <w:sz w:val="24"/>
          <w:szCs w:val="24"/>
        </w:rPr>
        <w:t xml:space="preserve">It takes 3 Tax Credits to rent one bus for </w:t>
      </w:r>
      <w:r w:rsidR="00F75B6D" w:rsidRPr="004302C2">
        <w:rPr>
          <w:sz w:val="24"/>
          <w:szCs w:val="24"/>
        </w:rPr>
        <w:t>an</w:t>
      </w:r>
      <w:r w:rsidRPr="004302C2">
        <w:rPr>
          <w:sz w:val="24"/>
          <w:szCs w:val="24"/>
        </w:rPr>
        <w:t xml:space="preserve"> away game.</w:t>
      </w:r>
    </w:p>
    <w:p w14:paraId="008BE731" w14:textId="4284BC4C" w:rsidR="00A652B5" w:rsidRPr="004302C2" w:rsidRDefault="00A652B5" w:rsidP="004302C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302C2">
        <w:rPr>
          <w:sz w:val="24"/>
          <w:szCs w:val="24"/>
        </w:rPr>
        <w:t xml:space="preserve">It takes 13 Tax </w:t>
      </w:r>
      <w:r w:rsidR="007C1566">
        <w:rPr>
          <w:sz w:val="24"/>
          <w:szCs w:val="24"/>
        </w:rPr>
        <w:t>C</w:t>
      </w:r>
      <w:r w:rsidRPr="004302C2">
        <w:rPr>
          <w:sz w:val="24"/>
          <w:szCs w:val="24"/>
        </w:rPr>
        <w:t xml:space="preserve">redits to outfit </w:t>
      </w:r>
      <w:r w:rsidR="00F75B6D" w:rsidRPr="004302C2">
        <w:rPr>
          <w:sz w:val="24"/>
          <w:szCs w:val="24"/>
        </w:rPr>
        <w:t>a</w:t>
      </w:r>
      <w:r w:rsidRPr="004302C2">
        <w:rPr>
          <w:sz w:val="24"/>
          <w:szCs w:val="24"/>
        </w:rPr>
        <w:t xml:space="preserve"> team in uniforms.</w:t>
      </w:r>
    </w:p>
    <w:p w14:paraId="1230E87E" w14:textId="45B823E9" w:rsidR="00A652B5" w:rsidRPr="004302C2" w:rsidRDefault="00A652B5" w:rsidP="004302C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302C2">
        <w:rPr>
          <w:sz w:val="24"/>
          <w:szCs w:val="24"/>
        </w:rPr>
        <w:t>It takes 39 Tax Credits to ren</w:t>
      </w:r>
      <w:r w:rsidR="00F75B6D" w:rsidRPr="004302C2">
        <w:rPr>
          <w:sz w:val="24"/>
          <w:szCs w:val="24"/>
        </w:rPr>
        <w:t>t</w:t>
      </w:r>
      <w:r w:rsidRPr="004302C2">
        <w:rPr>
          <w:sz w:val="24"/>
          <w:szCs w:val="24"/>
        </w:rPr>
        <w:t xml:space="preserve"> a field o</w:t>
      </w:r>
      <w:r w:rsidR="007C1566">
        <w:rPr>
          <w:sz w:val="24"/>
          <w:szCs w:val="24"/>
        </w:rPr>
        <w:t xml:space="preserve">r </w:t>
      </w:r>
      <w:r w:rsidRPr="004302C2">
        <w:rPr>
          <w:sz w:val="24"/>
          <w:szCs w:val="24"/>
        </w:rPr>
        <w:t>gym.</w:t>
      </w:r>
    </w:p>
    <w:p w14:paraId="2375453E" w14:textId="4CD23B62" w:rsidR="00A652B5" w:rsidRPr="004302C2" w:rsidRDefault="00A652B5" w:rsidP="004302C2">
      <w:pPr>
        <w:pStyle w:val="Default"/>
        <w:rPr>
          <w:rFonts w:asciiTheme="minorHAnsi" w:hAnsiTheme="minorHAnsi"/>
          <w:b/>
          <w:u w:val="single"/>
        </w:rPr>
      </w:pPr>
    </w:p>
    <w:p w14:paraId="4963FA18" w14:textId="0AF30EB1" w:rsidR="00062F10" w:rsidRPr="004302C2" w:rsidRDefault="00062F10" w:rsidP="004302C2">
      <w:pPr>
        <w:pStyle w:val="Default"/>
        <w:rPr>
          <w:rFonts w:asciiTheme="minorHAnsi" w:hAnsiTheme="minorHAnsi"/>
          <w:b/>
          <w:u w:val="single"/>
        </w:rPr>
      </w:pPr>
      <w:r w:rsidRPr="004302C2">
        <w:rPr>
          <w:rFonts w:asciiTheme="minorHAnsi" w:hAnsiTheme="minorHAnsi"/>
          <w:b/>
          <w:u w:val="single"/>
        </w:rPr>
        <w:t>Can families use participation fee payments to collect their Arizona Public School Tax Credit?</w:t>
      </w:r>
    </w:p>
    <w:p w14:paraId="592C902F" w14:textId="34E1AEFD" w:rsidR="00062F10" w:rsidRPr="004302C2" w:rsidRDefault="00062F10" w:rsidP="004302C2">
      <w:pPr>
        <w:pStyle w:val="NoSpacing"/>
        <w:rPr>
          <w:sz w:val="24"/>
          <w:szCs w:val="24"/>
        </w:rPr>
      </w:pPr>
      <w:r w:rsidRPr="004302C2">
        <w:rPr>
          <w:sz w:val="24"/>
          <w:szCs w:val="24"/>
        </w:rPr>
        <w:t xml:space="preserve">Yes, but we ask families to pay their participation fees </w:t>
      </w:r>
      <w:r w:rsidRPr="004302C2">
        <w:rPr>
          <w:i/>
          <w:sz w:val="24"/>
          <w:szCs w:val="24"/>
        </w:rPr>
        <w:t>and</w:t>
      </w:r>
      <w:r w:rsidRPr="004302C2">
        <w:rPr>
          <w:sz w:val="24"/>
          <w:szCs w:val="24"/>
        </w:rPr>
        <w:t xml:space="preserve"> contribute their Tax Credit to the school.</w:t>
      </w:r>
    </w:p>
    <w:p w14:paraId="1DA44A32" w14:textId="335630B0" w:rsidR="00062F10" w:rsidRPr="004302C2" w:rsidRDefault="00062F10" w:rsidP="004302C2">
      <w:pPr>
        <w:pStyle w:val="NoSpacing"/>
        <w:rPr>
          <w:sz w:val="24"/>
          <w:szCs w:val="24"/>
          <w:u w:val="single"/>
        </w:rPr>
      </w:pPr>
    </w:p>
    <w:p w14:paraId="311A7676" w14:textId="433DD4ED" w:rsidR="008327AB" w:rsidRPr="004302C2" w:rsidRDefault="007C1566" w:rsidP="004302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</w:t>
      </w:r>
      <w:r w:rsidR="008327AB" w:rsidRPr="004302C2">
        <w:rPr>
          <w:sz w:val="24"/>
          <w:szCs w:val="24"/>
        </w:rPr>
        <w:t xml:space="preserve"> budget for </w:t>
      </w:r>
      <w:r>
        <w:rPr>
          <w:sz w:val="24"/>
          <w:szCs w:val="24"/>
        </w:rPr>
        <w:t>our athletics program</w:t>
      </w:r>
      <w:r w:rsidR="008327AB" w:rsidRPr="004302C2">
        <w:rPr>
          <w:sz w:val="24"/>
          <w:szCs w:val="24"/>
        </w:rPr>
        <w:t xml:space="preserve"> with participation fee payments and Tax Credit contributions. If all families were to use their participation fee payments to receive their Tax Credit, our Tax Credit drive</w:t>
      </w:r>
      <w:r>
        <w:rPr>
          <w:sz w:val="24"/>
          <w:szCs w:val="24"/>
        </w:rPr>
        <w:t xml:space="preserve"> </w:t>
      </w:r>
      <w:r w:rsidR="008327AB" w:rsidRPr="004302C2">
        <w:rPr>
          <w:sz w:val="24"/>
          <w:szCs w:val="24"/>
        </w:rPr>
        <w:t xml:space="preserve">would not be successful. </w:t>
      </w:r>
      <w:r>
        <w:rPr>
          <w:sz w:val="24"/>
          <w:szCs w:val="24"/>
        </w:rPr>
        <w:t xml:space="preserve">We </w:t>
      </w:r>
      <w:r w:rsidR="008327AB" w:rsidRPr="004302C2">
        <w:rPr>
          <w:sz w:val="24"/>
          <w:szCs w:val="24"/>
        </w:rPr>
        <w:t xml:space="preserve">would be forced to increase the amount of extra-curricular activity participation fees or to cut selected extra-curricular programs, which would lower the overall availability and quality of offerings that </w:t>
      </w:r>
      <w:r>
        <w:rPr>
          <w:sz w:val="24"/>
          <w:szCs w:val="24"/>
        </w:rPr>
        <w:t xml:space="preserve">we </w:t>
      </w:r>
      <w:r w:rsidR="008327AB" w:rsidRPr="004302C2">
        <w:rPr>
          <w:sz w:val="24"/>
          <w:szCs w:val="24"/>
        </w:rPr>
        <w:t>currently provide for students.</w:t>
      </w:r>
    </w:p>
    <w:p w14:paraId="60AE4B2C" w14:textId="1986B925" w:rsidR="00E97857" w:rsidRPr="004302C2" w:rsidRDefault="00E97857" w:rsidP="004302C2">
      <w:pPr>
        <w:pStyle w:val="NoSpacing"/>
        <w:rPr>
          <w:sz w:val="24"/>
          <w:szCs w:val="24"/>
        </w:rPr>
      </w:pPr>
    </w:p>
    <w:p w14:paraId="607971F8" w14:textId="2F0E85AF" w:rsidR="00E97857" w:rsidRPr="004302C2" w:rsidRDefault="00E97857" w:rsidP="004302C2">
      <w:pPr>
        <w:pStyle w:val="NoSpacing"/>
        <w:rPr>
          <w:b/>
          <w:bCs/>
          <w:sz w:val="24"/>
          <w:szCs w:val="24"/>
          <w:u w:val="single"/>
        </w:rPr>
      </w:pPr>
      <w:r w:rsidRPr="004302C2">
        <w:rPr>
          <w:b/>
          <w:bCs/>
          <w:sz w:val="24"/>
          <w:szCs w:val="24"/>
          <w:u w:val="single"/>
        </w:rPr>
        <w:t>I still have questions.</w:t>
      </w:r>
    </w:p>
    <w:p w14:paraId="181A70BE" w14:textId="20BED79B" w:rsidR="00062F10" w:rsidRPr="004302C2" w:rsidRDefault="00E97857" w:rsidP="004302C2">
      <w:pPr>
        <w:pStyle w:val="NoSpacing"/>
        <w:rPr>
          <w:sz w:val="24"/>
          <w:szCs w:val="24"/>
        </w:rPr>
      </w:pPr>
      <w:r w:rsidRPr="004302C2">
        <w:rPr>
          <w:sz w:val="24"/>
          <w:szCs w:val="24"/>
        </w:rPr>
        <w:t xml:space="preserve">Please contact </w:t>
      </w:r>
      <w:r w:rsidR="001079BD">
        <w:rPr>
          <w:sz w:val="24"/>
          <w:szCs w:val="24"/>
        </w:rPr>
        <w:t>Todd Conklin</w:t>
      </w:r>
      <w:r w:rsidRPr="004302C2">
        <w:rPr>
          <w:sz w:val="24"/>
          <w:szCs w:val="24"/>
        </w:rPr>
        <w:t xml:space="preserve">, Athletic Director, at </w:t>
      </w:r>
      <w:hyperlink r:id="rId10" w:history="1">
        <w:r w:rsidR="001079BD" w:rsidRPr="00222F3C">
          <w:rPr>
            <w:rStyle w:val="Hyperlink"/>
            <w:sz w:val="24"/>
            <w:szCs w:val="24"/>
          </w:rPr>
          <w:t>tconklin@areteprepacademy.org</w:t>
        </w:r>
      </w:hyperlink>
      <w:r w:rsidR="001079BD">
        <w:rPr>
          <w:sz w:val="24"/>
          <w:szCs w:val="24"/>
        </w:rPr>
        <w:t xml:space="preserve"> and 480-222-4233</w:t>
      </w:r>
      <w:r w:rsidRPr="004302C2">
        <w:rPr>
          <w:sz w:val="24"/>
          <w:szCs w:val="24"/>
        </w:rPr>
        <w:t xml:space="preserve"> or </w:t>
      </w:r>
      <w:r w:rsidR="001079BD">
        <w:rPr>
          <w:sz w:val="24"/>
          <w:szCs w:val="24"/>
        </w:rPr>
        <w:t>Jessica Vaughan</w:t>
      </w:r>
      <w:r w:rsidRPr="004302C2">
        <w:rPr>
          <w:sz w:val="24"/>
          <w:szCs w:val="24"/>
        </w:rPr>
        <w:t xml:space="preserve">, Academy Giving Manager, at </w:t>
      </w:r>
      <w:hyperlink r:id="rId11" w:history="1">
        <w:r w:rsidR="001079BD" w:rsidRPr="00222F3C">
          <w:rPr>
            <w:rStyle w:val="Hyperlink"/>
            <w:sz w:val="24"/>
            <w:szCs w:val="24"/>
          </w:rPr>
          <w:t>jvaughan@areteprepacademy.org</w:t>
        </w:r>
      </w:hyperlink>
      <w:r w:rsidR="001079BD">
        <w:rPr>
          <w:sz w:val="24"/>
          <w:szCs w:val="24"/>
        </w:rPr>
        <w:t xml:space="preserve"> and 480-699-5283</w:t>
      </w:r>
      <w:r w:rsidRPr="004302C2">
        <w:rPr>
          <w:sz w:val="24"/>
          <w:szCs w:val="24"/>
        </w:rPr>
        <w:t>.</w:t>
      </w:r>
      <w:r w:rsidR="00FF05FB" w:rsidRPr="004302C2">
        <w:rPr>
          <w:sz w:val="24"/>
          <w:szCs w:val="24"/>
        </w:rPr>
        <w:t xml:space="preserve"> </w:t>
      </w:r>
    </w:p>
    <w:sectPr w:rsidR="00062F10" w:rsidRPr="004302C2" w:rsidSect="00776094">
      <w:headerReference w:type="default" r:id="rId12"/>
      <w:footerReference w:type="default" r:id="rId13"/>
      <w:pgSz w:w="12240" w:h="15840"/>
      <w:pgMar w:top="135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C2676" w14:textId="77777777" w:rsidR="00175902" w:rsidRDefault="00175902" w:rsidP="00062F10">
      <w:pPr>
        <w:spacing w:after="0" w:line="240" w:lineRule="auto"/>
      </w:pPr>
      <w:r>
        <w:separator/>
      </w:r>
    </w:p>
  </w:endnote>
  <w:endnote w:type="continuationSeparator" w:id="0">
    <w:p w14:paraId="18DC06F7" w14:textId="77777777" w:rsidR="00175902" w:rsidRDefault="00175902" w:rsidP="0006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C873" w14:textId="5D7C3164" w:rsidR="00326CDF" w:rsidRPr="00326CDF" w:rsidRDefault="00326CDF" w:rsidP="00326CDF">
    <w:pPr>
      <w:pStyle w:val="NoSpacing"/>
      <w:jc w:val="center"/>
      <w:rPr>
        <w:b/>
        <w:bCs/>
        <w:sz w:val="24"/>
        <w:szCs w:val="24"/>
      </w:rPr>
    </w:pPr>
    <w:r w:rsidRPr="00326CDF">
      <w:rPr>
        <w:b/>
        <w:bCs/>
        <w:sz w:val="24"/>
        <w:szCs w:val="24"/>
      </w:rPr>
      <w:t xml:space="preserve">Tax Credit contributions can be made online at </w:t>
    </w:r>
    <w:hyperlink r:id="rId1" w:history="1">
      <w:r w:rsidR="001079BD" w:rsidRPr="00222F3C">
        <w:rPr>
          <w:rStyle w:val="Hyperlink"/>
          <w:b/>
          <w:bCs/>
          <w:sz w:val="24"/>
          <w:szCs w:val="24"/>
        </w:rPr>
        <w:t>www.aretetaxcredit.org</w:t>
      </w:r>
    </w:hyperlink>
    <w:r w:rsidRPr="00326CDF">
      <w:rPr>
        <w:b/>
        <w:bCs/>
        <w:sz w:val="24"/>
        <w:szCs w:val="24"/>
      </w:rPr>
      <w:t>.</w:t>
    </w:r>
  </w:p>
  <w:p w14:paraId="6A4676D6" w14:textId="77777777" w:rsidR="00326CDF" w:rsidRDefault="00326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86960" w14:textId="77777777" w:rsidR="00175902" w:rsidRDefault="00175902" w:rsidP="00062F10">
      <w:pPr>
        <w:spacing w:after="0" w:line="240" w:lineRule="auto"/>
      </w:pPr>
      <w:r>
        <w:separator/>
      </w:r>
    </w:p>
  </w:footnote>
  <w:footnote w:type="continuationSeparator" w:id="0">
    <w:p w14:paraId="5279F46D" w14:textId="77777777" w:rsidR="00175902" w:rsidRDefault="00175902" w:rsidP="0006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18A05" w14:textId="234EF2E0" w:rsidR="00776094" w:rsidRDefault="00776094" w:rsidP="00776094">
    <w:pPr>
      <w:pStyle w:val="Header"/>
      <w:jc w:val="center"/>
    </w:pPr>
    <w:r>
      <w:rPr>
        <w:noProof/>
      </w:rPr>
      <w:drawing>
        <wp:inline distT="0" distB="0" distL="0" distR="0" wp14:anchorId="26C82DE1" wp14:editId="006DC2F2">
          <wp:extent cx="2468880" cy="587831"/>
          <wp:effectExtent l="0" t="0" r="0" b="3175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at Hearts Crest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58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6EF7"/>
    <w:multiLevelType w:val="hybridMultilevel"/>
    <w:tmpl w:val="B4E2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1C21"/>
    <w:multiLevelType w:val="hybridMultilevel"/>
    <w:tmpl w:val="3A74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6E"/>
    <w:rsid w:val="00062F10"/>
    <w:rsid w:val="00087887"/>
    <w:rsid w:val="001079BD"/>
    <w:rsid w:val="00175902"/>
    <w:rsid w:val="00326CDF"/>
    <w:rsid w:val="0037186E"/>
    <w:rsid w:val="004302C2"/>
    <w:rsid w:val="00687080"/>
    <w:rsid w:val="006B0982"/>
    <w:rsid w:val="007259ED"/>
    <w:rsid w:val="00774C8E"/>
    <w:rsid w:val="00776094"/>
    <w:rsid w:val="007C1566"/>
    <w:rsid w:val="00811B62"/>
    <w:rsid w:val="008327AB"/>
    <w:rsid w:val="0090112F"/>
    <w:rsid w:val="00A652B5"/>
    <w:rsid w:val="00B341EB"/>
    <w:rsid w:val="00BD4D1F"/>
    <w:rsid w:val="00D11B1D"/>
    <w:rsid w:val="00E04603"/>
    <w:rsid w:val="00E328EE"/>
    <w:rsid w:val="00E97857"/>
    <w:rsid w:val="00EB2D3F"/>
    <w:rsid w:val="00F75B6D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C6D48"/>
  <w15:chartTrackingRefBased/>
  <w15:docId w15:val="{55D18F53-09DF-4E93-92B6-A6E81736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86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7186E"/>
    <w:pPr>
      <w:spacing w:after="0" w:line="240" w:lineRule="auto"/>
    </w:pPr>
  </w:style>
  <w:style w:type="paragraph" w:customStyle="1" w:styleId="Default">
    <w:name w:val="Default"/>
    <w:rsid w:val="00371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10"/>
  </w:style>
  <w:style w:type="paragraph" w:styleId="Footer">
    <w:name w:val="footer"/>
    <w:basedOn w:val="Normal"/>
    <w:link w:val="FooterChar"/>
    <w:uiPriority w:val="99"/>
    <w:unhideWhenUsed/>
    <w:rsid w:val="0006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1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97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hemprep.configio.com/moneyrequest?id=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vaughan@areteprepacadem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conklin@areteprepacadem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tetaxcredi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Siegel</dc:creator>
  <cp:keywords/>
  <dc:description/>
  <cp:lastModifiedBy>Todd Conklin</cp:lastModifiedBy>
  <cp:revision>2</cp:revision>
  <cp:lastPrinted>2019-07-30T20:12:00Z</cp:lastPrinted>
  <dcterms:created xsi:type="dcterms:W3CDTF">2019-08-05T21:36:00Z</dcterms:created>
  <dcterms:modified xsi:type="dcterms:W3CDTF">2019-08-05T21:36:00Z</dcterms:modified>
</cp:coreProperties>
</file>