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25B78" w14:textId="77777777" w:rsidR="001E03F9" w:rsidRDefault="001E03F9" w:rsidP="001E03F9">
      <w:pPr>
        <w:spacing w:line="360" w:lineRule="auto"/>
        <w:rPr>
          <w:rFonts w:ascii="Arial" w:eastAsia="Arial" w:hAnsi="Arial" w:cs="Arial"/>
          <w:b/>
          <w:sz w:val="22"/>
          <w:szCs w:val="22"/>
        </w:rPr>
      </w:pPr>
    </w:p>
    <w:p w14:paraId="225E8D91" w14:textId="1DB8A0ED" w:rsidR="006F3C43" w:rsidRPr="001E03F9" w:rsidRDefault="00030F23" w:rsidP="001E03F9">
      <w:pPr>
        <w:spacing w:line="360" w:lineRule="auto"/>
        <w:rPr>
          <w:rFonts w:ascii="Arial" w:eastAsia="Arial" w:hAnsi="Arial" w:cs="Arial"/>
          <w:b/>
          <w:sz w:val="22"/>
          <w:szCs w:val="22"/>
        </w:rPr>
      </w:pPr>
      <w:r w:rsidRPr="001E03F9">
        <w:rPr>
          <w:rFonts w:ascii="Arial" w:eastAsia="Arial" w:hAnsi="Arial" w:cs="Arial"/>
          <w:b/>
          <w:sz w:val="22"/>
          <w:szCs w:val="22"/>
        </w:rPr>
        <w:t xml:space="preserve">Mensagem nº </w:t>
      </w:r>
      <w:r w:rsidR="00AD6767" w:rsidRPr="001E03F9">
        <w:rPr>
          <w:rFonts w:ascii="Arial" w:eastAsia="Arial" w:hAnsi="Arial" w:cs="Arial"/>
          <w:b/>
          <w:sz w:val="22"/>
          <w:szCs w:val="22"/>
        </w:rPr>
        <w:t>66/2021</w:t>
      </w:r>
    </w:p>
    <w:p w14:paraId="11CB02FF" w14:textId="77777777" w:rsidR="006F3C43" w:rsidRPr="001E03F9" w:rsidRDefault="00030F23" w:rsidP="001E03F9">
      <w:pPr>
        <w:spacing w:line="360" w:lineRule="auto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b/>
          <w:sz w:val="22"/>
          <w:szCs w:val="22"/>
        </w:rPr>
        <w:t>Proponente:</w:t>
      </w:r>
      <w:r w:rsidRPr="001E03F9">
        <w:rPr>
          <w:rFonts w:ascii="Arial" w:eastAsia="Arial" w:hAnsi="Arial" w:cs="Arial"/>
          <w:sz w:val="22"/>
          <w:szCs w:val="22"/>
        </w:rPr>
        <w:t xml:space="preserve"> Poder Executivo Municipal</w:t>
      </w:r>
    </w:p>
    <w:p w14:paraId="343EAA68" w14:textId="77777777" w:rsidR="006F3C43" w:rsidRPr="001E03F9" w:rsidRDefault="00030F23" w:rsidP="001E03F9">
      <w:pPr>
        <w:spacing w:line="360" w:lineRule="auto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b/>
          <w:sz w:val="22"/>
          <w:szCs w:val="22"/>
        </w:rPr>
        <w:t xml:space="preserve">Regime de Tramitação </w:t>
      </w:r>
      <w:r w:rsidRPr="001E03F9">
        <w:rPr>
          <w:rFonts w:ascii="Arial" w:eastAsia="Arial" w:hAnsi="Arial" w:cs="Arial"/>
          <w:sz w:val="22"/>
          <w:szCs w:val="22"/>
        </w:rPr>
        <w:t>Normal</w:t>
      </w:r>
    </w:p>
    <w:p w14:paraId="631C3358" w14:textId="6D91E014" w:rsidR="006F3C43" w:rsidRPr="001E03F9" w:rsidRDefault="00030F23" w:rsidP="001E03F9">
      <w:pPr>
        <w:spacing w:line="360" w:lineRule="auto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b/>
          <w:sz w:val="22"/>
          <w:szCs w:val="22"/>
        </w:rPr>
        <w:t xml:space="preserve">Data de conclusão à Procuradoria: </w:t>
      </w:r>
      <w:r w:rsidR="00AD6767" w:rsidRPr="001E03F9">
        <w:rPr>
          <w:rFonts w:ascii="Arial" w:eastAsia="Arial" w:hAnsi="Arial" w:cs="Arial"/>
          <w:sz w:val="22"/>
          <w:szCs w:val="22"/>
        </w:rPr>
        <w:t>07</w:t>
      </w:r>
      <w:r w:rsidRPr="001E03F9">
        <w:rPr>
          <w:rFonts w:ascii="Arial" w:eastAsia="Arial" w:hAnsi="Arial" w:cs="Arial"/>
          <w:sz w:val="22"/>
          <w:szCs w:val="22"/>
        </w:rPr>
        <w:t>/1</w:t>
      </w:r>
      <w:r w:rsidR="00AD6767" w:rsidRPr="001E03F9">
        <w:rPr>
          <w:rFonts w:ascii="Arial" w:eastAsia="Arial" w:hAnsi="Arial" w:cs="Arial"/>
          <w:sz w:val="22"/>
          <w:szCs w:val="22"/>
        </w:rPr>
        <w:t>2</w:t>
      </w:r>
      <w:r w:rsidRPr="001E03F9">
        <w:rPr>
          <w:rFonts w:ascii="Arial" w:eastAsia="Arial" w:hAnsi="Arial" w:cs="Arial"/>
          <w:sz w:val="22"/>
          <w:szCs w:val="22"/>
        </w:rPr>
        <w:t>/2021</w:t>
      </w:r>
    </w:p>
    <w:p w14:paraId="4BEA8F75" w14:textId="77777777" w:rsidR="006F3C43" w:rsidRPr="001E03F9" w:rsidRDefault="006F3C43" w:rsidP="001E03F9">
      <w:pPr>
        <w:spacing w:line="360" w:lineRule="auto"/>
        <w:rPr>
          <w:rFonts w:ascii="Arial" w:eastAsia="Arial" w:hAnsi="Arial" w:cs="Arial"/>
          <w:b/>
          <w:sz w:val="22"/>
          <w:szCs w:val="22"/>
        </w:rPr>
      </w:pPr>
    </w:p>
    <w:p w14:paraId="008E6934" w14:textId="77777777" w:rsidR="006F3C43" w:rsidRPr="001E03F9" w:rsidRDefault="006F3C43" w:rsidP="001E03F9">
      <w:pPr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7266A05E" w14:textId="77777777" w:rsidR="006F3C43" w:rsidRPr="001E03F9" w:rsidRDefault="00030F23" w:rsidP="001E03F9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b/>
          <w:sz w:val="28"/>
          <w:szCs w:val="28"/>
        </w:rPr>
        <w:t>RELATÓRIO</w:t>
      </w:r>
    </w:p>
    <w:p w14:paraId="662323FE" w14:textId="77777777" w:rsidR="006F3C43" w:rsidRPr="001E03F9" w:rsidRDefault="006F3C4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3506021E" w14:textId="60DACEFE" w:rsidR="001E03F9" w:rsidRDefault="00030F2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ab/>
      </w:r>
      <w:r w:rsidRPr="001E03F9">
        <w:rPr>
          <w:rFonts w:ascii="Arial" w:eastAsia="Arial" w:hAnsi="Arial" w:cs="Arial"/>
          <w:sz w:val="22"/>
          <w:szCs w:val="22"/>
        </w:rPr>
        <w:t xml:space="preserve">Trata-se de mensagem de origem do Poder Executivo Municipal cujo mérito solicita aprovação de Projeto de Lei que </w:t>
      </w:r>
      <w:r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“altera a Lei municipal nº 2.9</w:t>
      </w:r>
      <w:r w:rsidR="00AD6767"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06</w:t>
      </w:r>
      <w:r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, de </w:t>
      </w:r>
      <w:r w:rsidR="00AD6767"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26</w:t>
      </w:r>
      <w:r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 de </w:t>
      </w:r>
      <w:proofErr w:type="gramStart"/>
      <w:r w:rsidR="00AD6767"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Outub</w:t>
      </w:r>
      <w:r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ro</w:t>
      </w:r>
      <w:proofErr w:type="gramEnd"/>
      <w:r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 de 2006, que </w:t>
      </w:r>
      <w:r w:rsidR="00AD6767"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“Dispões sobre o Conselho Municipal dos Direitos da Criança e do Adolescente, Conselho Tutelar e da Política de Atendimento dos Direitos da Cri</w:t>
      </w:r>
      <w:r w:rsidR="001E03F9"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an</w:t>
      </w:r>
      <w:r w:rsidR="00AD6767"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>ça e do Adolescente</w:t>
      </w:r>
      <w:r w:rsidRPr="001E03F9"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”. </w:t>
      </w:r>
    </w:p>
    <w:p w14:paraId="126FD191" w14:textId="77777777" w:rsidR="001E03F9" w:rsidRDefault="001E03F9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D28B797" w14:textId="428C10DD" w:rsidR="006F3C43" w:rsidRPr="001E03F9" w:rsidRDefault="00030F23" w:rsidP="001E03F9">
      <w:pPr>
        <w:spacing w:line="360" w:lineRule="auto"/>
        <w:ind w:firstLine="851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O processo tramita exclu</w:t>
      </w:r>
      <w:r w:rsidRPr="001E03F9">
        <w:rPr>
          <w:rFonts w:ascii="Arial" w:eastAsia="Arial" w:hAnsi="Arial" w:cs="Arial"/>
          <w:sz w:val="22"/>
          <w:szCs w:val="22"/>
        </w:rPr>
        <w:t>sivamente em formato digital, constam dos autos eletrônicos os seguintes documentos em anexo.</w:t>
      </w:r>
    </w:p>
    <w:p w14:paraId="4E180069" w14:textId="77777777" w:rsidR="006F3C43" w:rsidRPr="001E03F9" w:rsidRDefault="006F3C4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227BB8DB" w14:textId="77777777" w:rsidR="006F3C43" w:rsidRPr="001E03F9" w:rsidRDefault="006F3C43" w:rsidP="001E03F9">
      <w:pPr>
        <w:spacing w:line="360" w:lineRule="auto"/>
        <w:ind w:firstLine="708"/>
        <w:jc w:val="both"/>
        <w:rPr>
          <w:rFonts w:ascii="Arial" w:eastAsia="Arial" w:hAnsi="Arial" w:cs="Arial"/>
          <w:sz w:val="22"/>
          <w:szCs w:val="22"/>
        </w:rPr>
      </w:pPr>
    </w:p>
    <w:p w14:paraId="7F6F7130" w14:textId="77777777" w:rsidR="006F3C43" w:rsidRPr="001E03F9" w:rsidRDefault="00030F23" w:rsidP="001E03F9">
      <w:pPr>
        <w:spacing w:line="360" w:lineRule="auto"/>
        <w:jc w:val="center"/>
        <w:rPr>
          <w:rFonts w:ascii="Arial" w:eastAsia="Arial" w:hAnsi="Arial" w:cs="Arial"/>
          <w:sz w:val="28"/>
          <w:szCs w:val="28"/>
        </w:rPr>
      </w:pPr>
      <w:r w:rsidRPr="001E03F9">
        <w:rPr>
          <w:rFonts w:ascii="Arial" w:eastAsia="Arial" w:hAnsi="Arial" w:cs="Arial"/>
          <w:b/>
          <w:sz w:val="28"/>
          <w:szCs w:val="28"/>
        </w:rPr>
        <w:t>PARECER</w:t>
      </w:r>
    </w:p>
    <w:p w14:paraId="71563126" w14:textId="77777777" w:rsidR="006F3C43" w:rsidRPr="001E03F9" w:rsidRDefault="006F3C43" w:rsidP="001E03F9">
      <w:pPr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12A8829B" w14:textId="77777777" w:rsidR="006F3C43" w:rsidRPr="001E03F9" w:rsidRDefault="00030F2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ab/>
        <w:t>A proposição versa sobre organização e o funcionamento de órgão inserido na estrutura da administração pú</w:t>
      </w:r>
      <w:r w:rsidRPr="001E03F9">
        <w:rPr>
          <w:rFonts w:ascii="Arial" w:eastAsia="Arial" w:hAnsi="Arial" w:cs="Arial"/>
          <w:sz w:val="22"/>
          <w:szCs w:val="22"/>
        </w:rPr>
        <w:t>blica municipal, situando-se, portanto, ao abrigo iniciativa privativa do poder executivo:</w:t>
      </w:r>
    </w:p>
    <w:p w14:paraId="65A73B44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 </w:t>
      </w:r>
    </w:p>
    <w:p w14:paraId="5B997A11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“As leis de iniciativa exclusiva do prefeito são aquelas em que só a ele cabe o envio do projeto à Câmara. Nessa categoria estão as que disponham sobre a criação, </w:t>
      </w:r>
      <w:r w:rsidRPr="001E03F9">
        <w:rPr>
          <w:rFonts w:ascii="Arial" w:eastAsia="Arial" w:hAnsi="Arial" w:cs="Arial"/>
          <w:sz w:val="22"/>
          <w:szCs w:val="22"/>
        </w:rPr>
        <w:t>estruturação e atribuição das secretarias, órgãos e entidades da Administração Pública Municipal. Se a Câmara, desatendendo a privatividade do Executivo para esses projetos, votar e aprovar leis sobre tais matérias, caberá ao prefeito vetá-las, por inconst</w:t>
      </w:r>
      <w:r w:rsidRPr="001E03F9">
        <w:rPr>
          <w:rFonts w:ascii="Arial" w:eastAsia="Arial" w:hAnsi="Arial" w:cs="Arial"/>
          <w:sz w:val="22"/>
          <w:szCs w:val="22"/>
        </w:rPr>
        <w:t>itucionais.”. (Hely Lopes Meirelles, in “Direito Municipal Brasileiro”, 17ª edição, Malheiros Editores, 2014, p.760-761).</w:t>
      </w:r>
    </w:p>
    <w:p w14:paraId="29ECBA44" w14:textId="77777777" w:rsidR="006F3C43" w:rsidRPr="001E03F9" w:rsidRDefault="006F3C4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</w:p>
    <w:p w14:paraId="79B27F3E" w14:textId="77777777" w:rsidR="006F3C43" w:rsidRPr="001E03F9" w:rsidRDefault="006F3C4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4FC864BC" w14:textId="77777777" w:rsidR="006F3C43" w:rsidRPr="001E03F9" w:rsidRDefault="00030F23" w:rsidP="001E03F9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Em nossa Lei Orgânica Municipal, a questão da iniciativa privativa do Chefe do Executivo é abordada da seguinte forma:</w:t>
      </w:r>
    </w:p>
    <w:p w14:paraId="55CD59D6" w14:textId="77777777" w:rsidR="006F3C43" w:rsidRPr="001E03F9" w:rsidRDefault="006F3C4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</w:p>
    <w:p w14:paraId="41FC42E7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Art. 55. Compete, privativamente ao Prefeito, a iniciativa de projetos de lei que disponham sobre:</w:t>
      </w:r>
    </w:p>
    <w:p w14:paraId="059F81CC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I </w:t>
      </w:r>
      <w:r w:rsidRPr="001E03F9">
        <w:rPr>
          <w:rFonts w:ascii="Cambria Math" w:eastAsia="Arial" w:hAnsi="Cambria Math" w:cs="Cambria Math"/>
          <w:sz w:val="22"/>
          <w:szCs w:val="22"/>
        </w:rPr>
        <w:t>‐</w:t>
      </w:r>
      <w:r w:rsidRPr="001E03F9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1E03F9">
        <w:rPr>
          <w:rFonts w:ascii="Arial" w:eastAsia="Arial" w:hAnsi="Arial" w:cs="Arial"/>
          <w:sz w:val="22"/>
          <w:szCs w:val="22"/>
        </w:rPr>
        <w:t>criação</w:t>
      </w:r>
      <w:proofErr w:type="gramEnd"/>
      <w:r w:rsidRPr="001E03F9">
        <w:rPr>
          <w:rFonts w:ascii="Arial" w:eastAsia="Arial" w:hAnsi="Arial" w:cs="Arial"/>
          <w:sz w:val="22"/>
          <w:szCs w:val="22"/>
        </w:rPr>
        <w:t xml:space="preserve"> de cargos, funções ou empregos públicos na administração direta e indireta do Poder Executivo, ou aumento de sua remuneração;</w:t>
      </w:r>
    </w:p>
    <w:p w14:paraId="53431579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II </w:t>
      </w:r>
      <w:r w:rsidRPr="001E03F9">
        <w:rPr>
          <w:rFonts w:ascii="Cambria Math" w:eastAsia="Arial" w:hAnsi="Cambria Math" w:cs="Cambria Math"/>
          <w:sz w:val="22"/>
          <w:szCs w:val="22"/>
        </w:rPr>
        <w:t>‐</w:t>
      </w:r>
      <w:r w:rsidRPr="001E03F9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1E03F9">
        <w:rPr>
          <w:rFonts w:ascii="Arial" w:eastAsia="Arial" w:hAnsi="Arial" w:cs="Arial"/>
          <w:sz w:val="22"/>
          <w:szCs w:val="22"/>
        </w:rPr>
        <w:t>servidores</w:t>
      </w:r>
      <w:proofErr w:type="gramEnd"/>
      <w:r w:rsidRPr="001E03F9">
        <w:rPr>
          <w:rFonts w:ascii="Arial" w:eastAsia="Arial" w:hAnsi="Arial" w:cs="Arial"/>
          <w:sz w:val="22"/>
          <w:szCs w:val="22"/>
        </w:rPr>
        <w:t xml:space="preserve"> púb</w:t>
      </w:r>
      <w:r w:rsidRPr="001E03F9">
        <w:rPr>
          <w:rFonts w:ascii="Arial" w:eastAsia="Arial" w:hAnsi="Arial" w:cs="Arial"/>
          <w:sz w:val="22"/>
          <w:szCs w:val="22"/>
        </w:rPr>
        <w:t>licos do Poder Executivo, seu regime jurídico e provimento de cargos;</w:t>
      </w:r>
    </w:p>
    <w:p w14:paraId="4F9B9CCC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III </w:t>
      </w:r>
      <w:r w:rsidRPr="001E03F9">
        <w:rPr>
          <w:rFonts w:ascii="Cambria Math" w:eastAsia="Arial" w:hAnsi="Cambria Math" w:cs="Cambria Math"/>
          <w:sz w:val="22"/>
          <w:szCs w:val="22"/>
        </w:rPr>
        <w:t>‐</w:t>
      </w:r>
      <w:r w:rsidRPr="001E03F9">
        <w:rPr>
          <w:rFonts w:ascii="Arial" w:eastAsia="Arial" w:hAnsi="Arial" w:cs="Arial"/>
          <w:sz w:val="22"/>
          <w:szCs w:val="22"/>
        </w:rPr>
        <w:t xml:space="preserve"> criação, estruturação e atribuições das Secretarias Municipais e órgãos da Administração Pública Municipal;</w:t>
      </w:r>
    </w:p>
    <w:p w14:paraId="1FDB0FC9" w14:textId="77777777" w:rsidR="006F3C43" w:rsidRPr="001E03F9" w:rsidRDefault="00030F23" w:rsidP="001E03F9">
      <w:pPr>
        <w:spacing w:line="360" w:lineRule="auto"/>
        <w:ind w:left="288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IV </w:t>
      </w:r>
      <w:r w:rsidRPr="001E03F9">
        <w:rPr>
          <w:rFonts w:ascii="Cambria Math" w:eastAsia="Arial" w:hAnsi="Cambria Math" w:cs="Cambria Math"/>
          <w:sz w:val="22"/>
          <w:szCs w:val="22"/>
        </w:rPr>
        <w:t>‐</w:t>
      </w:r>
      <w:r w:rsidRPr="001E03F9">
        <w:rPr>
          <w:rFonts w:ascii="Arial" w:eastAsia="Arial" w:hAnsi="Arial" w:cs="Arial"/>
          <w:sz w:val="22"/>
          <w:szCs w:val="22"/>
        </w:rPr>
        <w:t xml:space="preserve"> </w:t>
      </w:r>
      <w:proofErr w:type="gramStart"/>
      <w:r w:rsidRPr="001E03F9">
        <w:rPr>
          <w:rFonts w:ascii="Arial" w:eastAsia="Arial" w:hAnsi="Arial" w:cs="Arial"/>
          <w:sz w:val="22"/>
          <w:szCs w:val="22"/>
        </w:rPr>
        <w:t>proposições</w:t>
      </w:r>
      <w:proofErr w:type="gramEnd"/>
      <w:r w:rsidRPr="001E03F9">
        <w:rPr>
          <w:rFonts w:ascii="Arial" w:eastAsia="Arial" w:hAnsi="Arial" w:cs="Arial"/>
          <w:sz w:val="22"/>
          <w:szCs w:val="22"/>
        </w:rPr>
        <w:t xml:space="preserve"> que geram despesas ou que comprometam receitas do Munic</w:t>
      </w:r>
      <w:r w:rsidRPr="001E03F9">
        <w:rPr>
          <w:rFonts w:ascii="Arial" w:eastAsia="Arial" w:hAnsi="Arial" w:cs="Arial"/>
          <w:sz w:val="22"/>
          <w:szCs w:val="22"/>
        </w:rPr>
        <w:t>ípio.</w:t>
      </w:r>
    </w:p>
    <w:p w14:paraId="31F9450C" w14:textId="77777777" w:rsidR="006F3C43" w:rsidRPr="001E03F9" w:rsidRDefault="006F3C4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33084BE2" w14:textId="029F4651" w:rsidR="00AD6767" w:rsidRPr="001E03F9" w:rsidRDefault="00030F2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ab/>
        <w:t xml:space="preserve">As alterações propostas pelo texto do projeto versam sobre </w:t>
      </w:r>
      <w:r w:rsidR="00AD6767" w:rsidRPr="001E03F9">
        <w:rPr>
          <w:rFonts w:ascii="Arial" w:eastAsia="Arial" w:hAnsi="Arial" w:cs="Arial"/>
          <w:sz w:val="22"/>
          <w:szCs w:val="22"/>
        </w:rPr>
        <w:t>alteração do art. 22 da Lei nº 2.906/2006, o qual busca</w:t>
      </w:r>
      <w:r w:rsidR="001E03F9" w:rsidRPr="001E03F9">
        <w:rPr>
          <w:rFonts w:ascii="Arial" w:eastAsia="Arial" w:hAnsi="Arial" w:cs="Arial"/>
          <w:sz w:val="22"/>
          <w:szCs w:val="22"/>
        </w:rPr>
        <w:t xml:space="preserve"> permitir a recondução dos Conselheiros Tutelares por novos processos de escolha em obediência ao que dispõe a Lei Federal nº 13.824/2019</w:t>
      </w:r>
      <w:r w:rsidRPr="001E03F9">
        <w:rPr>
          <w:rFonts w:ascii="Arial" w:eastAsia="Arial" w:hAnsi="Arial" w:cs="Arial"/>
          <w:sz w:val="22"/>
          <w:szCs w:val="22"/>
        </w:rPr>
        <w:t xml:space="preserve">. </w:t>
      </w:r>
    </w:p>
    <w:p w14:paraId="109428F5" w14:textId="77777777" w:rsidR="00AD6767" w:rsidRPr="001E03F9" w:rsidRDefault="00AD6767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59F5653E" w14:textId="21838CEC" w:rsidR="006F3C43" w:rsidRPr="001E03F9" w:rsidRDefault="00030F23" w:rsidP="001E03F9">
      <w:pPr>
        <w:spacing w:line="360" w:lineRule="auto"/>
        <w:ind w:firstLine="851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A proposição, enquanto oriunda de iniciativa do Chefe do Executivo e dispondo sobre órgão que integra sua</w:t>
      </w:r>
      <w:r w:rsidRPr="001E03F9">
        <w:rPr>
          <w:rFonts w:ascii="Arial" w:eastAsia="Arial" w:hAnsi="Arial" w:cs="Arial"/>
          <w:sz w:val="22"/>
          <w:szCs w:val="22"/>
        </w:rPr>
        <w:t xml:space="preserve"> própria estrutura, encontra-se em conformidade com as regras constitucionais vigentes, inexistindo óbice legal à sua regular tramitação perante as Comissões Permanentes desta Casa. </w:t>
      </w:r>
    </w:p>
    <w:p w14:paraId="4EC1EBF0" w14:textId="77777777" w:rsidR="001E03F9" w:rsidRPr="001E03F9" w:rsidRDefault="001E03F9" w:rsidP="001E03F9">
      <w:pPr>
        <w:spacing w:line="360" w:lineRule="auto"/>
        <w:ind w:firstLine="851"/>
        <w:jc w:val="both"/>
        <w:rPr>
          <w:rFonts w:ascii="Arial" w:eastAsia="Arial" w:hAnsi="Arial" w:cs="Arial"/>
          <w:sz w:val="22"/>
          <w:szCs w:val="22"/>
        </w:rPr>
      </w:pPr>
    </w:p>
    <w:p w14:paraId="3639EDDD" w14:textId="77777777" w:rsidR="006F3C43" w:rsidRPr="001E03F9" w:rsidRDefault="00030F23" w:rsidP="001E03F9">
      <w:pPr>
        <w:spacing w:line="360" w:lineRule="auto"/>
        <w:ind w:firstLine="851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Finalmente, adentrando à tramitação do processo legislativo, anotamos que</w:t>
      </w:r>
      <w:r w:rsidRPr="001E03F9">
        <w:rPr>
          <w:rFonts w:ascii="Arial" w:eastAsia="Arial" w:hAnsi="Arial" w:cs="Arial"/>
          <w:sz w:val="22"/>
          <w:szCs w:val="22"/>
        </w:rPr>
        <w:t xml:space="preserve"> a deliberação pelo plenário da nobre Casa Legislativa deve ser precedida da manifestação das seguintes comissões permanentes: </w:t>
      </w:r>
    </w:p>
    <w:p w14:paraId="6767182A" w14:textId="1EF4037E" w:rsidR="006F3C43" w:rsidRPr="001E03F9" w:rsidRDefault="00030F23" w:rsidP="001E03F9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a)  </w:t>
      </w:r>
      <w:r w:rsidRPr="001E03F9">
        <w:rPr>
          <w:rFonts w:ascii="Arial" w:eastAsia="Arial" w:hAnsi="Arial" w:cs="Arial"/>
          <w:sz w:val="22"/>
          <w:szCs w:val="22"/>
        </w:rPr>
        <w:tab/>
      </w:r>
      <w:r w:rsidRPr="001E03F9">
        <w:rPr>
          <w:rFonts w:ascii="Arial" w:eastAsia="Arial" w:hAnsi="Arial" w:cs="Arial"/>
          <w:b/>
          <w:bCs/>
          <w:sz w:val="22"/>
          <w:szCs w:val="22"/>
        </w:rPr>
        <w:t>LEGISLAÇÃO E JUSTIÇA</w:t>
      </w:r>
      <w:r w:rsidRPr="001E03F9">
        <w:rPr>
          <w:rFonts w:ascii="Arial" w:eastAsia="Arial" w:hAnsi="Arial" w:cs="Arial"/>
          <w:sz w:val="22"/>
          <w:szCs w:val="22"/>
        </w:rPr>
        <w:t>, por ser condição de tramitação do processo legislativo para todas as proposições em geral:</w:t>
      </w:r>
    </w:p>
    <w:p w14:paraId="7916FE23" w14:textId="77777777" w:rsidR="006F3C43" w:rsidRPr="001E03F9" w:rsidRDefault="00030F23" w:rsidP="001E03F9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 </w:t>
      </w:r>
    </w:p>
    <w:p w14:paraId="022080BA" w14:textId="77777777" w:rsidR="006F3C43" w:rsidRPr="001E03F9" w:rsidRDefault="00030F2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Art. 76-</w:t>
      </w:r>
      <w:r w:rsidRPr="001E03F9">
        <w:rPr>
          <w:rFonts w:ascii="Arial" w:eastAsia="Arial" w:hAnsi="Arial" w:cs="Arial"/>
          <w:sz w:val="22"/>
          <w:szCs w:val="22"/>
        </w:rPr>
        <w:t xml:space="preserve"> Compete à Comissão de Legislação e Justiça manifestar-se sobre todos os assuntos nos aspectos constitucional, redacional e legal e, quando já aprovados pelo Plenário, analisá-los sob os aspectos lógico e </w:t>
      </w:r>
      <w:r w:rsidRPr="001E03F9">
        <w:rPr>
          <w:rFonts w:ascii="Arial" w:eastAsia="Arial" w:hAnsi="Arial" w:cs="Arial"/>
          <w:sz w:val="22"/>
          <w:szCs w:val="22"/>
        </w:rPr>
        <w:lastRenderedPageBreak/>
        <w:t>gramatical, de modo a adequar ao bom vernáculo o te</w:t>
      </w:r>
      <w:r w:rsidRPr="001E03F9">
        <w:rPr>
          <w:rFonts w:ascii="Arial" w:eastAsia="Arial" w:hAnsi="Arial" w:cs="Arial"/>
          <w:sz w:val="22"/>
          <w:szCs w:val="22"/>
        </w:rPr>
        <w:t>xto das proposições.</w:t>
      </w:r>
    </w:p>
    <w:p w14:paraId="33F7045C" w14:textId="77777777" w:rsidR="006F3C43" w:rsidRPr="001E03F9" w:rsidRDefault="00030F2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266F1E62" w14:textId="77777777" w:rsidR="006F3C43" w:rsidRPr="001E03F9" w:rsidRDefault="00030F23" w:rsidP="001E03F9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 </w:t>
      </w:r>
    </w:p>
    <w:p w14:paraId="0FED61BB" w14:textId="77777777" w:rsidR="006F3C43" w:rsidRPr="001E03F9" w:rsidRDefault="00030F23" w:rsidP="001E03F9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b) </w:t>
      </w:r>
      <w:r w:rsidRPr="001E03F9">
        <w:rPr>
          <w:rFonts w:ascii="Arial" w:eastAsia="Arial" w:hAnsi="Arial" w:cs="Arial"/>
          <w:sz w:val="22"/>
          <w:szCs w:val="22"/>
        </w:rPr>
        <w:tab/>
      </w:r>
      <w:r w:rsidRPr="001E03F9">
        <w:rPr>
          <w:rFonts w:ascii="Arial" w:eastAsia="Arial" w:hAnsi="Arial" w:cs="Arial"/>
          <w:b/>
          <w:bCs/>
          <w:sz w:val="22"/>
          <w:szCs w:val="22"/>
        </w:rPr>
        <w:t>SAÚDE</w:t>
      </w:r>
      <w:r w:rsidRPr="001E03F9">
        <w:rPr>
          <w:rFonts w:ascii="Arial" w:eastAsia="Arial" w:hAnsi="Arial" w:cs="Arial"/>
          <w:sz w:val="22"/>
          <w:szCs w:val="22"/>
        </w:rPr>
        <w:t>, por competência es</w:t>
      </w:r>
      <w:r w:rsidRPr="001E03F9">
        <w:rPr>
          <w:rFonts w:ascii="Arial" w:eastAsia="Arial" w:hAnsi="Arial" w:cs="Arial"/>
          <w:sz w:val="22"/>
          <w:szCs w:val="22"/>
        </w:rPr>
        <w:t>pecífica, eis que a atividade do conselho em questão envolve atuação do Poder Público na área da assistência a crianças e adolescentes:</w:t>
      </w:r>
    </w:p>
    <w:p w14:paraId="20CB0B64" w14:textId="77777777" w:rsidR="006F3C43" w:rsidRPr="001E03F9" w:rsidRDefault="006F3C4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2880C79B" w14:textId="77777777" w:rsidR="006F3C43" w:rsidRPr="001E03F9" w:rsidRDefault="00030F2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Art. 79- O assuntos relativos à </w:t>
      </w:r>
      <w:proofErr w:type="gramStart"/>
      <w:r w:rsidRPr="001E03F9">
        <w:rPr>
          <w:rFonts w:ascii="Arial" w:eastAsia="Arial" w:hAnsi="Arial" w:cs="Arial"/>
          <w:sz w:val="22"/>
          <w:szCs w:val="22"/>
        </w:rPr>
        <w:t>Educação ,</w:t>
      </w:r>
      <w:proofErr w:type="gramEnd"/>
      <w:r w:rsidRPr="001E03F9">
        <w:rPr>
          <w:rFonts w:ascii="Arial" w:eastAsia="Arial" w:hAnsi="Arial" w:cs="Arial"/>
          <w:sz w:val="22"/>
          <w:szCs w:val="22"/>
        </w:rPr>
        <w:t xml:space="preserve"> Saúde e Ação Social e Meio Ambiente são atribuídos às Comissões relacionadas</w:t>
      </w:r>
      <w:r w:rsidRPr="001E03F9">
        <w:rPr>
          <w:rFonts w:ascii="Arial" w:eastAsia="Arial" w:hAnsi="Arial" w:cs="Arial"/>
          <w:sz w:val="22"/>
          <w:szCs w:val="22"/>
        </w:rPr>
        <w:t xml:space="preserve"> neste Artigo:</w:t>
      </w:r>
    </w:p>
    <w:p w14:paraId="6F765BB3" w14:textId="77777777" w:rsidR="006F3C43" w:rsidRPr="001E03F9" w:rsidRDefault="00030F2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(...)</w:t>
      </w:r>
    </w:p>
    <w:p w14:paraId="2AA8CC6D" w14:textId="017BD1B1" w:rsidR="006F3C43" w:rsidRPr="001E03F9" w:rsidRDefault="00030F2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§ 2º- À Comissão de Saúde, Ação Social e Meio Ambiente compete manifestar-se em todos os projetos e matérias que versem </w:t>
      </w:r>
      <w:proofErr w:type="gramStart"/>
      <w:r w:rsidRPr="001E03F9">
        <w:rPr>
          <w:rFonts w:ascii="Arial" w:eastAsia="Arial" w:hAnsi="Arial" w:cs="Arial"/>
          <w:sz w:val="22"/>
          <w:szCs w:val="22"/>
        </w:rPr>
        <w:t>sobre  desportos</w:t>
      </w:r>
      <w:proofErr w:type="gramEnd"/>
      <w:r w:rsidRPr="001E03F9">
        <w:rPr>
          <w:rFonts w:ascii="Arial" w:eastAsia="Arial" w:hAnsi="Arial" w:cs="Arial"/>
          <w:sz w:val="22"/>
          <w:szCs w:val="22"/>
        </w:rPr>
        <w:t xml:space="preserve"> e assuntos relacionados com saúde, saneamento, cultura, meio ambiente, </w:t>
      </w:r>
      <w:r w:rsidRPr="001E03F9">
        <w:rPr>
          <w:rFonts w:ascii="Arial" w:eastAsia="Arial" w:hAnsi="Arial" w:cs="Arial"/>
          <w:b/>
          <w:sz w:val="22"/>
          <w:szCs w:val="22"/>
        </w:rPr>
        <w:t>criança, adolescente,</w:t>
      </w:r>
      <w:r w:rsidRPr="001E03F9">
        <w:rPr>
          <w:rFonts w:ascii="Arial" w:eastAsia="Arial" w:hAnsi="Arial" w:cs="Arial"/>
          <w:sz w:val="22"/>
          <w:szCs w:val="22"/>
        </w:rPr>
        <w:t xml:space="preserve"> idoso</w:t>
      </w:r>
      <w:r w:rsidRPr="001E03F9">
        <w:rPr>
          <w:rFonts w:ascii="Arial" w:eastAsia="Arial" w:hAnsi="Arial" w:cs="Arial"/>
          <w:sz w:val="22"/>
          <w:szCs w:val="22"/>
        </w:rPr>
        <w:t xml:space="preserve"> e</w:t>
      </w:r>
      <w:r w:rsidRPr="001E03F9">
        <w:rPr>
          <w:rFonts w:ascii="Arial" w:eastAsia="Arial" w:hAnsi="Arial" w:cs="Arial"/>
          <w:b/>
          <w:sz w:val="22"/>
          <w:szCs w:val="22"/>
        </w:rPr>
        <w:t xml:space="preserve"> assistência </w:t>
      </w:r>
      <w:r w:rsidRPr="001E03F9">
        <w:rPr>
          <w:rFonts w:ascii="Arial" w:eastAsia="Arial" w:hAnsi="Arial" w:cs="Arial"/>
          <w:sz w:val="22"/>
          <w:szCs w:val="22"/>
        </w:rPr>
        <w:t>e Previdência social em geral. (Modificado pela Resolução Plenária nº 404, de 14 de março de 2006</w:t>
      </w:r>
      <w:r w:rsidRPr="001E03F9">
        <w:rPr>
          <w:rFonts w:ascii="Arial" w:eastAsia="Arial" w:hAnsi="Arial" w:cs="Arial"/>
          <w:sz w:val="22"/>
          <w:szCs w:val="22"/>
        </w:rPr>
        <w:t>)</w:t>
      </w:r>
      <w:r w:rsidR="001E03F9" w:rsidRPr="001E03F9">
        <w:rPr>
          <w:rFonts w:ascii="Arial" w:eastAsia="Arial" w:hAnsi="Arial" w:cs="Arial"/>
          <w:sz w:val="22"/>
          <w:szCs w:val="22"/>
        </w:rPr>
        <w:t>.</w:t>
      </w:r>
    </w:p>
    <w:p w14:paraId="28B748BE" w14:textId="77777777" w:rsidR="006F3C43" w:rsidRPr="001E03F9" w:rsidRDefault="006F3C4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</w:p>
    <w:p w14:paraId="171993C0" w14:textId="77777777" w:rsidR="006F3C43" w:rsidRPr="001E03F9" w:rsidRDefault="00030F23" w:rsidP="001E03F9">
      <w:pPr>
        <w:spacing w:before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d)  </w:t>
      </w:r>
      <w:r w:rsidRPr="001E03F9">
        <w:rPr>
          <w:rFonts w:ascii="Arial" w:eastAsia="Arial" w:hAnsi="Arial" w:cs="Arial"/>
          <w:sz w:val="22"/>
          <w:szCs w:val="22"/>
        </w:rPr>
        <w:tab/>
      </w:r>
      <w:r w:rsidRPr="001E03F9">
        <w:rPr>
          <w:rFonts w:ascii="Arial" w:eastAsia="Arial" w:hAnsi="Arial" w:cs="Arial"/>
          <w:b/>
          <w:bCs/>
          <w:sz w:val="22"/>
          <w:szCs w:val="22"/>
        </w:rPr>
        <w:t>DIREITOS HUMANOS E CIDADANIA</w:t>
      </w:r>
      <w:r w:rsidRPr="001E03F9">
        <w:rPr>
          <w:rFonts w:ascii="Arial" w:eastAsia="Arial" w:hAnsi="Arial" w:cs="Arial"/>
          <w:sz w:val="22"/>
          <w:szCs w:val="22"/>
        </w:rPr>
        <w:t>, por competência específica, tendo em vista que a mesma matéria (direitos das crianças e adolescentes) es</w:t>
      </w:r>
      <w:r w:rsidRPr="001E03F9">
        <w:rPr>
          <w:rFonts w:ascii="Arial" w:eastAsia="Arial" w:hAnsi="Arial" w:cs="Arial"/>
          <w:sz w:val="22"/>
          <w:szCs w:val="22"/>
        </w:rPr>
        <w:t>tá inserida nas atribuições desta comissão:</w:t>
      </w:r>
    </w:p>
    <w:p w14:paraId="4B45ED7D" w14:textId="77777777" w:rsidR="006F3C43" w:rsidRPr="001E03F9" w:rsidRDefault="006F3C4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</w:p>
    <w:p w14:paraId="54B4ABDA" w14:textId="77777777" w:rsidR="006F3C43" w:rsidRPr="001E03F9" w:rsidRDefault="00030F23" w:rsidP="001E03F9">
      <w:pPr>
        <w:spacing w:line="360" w:lineRule="auto"/>
        <w:ind w:left="360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Art. 50- (...)</w:t>
      </w:r>
    </w:p>
    <w:p w14:paraId="3231A310" w14:textId="77777777" w:rsidR="006F3C43" w:rsidRPr="001E03F9" w:rsidRDefault="006F3C43" w:rsidP="001E03F9">
      <w:pPr>
        <w:spacing w:line="360" w:lineRule="auto"/>
        <w:ind w:left="3600"/>
        <w:jc w:val="both"/>
        <w:rPr>
          <w:rFonts w:ascii="Arial" w:eastAsia="Arial" w:hAnsi="Arial" w:cs="Arial"/>
          <w:sz w:val="22"/>
          <w:szCs w:val="22"/>
        </w:rPr>
      </w:pPr>
    </w:p>
    <w:p w14:paraId="354960A0" w14:textId="77777777" w:rsidR="006F3C43" w:rsidRPr="001E03F9" w:rsidRDefault="00030F23" w:rsidP="001E03F9">
      <w:pPr>
        <w:spacing w:line="360" w:lineRule="auto"/>
        <w:ind w:left="360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VII – Direitos Humanos e Cidadania.</w:t>
      </w:r>
    </w:p>
    <w:p w14:paraId="5B0C9C5C" w14:textId="77777777" w:rsidR="006F3C43" w:rsidRPr="001E03F9" w:rsidRDefault="00030F23" w:rsidP="001E03F9">
      <w:pPr>
        <w:spacing w:line="360" w:lineRule="auto"/>
        <w:ind w:left="360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É de competência da Comissão de Direitos Humanos e Cidadania, aspectos atinentes a </w:t>
      </w:r>
      <w:r w:rsidRPr="001E03F9">
        <w:rPr>
          <w:rFonts w:ascii="Arial" w:eastAsia="Arial" w:hAnsi="Arial" w:cs="Arial"/>
          <w:b/>
          <w:sz w:val="22"/>
          <w:szCs w:val="22"/>
        </w:rPr>
        <w:t xml:space="preserve">direitos das </w:t>
      </w:r>
      <w:r w:rsidRPr="001E03F9">
        <w:rPr>
          <w:rFonts w:ascii="Arial" w:eastAsia="Arial" w:hAnsi="Arial" w:cs="Arial"/>
          <w:sz w:val="22"/>
          <w:szCs w:val="22"/>
        </w:rPr>
        <w:t xml:space="preserve">minorias, </w:t>
      </w:r>
      <w:r w:rsidRPr="001E03F9">
        <w:rPr>
          <w:rFonts w:ascii="Arial" w:eastAsia="Arial" w:hAnsi="Arial" w:cs="Arial"/>
          <w:b/>
          <w:sz w:val="22"/>
          <w:szCs w:val="22"/>
        </w:rPr>
        <w:t>crianças e adolescentes,</w:t>
      </w:r>
      <w:r w:rsidRPr="001E03F9">
        <w:rPr>
          <w:rFonts w:ascii="Arial" w:eastAsia="Arial" w:hAnsi="Arial" w:cs="Arial"/>
          <w:sz w:val="22"/>
          <w:szCs w:val="22"/>
        </w:rPr>
        <w:t xml:space="preserve"> as questões de gênero, do idoso, dos homossexuais, segurança social e sistema penitenciário, defesa do consumidor e demais assuntos </w:t>
      </w:r>
      <w:r w:rsidRPr="001E03F9">
        <w:rPr>
          <w:rFonts w:ascii="Arial" w:eastAsia="Arial" w:hAnsi="Arial" w:cs="Arial"/>
          <w:sz w:val="22"/>
          <w:szCs w:val="22"/>
        </w:rPr>
        <w:lastRenderedPageBreak/>
        <w:t xml:space="preserve">relacionados à </w:t>
      </w:r>
      <w:proofErr w:type="gramStart"/>
      <w:r w:rsidRPr="001E03F9">
        <w:rPr>
          <w:rFonts w:ascii="Arial" w:eastAsia="Arial" w:hAnsi="Arial" w:cs="Arial"/>
          <w:sz w:val="22"/>
          <w:szCs w:val="22"/>
        </w:rPr>
        <w:t>problemática homem</w:t>
      </w:r>
      <w:proofErr w:type="gramEnd"/>
      <w:r w:rsidRPr="001E03F9">
        <w:rPr>
          <w:rFonts w:ascii="Arial" w:eastAsia="Arial" w:hAnsi="Arial" w:cs="Arial"/>
          <w:sz w:val="22"/>
          <w:szCs w:val="22"/>
        </w:rPr>
        <w:t xml:space="preserve"> trabalho, direitos humanos e direitos sociais.</w:t>
      </w:r>
    </w:p>
    <w:p w14:paraId="0DD76525" w14:textId="77777777" w:rsidR="006F3C43" w:rsidRPr="001E03F9" w:rsidRDefault="00030F23" w:rsidP="001E03F9">
      <w:pPr>
        <w:spacing w:line="360" w:lineRule="auto"/>
        <w:ind w:left="354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 </w:t>
      </w:r>
    </w:p>
    <w:p w14:paraId="1B4FE940" w14:textId="77777777" w:rsidR="006F3C43" w:rsidRPr="001E03F9" w:rsidRDefault="006F3C43" w:rsidP="001E03F9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14:paraId="63B4078D" w14:textId="77777777" w:rsidR="006F3C43" w:rsidRPr="001E03F9" w:rsidRDefault="00030F23" w:rsidP="001E03F9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  <w:r w:rsidRPr="001E03F9">
        <w:rPr>
          <w:rFonts w:ascii="Arial" w:eastAsia="Arial" w:hAnsi="Arial" w:cs="Arial"/>
          <w:b/>
          <w:sz w:val="22"/>
          <w:szCs w:val="22"/>
        </w:rPr>
        <w:t>CONSIDERAÇÕES FINAIS</w:t>
      </w:r>
    </w:p>
    <w:p w14:paraId="0C929B1F" w14:textId="77777777" w:rsidR="006F3C43" w:rsidRPr="001E03F9" w:rsidRDefault="006F3C43" w:rsidP="001E03F9">
      <w:pPr>
        <w:spacing w:line="360" w:lineRule="auto"/>
        <w:rPr>
          <w:rFonts w:ascii="Arial" w:eastAsia="Arial" w:hAnsi="Arial" w:cs="Arial"/>
          <w:sz w:val="22"/>
          <w:szCs w:val="22"/>
        </w:rPr>
      </w:pPr>
    </w:p>
    <w:p w14:paraId="4F195E4F" w14:textId="4886934E" w:rsidR="001E03F9" w:rsidRPr="001E03F9" w:rsidRDefault="00030F23" w:rsidP="001E03F9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Em conformidade c</w:t>
      </w:r>
      <w:r w:rsidRPr="001E03F9">
        <w:rPr>
          <w:rFonts w:ascii="Arial" w:eastAsia="Arial" w:hAnsi="Arial" w:cs="Arial"/>
          <w:sz w:val="22"/>
          <w:szCs w:val="22"/>
        </w:rPr>
        <w:t>om os fundamentos normativos apresentados acima, encaminh</w:t>
      </w:r>
      <w:r w:rsidR="001E03F9">
        <w:rPr>
          <w:rFonts w:ascii="Arial" w:eastAsia="Arial" w:hAnsi="Arial" w:cs="Arial"/>
          <w:sz w:val="22"/>
          <w:szCs w:val="22"/>
        </w:rPr>
        <w:t>o</w:t>
      </w:r>
      <w:r w:rsidRPr="001E03F9">
        <w:rPr>
          <w:rFonts w:ascii="Arial" w:eastAsia="Arial" w:hAnsi="Arial" w:cs="Arial"/>
          <w:sz w:val="22"/>
          <w:szCs w:val="22"/>
        </w:rPr>
        <w:t xml:space="preserve"> o expediente ao prosseguimento, </w:t>
      </w:r>
      <w:r w:rsidRPr="001E03F9">
        <w:rPr>
          <w:rFonts w:ascii="Arial" w:eastAsia="Arial" w:hAnsi="Arial" w:cs="Arial"/>
          <w:b/>
          <w:sz w:val="22"/>
          <w:szCs w:val="22"/>
        </w:rPr>
        <w:t>opinando pela viabilidade da tramitação</w:t>
      </w:r>
      <w:r w:rsidRPr="001E03F9">
        <w:rPr>
          <w:rFonts w:ascii="Arial" w:eastAsia="Arial" w:hAnsi="Arial" w:cs="Arial"/>
          <w:sz w:val="22"/>
          <w:szCs w:val="22"/>
        </w:rPr>
        <w:t xml:space="preserve">. Assevera-se, outrossim, que o presente parecer tem natureza opinativa e não vincula a decisão das comissões. </w:t>
      </w:r>
    </w:p>
    <w:p w14:paraId="144F227E" w14:textId="77777777" w:rsidR="001E03F9" w:rsidRPr="001E03F9" w:rsidRDefault="001E03F9" w:rsidP="001E03F9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6F55A124" w14:textId="19DE6E4E" w:rsidR="006F3C43" w:rsidRPr="001E03F9" w:rsidRDefault="001E03F9" w:rsidP="001E03F9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E</w:t>
      </w:r>
      <w:r w:rsidR="00030F23" w:rsidRPr="001E03F9">
        <w:rPr>
          <w:rFonts w:ascii="Arial" w:eastAsia="Arial" w:hAnsi="Arial" w:cs="Arial"/>
          <w:sz w:val="22"/>
          <w:szCs w:val="22"/>
        </w:rPr>
        <w:t>ncaminhem-se os autos à DIRETORIA LEGISLATIVA para as devidas diligências.</w:t>
      </w:r>
    </w:p>
    <w:p w14:paraId="4313DAB6" w14:textId="77777777" w:rsidR="006F3C43" w:rsidRPr="001E03F9" w:rsidRDefault="006F3C43" w:rsidP="001E03F9">
      <w:pPr>
        <w:spacing w:line="360" w:lineRule="auto"/>
        <w:ind w:firstLine="720"/>
        <w:jc w:val="both"/>
        <w:rPr>
          <w:rFonts w:ascii="Arial" w:eastAsia="Arial" w:hAnsi="Arial" w:cs="Arial"/>
          <w:sz w:val="22"/>
          <w:szCs w:val="22"/>
        </w:rPr>
      </w:pPr>
    </w:p>
    <w:p w14:paraId="6BBA630A" w14:textId="0592A4B6" w:rsidR="006F3C43" w:rsidRPr="001E03F9" w:rsidRDefault="00030F23" w:rsidP="001E03F9">
      <w:pPr>
        <w:spacing w:line="360" w:lineRule="auto"/>
        <w:ind w:firstLine="708"/>
        <w:jc w:val="center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 xml:space="preserve">Parecer exarado em </w:t>
      </w:r>
      <w:r w:rsidR="001E03F9" w:rsidRPr="001E03F9">
        <w:rPr>
          <w:rFonts w:ascii="Arial" w:eastAsia="Arial" w:hAnsi="Arial" w:cs="Arial"/>
          <w:sz w:val="22"/>
          <w:szCs w:val="22"/>
        </w:rPr>
        <w:t>07</w:t>
      </w:r>
      <w:r w:rsidRPr="001E03F9">
        <w:rPr>
          <w:rFonts w:ascii="Arial" w:eastAsia="Arial" w:hAnsi="Arial" w:cs="Arial"/>
          <w:sz w:val="22"/>
          <w:szCs w:val="22"/>
        </w:rPr>
        <w:t xml:space="preserve"> de </w:t>
      </w:r>
      <w:r w:rsidR="001E03F9" w:rsidRPr="001E03F9">
        <w:rPr>
          <w:rFonts w:ascii="Arial" w:eastAsia="Arial" w:hAnsi="Arial" w:cs="Arial"/>
          <w:sz w:val="22"/>
          <w:szCs w:val="22"/>
        </w:rPr>
        <w:t>dezem</w:t>
      </w:r>
      <w:r w:rsidRPr="001E03F9">
        <w:rPr>
          <w:rFonts w:ascii="Arial" w:eastAsia="Arial" w:hAnsi="Arial" w:cs="Arial"/>
          <w:sz w:val="22"/>
          <w:szCs w:val="22"/>
        </w:rPr>
        <w:t>bro de 2021</w:t>
      </w:r>
    </w:p>
    <w:p w14:paraId="68765830" w14:textId="77777777" w:rsidR="006F3C43" w:rsidRPr="001E03F9" w:rsidRDefault="006F3C43" w:rsidP="001E03F9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</w:p>
    <w:p w14:paraId="583BF7F8" w14:textId="77777777" w:rsidR="006F3C43" w:rsidRPr="001E03F9" w:rsidRDefault="006F3C43" w:rsidP="001E03F9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</w:p>
    <w:p w14:paraId="0FA4CB13" w14:textId="77777777" w:rsidR="006F3C43" w:rsidRPr="001E03F9" w:rsidRDefault="00030F23" w:rsidP="001E03F9">
      <w:pPr>
        <w:spacing w:line="360" w:lineRule="auto"/>
        <w:jc w:val="center"/>
        <w:rPr>
          <w:rFonts w:ascii="Arial" w:eastAsia="Arial" w:hAnsi="Arial" w:cs="Arial"/>
          <w:b/>
          <w:sz w:val="22"/>
          <w:szCs w:val="22"/>
        </w:rPr>
      </w:pPr>
      <w:r w:rsidRPr="001E03F9">
        <w:rPr>
          <w:rFonts w:ascii="Arial" w:eastAsia="Arial" w:hAnsi="Arial" w:cs="Arial"/>
          <w:b/>
          <w:sz w:val="22"/>
          <w:szCs w:val="22"/>
        </w:rPr>
        <w:t>João Roberto da Fonseca Junior</w:t>
      </w:r>
    </w:p>
    <w:p w14:paraId="400F538C" w14:textId="77777777" w:rsidR="006F3C43" w:rsidRPr="001E03F9" w:rsidRDefault="00030F23" w:rsidP="001E03F9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Procurador Chefe</w:t>
      </w:r>
    </w:p>
    <w:p w14:paraId="2704EBD1" w14:textId="77777777" w:rsidR="006F3C43" w:rsidRPr="001E03F9" w:rsidRDefault="00030F23" w:rsidP="001E03F9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  <w:r w:rsidRPr="001E03F9">
        <w:rPr>
          <w:rFonts w:ascii="Arial" w:eastAsia="Arial" w:hAnsi="Arial" w:cs="Arial"/>
          <w:sz w:val="22"/>
          <w:szCs w:val="22"/>
        </w:rPr>
        <w:t>OAB/R</w:t>
      </w:r>
      <w:r w:rsidRPr="001E03F9">
        <w:rPr>
          <w:rFonts w:ascii="Arial" w:eastAsia="Arial" w:hAnsi="Arial" w:cs="Arial"/>
          <w:sz w:val="22"/>
          <w:szCs w:val="22"/>
        </w:rPr>
        <w:t>S 69.257</w:t>
      </w:r>
    </w:p>
    <w:p w14:paraId="02D76F1F" w14:textId="77777777" w:rsidR="006F3C43" w:rsidRPr="001E03F9" w:rsidRDefault="006F3C43" w:rsidP="001E03F9">
      <w:pPr>
        <w:spacing w:line="360" w:lineRule="auto"/>
        <w:jc w:val="center"/>
        <w:rPr>
          <w:rFonts w:ascii="Arial" w:eastAsia="Arial" w:hAnsi="Arial" w:cs="Arial"/>
          <w:sz w:val="22"/>
          <w:szCs w:val="22"/>
        </w:rPr>
      </w:pPr>
    </w:p>
    <w:p w14:paraId="1DCEA299" w14:textId="77777777" w:rsidR="006F3C43" w:rsidRDefault="006F3C43" w:rsidP="001E03F9">
      <w:pPr>
        <w:jc w:val="center"/>
        <w:rPr>
          <w:rFonts w:ascii="Arial" w:eastAsia="Arial" w:hAnsi="Arial" w:cs="Arial"/>
          <w:sz w:val="28"/>
          <w:szCs w:val="28"/>
        </w:rPr>
      </w:pPr>
    </w:p>
    <w:sectPr w:rsidR="006F3C43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A0899" w14:textId="77777777" w:rsidR="00030F23" w:rsidRDefault="00030F23">
      <w:r>
        <w:separator/>
      </w:r>
    </w:p>
  </w:endnote>
  <w:endnote w:type="continuationSeparator" w:id="0">
    <w:p w14:paraId="22F8EADF" w14:textId="77777777" w:rsidR="00030F23" w:rsidRDefault="00030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2CCF6" w14:textId="77777777" w:rsidR="00030F23" w:rsidRDefault="00030F23">
      <w:r>
        <w:separator/>
      </w:r>
    </w:p>
  </w:footnote>
  <w:footnote w:type="continuationSeparator" w:id="0">
    <w:p w14:paraId="7070D3BC" w14:textId="77777777" w:rsidR="00030F23" w:rsidRDefault="00030F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C555B" w14:textId="77777777" w:rsidR="006F3C43" w:rsidRDefault="00030F23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0034C2DC" wp14:editId="03242DDE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5F934B8A" w14:textId="77777777" w:rsidR="006F3C43" w:rsidRDefault="00030F23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0C5D1EA" w14:textId="77777777" w:rsidR="006F3C43" w:rsidRDefault="00030F23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3012BD40" w14:textId="77777777" w:rsidR="006F3C43" w:rsidRDefault="006F3C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8D1E9B"/>
    <w:multiLevelType w:val="multilevel"/>
    <w:tmpl w:val="8E4682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C43"/>
    <w:rsid w:val="00030F23"/>
    <w:rsid w:val="001E03F9"/>
    <w:rsid w:val="006F3C43"/>
    <w:rsid w:val="00AD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103FC"/>
  <w15:docId w15:val="{E87F3020-5C8A-4E14-A8E4-3E0E7390D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791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2021-12-07T17:01:00Z</dcterms:created>
  <dcterms:modified xsi:type="dcterms:W3CDTF">2021-12-07T17:01:00Z</dcterms:modified>
</cp:coreProperties>
</file>