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1208C1BC" w14:textId="42FE436A" w:rsidR="00D15AEA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2A1F59">
        <w:rPr>
          <w:rFonts w:ascii="Arial" w:hAnsi="Arial" w:cs="Arial"/>
          <w:b/>
          <w:bCs/>
        </w:rPr>
        <w:t>Processo Nº</w:t>
      </w:r>
      <w:r w:rsidR="00067F90">
        <w:rPr>
          <w:rFonts w:ascii="Arial" w:hAnsi="Arial" w:cs="Arial"/>
          <w:b/>
          <w:bCs/>
        </w:rPr>
        <w:t>:</w:t>
      </w:r>
      <w:r w:rsidR="00AA4ECD">
        <w:rPr>
          <w:rFonts w:ascii="Arial" w:hAnsi="Arial" w:cs="Arial"/>
          <w:b/>
          <w:bCs/>
        </w:rPr>
        <w:t xml:space="preserve"> </w:t>
      </w:r>
      <w:r w:rsidR="0073418C">
        <w:rPr>
          <w:rFonts w:ascii="Arial" w:hAnsi="Arial" w:cs="Arial"/>
          <w:b/>
          <w:bCs/>
        </w:rPr>
        <w:t>23054/2022</w:t>
      </w:r>
    </w:p>
    <w:p w14:paraId="060BF1D6" w14:textId="77777777" w:rsidR="00AA4ECD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402E4994" w14:textId="6B706483" w:rsidR="00AA4ECD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PLL 0</w:t>
      </w:r>
      <w:r w:rsidR="0073418C">
        <w:rPr>
          <w:rFonts w:ascii="Arial" w:hAnsi="Arial" w:cs="Arial"/>
          <w:b/>
          <w:bCs/>
        </w:rPr>
        <w:t>03</w:t>
      </w:r>
      <w:r>
        <w:rPr>
          <w:rFonts w:ascii="Arial" w:hAnsi="Arial" w:cs="Arial"/>
          <w:b/>
          <w:bCs/>
        </w:rPr>
        <w:t>/202</w:t>
      </w:r>
      <w:r w:rsidR="0073418C">
        <w:rPr>
          <w:rFonts w:ascii="Arial" w:hAnsi="Arial" w:cs="Arial"/>
          <w:b/>
          <w:bCs/>
        </w:rPr>
        <w:t>2</w:t>
      </w:r>
      <w:r w:rsidR="00F0243C">
        <w:rPr>
          <w:rFonts w:ascii="Arial" w:hAnsi="Arial" w:cs="Arial"/>
          <w:b/>
          <w:bCs/>
        </w:rPr>
        <w:t xml:space="preserve"> - </w:t>
      </w:r>
      <w:r w:rsidR="00F0243C" w:rsidRPr="00242ACC">
        <w:rPr>
          <w:rFonts w:ascii="Arial" w:hAnsi="Arial" w:cs="Arial"/>
          <w:b/>
          <w:bCs/>
          <w:sz w:val="22"/>
          <w:szCs w:val="22"/>
        </w:rPr>
        <w:t>“</w:t>
      </w:r>
      <w:r w:rsidR="00F0243C" w:rsidRPr="00242ACC">
        <w:rPr>
          <w:rFonts w:ascii="Arial" w:hAnsi="Arial" w:cs="Arial"/>
          <w:b/>
          <w:bCs/>
          <w:i/>
          <w:iCs/>
          <w:sz w:val="22"/>
          <w:szCs w:val="22"/>
        </w:rPr>
        <w:t xml:space="preserve">Institui </w:t>
      </w:r>
      <w:r w:rsidR="0073418C">
        <w:rPr>
          <w:rFonts w:ascii="Arial" w:hAnsi="Arial" w:cs="Arial"/>
          <w:b/>
          <w:bCs/>
          <w:i/>
          <w:iCs/>
          <w:sz w:val="22"/>
          <w:szCs w:val="22"/>
        </w:rPr>
        <w:t>o Dia Municipal do Clube de Mães, no Município de Sapucaia do Sul/RS, a ser comemorado anualmente no dia 20 de maio de cada ano</w:t>
      </w:r>
      <w:r w:rsidR="00F0243C" w:rsidRPr="00242ACC">
        <w:rPr>
          <w:rFonts w:ascii="Arial" w:hAnsi="Arial" w:cs="Arial"/>
          <w:b/>
          <w:bCs/>
          <w:sz w:val="22"/>
          <w:szCs w:val="22"/>
        </w:rPr>
        <w:t>”.</w:t>
      </w:r>
    </w:p>
    <w:p w14:paraId="73BCF3F5" w14:textId="77777777" w:rsidR="00246DBC" w:rsidRPr="002A1F59" w:rsidRDefault="00246DBC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74FD12A6" w14:textId="59D4A8BC" w:rsidR="00D15AEA" w:rsidRPr="001315A8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Proponente</w:t>
      </w:r>
      <w:r w:rsidR="00D15AEA" w:rsidRPr="00FB117E">
        <w:rPr>
          <w:rFonts w:ascii="Arial" w:hAnsi="Arial" w:cs="Arial"/>
          <w:b/>
          <w:bCs/>
        </w:rPr>
        <w:t xml:space="preserve">: </w:t>
      </w:r>
      <w:r w:rsidR="00067F90" w:rsidRPr="001315A8">
        <w:rPr>
          <w:rFonts w:ascii="Arial" w:hAnsi="Arial" w:cs="Arial"/>
          <w:b/>
          <w:bCs/>
        </w:rPr>
        <w:t>VEREADOR</w:t>
      </w:r>
      <w:r w:rsidR="0073418C">
        <w:rPr>
          <w:rFonts w:ascii="Arial" w:hAnsi="Arial" w:cs="Arial"/>
          <w:b/>
          <w:bCs/>
        </w:rPr>
        <w:t>A VERIDIANA PACHECO</w:t>
      </w:r>
      <w:r w:rsidR="00577962">
        <w:rPr>
          <w:rFonts w:ascii="Arial" w:hAnsi="Arial" w:cs="Arial"/>
          <w:b/>
          <w:bCs/>
        </w:rPr>
        <w:t xml:space="preserve"> </w:t>
      </w:r>
      <w:r w:rsidR="00B47A48" w:rsidRPr="001315A8">
        <w:rPr>
          <w:rFonts w:ascii="Arial" w:hAnsi="Arial" w:cs="Arial"/>
          <w:b/>
          <w:bCs/>
        </w:rPr>
        <w:t>(</w:t>
      </w:r>
      <w:r w:rsidR="0073418C">
        <w:rPr>
          <w:rFonts w:ascii="Arial" w:hAnsi="Arial" w:cs="Arial"/>
          <w:b/>
          <w:bCs/>
        </w:rPr>
        <w:t>PRTB</w:t>
      </w:r>
      <w:r w:rsidR="00B47A48" w:rsidRPr="001315A8">
        <w:rPr>
          <w:rFonts w:ascii="Arial" w:hAnsi="Arial" w:cs="Arial"/>
          <w:b/>
          <w:bCs/>
        </w:rPr>
        <w:t>)</w:t>
      </w:r>
    </w:p>
    <w:p w14:paraId="07020099" w14:textId="77777777" w:rsidR="00246DBC" w:rsidRPr="00E52923" w:rsidRDefault="00246DBC" w:rsidP="00FB117E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09A72116" w14:textId="520F1219" w:rsidR="00242ACC" w:rsidRPr="00F0243C" w:rsidRDefault="00242ACC" w:rsidP="00242AC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F0243C">
        <w:rPr>
          <w:rFonts w:ascii="Arial" w:hAnsi="Arial" w:cs="Arial"/>
          <w:b/>
          <w:bCs/>
          <w:u w:val="single"/>
        </w:rPr>
        <w:t>RELATÓRIO</w:t>
      </w:r>
    </w:p>
    <w:p w14:paraId="65980230" w14:textId="77777777" w:rsidR="00242ACC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A5E459B" w14:textId="5DDD4AC4" w:rsidR="00FE7501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O expediente versa sobre proposição subscrita por </w:t>
      </w:r>
      <w:r>
        <w:rPr>
          <w:rFonts w:ascii="Arial" w:hAnsi="Arial" w:cs="Arial"/>
          <w:sz w:val="22"/>
          <w:szCs w:val="22"/>
        </w:rPr>
        <w:t>V</w:t>
      </w:r>
      <w:r w:rsidRPr="00242ACC">
        <w:rPr>
          <w:rFonts w:ascii="Arial" w:hAnsi="Arial" w:cs="Arial"/>
          <w:sz w:val="22"/>
          <w:szCs w:val="22"/>
        </w:rPr>
        <w:t>ereador</w:t>
      </w:r>
      <w:r w:rsidR="0073418C">
        <w:rPr>
          <w:rFonts w:ascii="Arial" w:hAnsi="Arial" w:cs="Arial"/>
          <w:sz w:val="22"/>
          <w:szCs w:val="22"/>
        </w:rPr>
        <w:t>a</w:t>
      </w:r>
      <w:r w:rsidRPr="00242ACC">
        <w:rPr>
          <w:rFonts w:ascii="Arial" w:hAnsi="Arial" w:cs="Arial"/>
          <w:sz w:val="22"/>
          <w:szCs w:val="22"/>
        </w:rPr>
        <w:t xml:space="preserve"> com assento nesta nobre Casa Legislativa, que solicita aprovação do colendo Plenário para Projeto de Lei que</w:t>
      </w:r>
      <w:r>
        <w:rPr>
          <w:rFonts w:ascii="Arial" w:hAnsi="Arial" w:cs="Arial"/>
          <w:sz w:val="22"/>
          <w:szCs w:val="22"/>
        </w:rPr>
        <w:t>:</w:t>
      </w:r>
      <w:r w:rsidRPr="00242ACC">
        <w:rPr>
          <w:rFonts w:ascii="Arial" w:hAnsi="Arial" w:cs="Arial"/>
          <w:sz w:val="22"/>
          <w:szCs w:val="22"/>
        </w:rPr>
        <w:t xml:space="preserve"> </w:t>
      </w:r>
      <w:r w:rsidR="0073418C" w:rsidRPr="00242ACC">
        <w:rPr>
          <w:rFonts w:ascii="Arial" w:hAnsi="Arial" w:cs="Arial"/>
          <w:b/>
          <w:bCs/>
          <w:sz w:val="22"/>
          <w:szCs w:val="22"/>
        </w:rPr>
        <w:t>“</w:t>
      </w:r>
      <w:r w:rsidR="0073418C" w:rsidRPr="00242ACC">
        <w:rPr>
          <w:rFonts w:ascii="Arial" w:hAnsi="Arial" w:cs="Arial"/>
          <w:b/>
          <w:bCs/>
          <w:i/>
          <w:iCs/>
          <w:sz w:val="22"/>
          <w:szCs w:val="22"/>
        </w:rPr>
        <w:t xml:space="preserve">Institui </w:t>
      </w:r>
      <w:r w:rsidR="0073418C">
        <w:rPr>
          <w:rFonts w:ascii="Arial" w:hAnsi="Arial" w:cs="Arial"/>
          <w:b/>
          <w:bCs/>
          <w:i/>
          <w:iCs/>
          <w:sz w:val="22"/>
          <w:szCs w:val="22"/>
        </w:rPr>
        <w:t>o Dia Municipal do Clube de Mães, no Município de Sapucaia do Sul/RS, a ser comemorado anualmente no dia 20 de maio de cada ano</w:t>
      </w:r>
      <w:r w:rsidR="0073418C" w:rsidRPr="00242ACC">
        <w:rPr>
          <w:rFonts w:ascii="Arial" w:hAnsi="Arial" w:cs="Arial"/>
          <w:b/>
          <w:bCs/>
          <w:sz w:val="22"/>
          <w:szCs w:val="22"/>
        </w:rPr>
        <w:t>”</w:t>
      </w:r>
    </w:p>
    <w:p w14:paraId="460466D2" w14:textId="77777777" w:rsid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15D0E5E2" w14:textId="7D11036E" w:rsidR="00FE7501" w:rsidRPr="00242ACC" w:rsidRDefault="00FE7501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Breve é o relatório.</w:t>
      </w:r>
    </w:p>
    <w:p w14:paraId="427006C7" w14:textId="6FB04FA1" w:rsidR="00246DBC" w:rsidRPr="00242ACC" w:rsidRDefault="00246DBC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242ACC">
        <w:rPr>
          <w:rFonts w:ascii="Arial" w:hAnsi="Arial" w:cs="Arial"/>
          <w:b/>
          <w:bCs/>
          <w:u w:val="single"/>
        </w:rPr>
        <w:t>PARECER</w:t>
      </w:r>
    </w:p>
    <w:p w14:paraId="15438808" w14:textId="66001736" w:rsidR="00633015" w:rsidRDefault="00633015" w:rsidP="00246DBC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1A067700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 fixação de datas comemorativas e eventos públicos em âmbito municipal está inserida no contexto da autonomia política de que os Municípios dispõem para legislar sobre assuntos de interesse local, e de suplementar a legislação federal e estadual no que couber (art. 30, I e II da CF88). </w:t>
      </w:r>
    </w:p>
    <w:p w14:paraId="4FF775F4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7F861B8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Na Lei Orgânica Municipal: </w:t>
      </w:r>
    </w:p>
    <w:p w14:paraId="05AB3C5A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7446ED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7º Ao Município compete prover tudo quanto diga respeito ao seu peculiar interesse e ao bem-estar de sua população, cabendo-lhe, privativamente, dentre outras, as seguintes atribuições: </w:t>
      </w:r>
    </w:p>
    <w:p w14:paraId="1A65711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2C875141" w14:textId="175E5EBF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legislar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sobre assuntos de interesse local</w:t>
      </w:r>
    </w:p>
    <w:p w14:paraId="15676EBE" w14:textId="17F26754" w:rsid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2EB8E617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 respeito do poder de iniciativa parlamentar, os artigos 60, inciso II, alínea “d”, 82, incisos III e VII, ambos da Constituição Estadual, combinados com os artigos 61, §1º, II, “b”, e 84, III, da Constituição Federal, impossibilitam que o Poder Legislativo instaure processo estabelecendo ou modificando estruturas, atribuições ou funcionamento da administração pública municipal. Ou seja, são hipóteses de iniciativa reservada ao Prefeito Municipal. </w:t>
      </w:r>
    </w:p>
    <w:p w14:paraId="24DE11E0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EC2B56E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Transcrevemos: </w:t>
      </w:r>
    </w:p>
    <w:p w14:paraId="16C944F9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21D128E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60. São de iniciativa privativa do Governador do Estado as leis que: </w:t>
      </w:r>
    </w:p>
    <w:p w14:paraId="04495B8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2D6D2F4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(...) II - disponham sobre: </w:t>
      </w:r>
    </w:p>
    <w:p w14:paraId="2EBDBBFD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F684ED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(...) </w:t>
      </w:r>
    </w:p>
    <w:p w14:paraId="667B244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1588427D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d) criação, estruturação e atribuições das Secretarias e órgãos da administração pública. </w:t>
      </w:r>
    </w:p>
    <w:p w14:paraId="5F3ED72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E698AF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82. Compete ao Governador, privativamente: </w:t>
      </w:r>
    </w:p>
    <w:p w14:paraId="6FAEE01A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CEC4EF3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exercer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, com o auxílio dos Secretários de Estado, a direção superior da administração estadual; </w:t>
      </w:r>
    </w:p>
    <w:p w14:paraId="697BDF14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VII - dispor sobre a organização e o funcionamento da administração estadual; </w:t>
      </w:r>
    </w:p>
    <w:p w14:paraId="7172038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60EB0987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61. A iniciativa das leis complementares e ordinárias cabe a qualquer membro ou Comissão da Câmara dos Deputados, do Senado Federal ou do Congresso Nacional, ao Presidente da República, ao Supremo Tribunal Federal, aos Tribunais Superiores, ao Procurador-Geral da República e aos cidadãos, na forma e nos casos previstos nesta Constituição. </w:t>
      </w:r>
    </w:p>
    <w:p w14:paraId="4972CCBE" w14:textId="37C0FD9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>§ 1º São de iniciativa privativa do Presidente da República as leis que: (...)</w:t>
      </w:r>
    </w:p>
    <w:p w14:paraId="01CD4E32" w14:textId="3C3D7A74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74803C02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disponham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sobre: </w:t>
      </w:r>
    </w:p>
    <w:p w14:paraId="4E99330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a) criação de cargos, funções ou empregos públicos na administração direta e autárquica ou aumento de sua remuneração; </w:t>
      </w:r>
    </w:p>
    <w:p w14:paraId="724CA7A8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>b) organização administrativa e judiciária, matéria tributária e orçamentária, serviços públicos e pessoal da administração dos Territórios;</w:t>
      </w:r>
    </w:p>
    <w:p w14:paraId="0E08AAF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3814FE1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 Art. 84. Compete privativamente ao Presidente da República: </w:t>
      </w:r>
    </w:p>
    <w:p w14:paraId="7F842BBA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1ED0050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nomear e exonerar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os Ministros de Estado; </w:t>
      </w:r>
    </w:p>
    <w:p w14:paraId="7138F4A1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exercer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, com o auxílio dos Ministros de Estado, a direção superior da administração federal; </w:t>
      </w:r>
    </w:p>
    <w:p w14:paraId="7AE7960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III - iniciar o processo legislativo, na forma e nos casos previstos nesta Constituição; </w:t>
      </w:r>
    </w:p>
    <w:p w14:paraId="0601209E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AF8D1BB" w14:textId="21744ED6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No âmbito municipal, as hipóteses de competência privativa do Prefeito são assim definidas pela Lei Orgânica: </w:t>
      </w:r>
    </w:p>
    <w:p w14:paraId="2E77F82F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48610BF8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55 Compete, privativamente ao Prefeito, a iniciativa de projetos de lei que disponham sobre: </w:t>
      </w:r>
    </w:p>
    <w:p w14:paraId="196E81D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criação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de cargos, funções ou empregos públicos na administração direta e indireta do Poder Executivo, ou aumento de sua remuneração; </w:t>
      </w:r>
    </w:p>
    <w:p w14:paraId="0D468C0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servidores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públicos do Poder Executivo, seu regime jurídico e provimento de cargos; </w:t>
      </w:r>
    </w:p>
    <w:p w14:paraId="04B306F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III - criação, estruturação e atribuições das Secretarias Municipais e órgãos da Administração Pública Municipal; </w:t>
      </w:r>
    </w:p>
    <w:p w14:paraId="1D8F8704" w14:textId="66772AD4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IV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proposições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que geram despesas ou que comprometam receitas do Município.</w:t>
      </w:r>
    </w:p>
    <w:p w14:paraId="3D374DA5" w14:textId="6320216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C56215A" w14:textId="7147AE8C"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que ora se vislumbra, o presente Projeto de Lei Legislativo reúne condições de tramitação, haja vista que não há qualquer óbice jurídico ou legal para o seu prosseguimento às Comissões pertinentes.</w:t>
      </w:r>
    </w:p>
    <w:p w14:paraId="1225B86D" w14:textId="77777777"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FCCE3C" w14:textId="6F4A582D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Finalmente, anotamos que a deliberação pelo plenário da nobre Casa Legislativa deve ser precedida da manifestação da Comissão de </w:t>
      </w:r>
      <w:r w:rsidRPr="00242ACC">
        <w:rPr>
          <w:rFonts w:ascii="Arial" w:hAnsi="Arial" w:cs="Arial"/>
          <w:b/>
          <w:bCs/>
          <w:sz w:val="22"/>
          <w:szCs w:val="22"/>
        </w:rPr>
        <w:t>LEGISLAÇÃO E JUSTIÇA</w:t>
      </w:r>
      <w:r w:rsidRPr="00242ACC">
        <w:rPr>
          <w:rFonts w:ascii="Arial" w:hAnsi="Arial" w:cs="Arial"/>
          <w:sz w:val="22"/>
          <w:szCs w:val="22"/>
        </w:rPr>
        <w:t xml:space="preserve">, por ser condição de tramitação do processo legislativo para todas as proposições em geral: </w:t>
      </w:r>
    </w:p>
    <w:p w14:paraId="50417B89" w14:textId="77777777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i/>
          <w:iCs/>
          <w:sz w:val="22"/>
          <w:szCs w:val="22"/>
        </w:rPr>
      </w:pPr>
    </w:p>
    <w:p w14:paraId="55356FB2" w14:textId="77777777" w:rsidR="006440A3" w:rsidRPr="00242ACC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14:paraId="7C12DDEE" w14:textId="77777777" w:rsidR="00F0243C" w:rsidRDefault="00F0243C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E472397" w14:textId="380D94D1" w:rsidR="006440A3" w:rsidRPr="00F0243C" w:rsidRDefault="006440A3" w:rsidP="006440A3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F0243C">
        <w:rPr>
          <w:rFonts w:ascii="Arial" w:hAnsi="Arial" w:cs="Arial"/>
          <w:b/>
          <w:bCs/>
          <w:i/>
          <w:iCs/>
          <w:sz w:val="22"/>
          <w:szCs w:val="22"/>
        </w:rPr>
        <w:lastRenderedPageBreak/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5675E1B1" w14:textId="7E0AE6B0" w:rsidR="006440A3" w:rsidRPr="00242ACC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CD5E6E8" w14:textId="1101B830" w:rsidR="00246DBC" w:rsidRPr="00F0243C" w:rsidRDefault="00246DBC" w:rsidP="00E52923">
      <w:pPr>
        <w:spacing w:line="360" w:lineRule="auto"/>
        <w:jc w:val="center"/>
        <w:rPr>
          <w:rFonts w:ascii="Arial" w:hAnsi="Arial" w:cs="Arial"/>
          <w:b/>
          <w:bCs/>
        </w:rPr>
      </w:pPr>
      <w:r w:rsidRPr="00F0243C">
        <w:rPr>
          <w:rFonts w:ascii="Arial" w:hAnsi="Arial" w:cs="Arial"/>
          <w:b/>
          <w:bCs/>
        </w:rPr>
        <w:t>CONSIDERAÇÕES FINAIS</w:t>
      </w:r>
    </w:p>
    <w:p w14:paraId="35085542" w14:textId="77777777" w:rsidR="00246DBC" w:rsidRPr="00242AC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633A70F" w14:textId="77777777" w:rsidR="0073418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exposto,</w:t>
      </w:r>
      <w:r w:rsidR="00E52923" w:rsidRPr="00242ACC">
        <w:rPr>
          <w:rFonts w:ascii="Arial" w:hAnsi="Arial" w:cs="Arial"/>
          <w:sz w:val="22"/>
          <w:szCs w:val="22"/>
        </w:rPr>
        <w:t xml:space="preserve"> em conformidade com os fundamentos normativos acima apresentados, encaminhamos o expediente para prosseguimento </w:t>
      </w:r>
      <w:r w:rsidR="00E52923" w:rsidRPr="00242ACC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tramitação.</w:t>
      </w:r>
      <w:r w:rsidR="00E52923" w:rsidRPr="00242ACC">
        <w:rPr>
          <w:rFonts w:ascii="Arial" w:hAnsi="Arial" w:cs="Arial"/>
          <w:sz w:val="22"/>
          <w:szCs w:val="22"/>
        </w:rPr>
        <w:t xml:space="preserve"> </w:t>
      </w:r>
    </w:p>
    <w:p w14:paraId="432C6A35" w14:textId="77777777" w:rsidR="0073418C" w:rsidRDefault="0073418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5912396" w14:textId="069CA9D8" w:rsidR="00633015" w:rsidRPr="00242ACC" w:rsidRDefault="00E5292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Ressaltamos, como de costume, que o presente parecer tem natureza opinativa, </w:t>
      </w:r>
      <w:r w:rsidR="00246DBC" w:rsidRPr="00242ACC">
        <w:rPr>
          <w:rFonts w:ascii="Arial" w:hAnsi="Arial" w:cs="Arial"/>
          <w:sz w:val="22"/>
          <w:szCs w:val="22"/>
        </w:rPr>
        <w:t>por si só,</w:t>
      </w:r>
      <w:r w:rsidRPr="00242ACC">
        <w:rPr>
          <w:rFonts w:ascii="Arial" w:hAnsi="Arial" w:cs="Arial"/>
          <w:sz w:val="22"/>
          <w:szCs w:val="22"/>
        </w:rPr>
        <w:t xml:space="preserve"> e não vincula a decisão e</w:t>
      </w:r>
      <w:r w:rsidR="00246DBC" w:rsidRPr="00242ACC">
        <w:rPr>
          <w:rFonts w:ascii="Arial" w:hAnsi="Arial" w:cs="Arial"/>
          <w:sz w:val="22"/>
          <w:szCs w:val="22"/>
        </w:rPr>
        <w:t xml:space="preserve"> a manifestação das comissões permanentes</w:t>
      </w:r>
      <w:r w:rsidR="006440A3" w:rsidRPr="00242ACC">
        <w:rPr>
          <w:rFonts w:ascii="Arial" w:hAnsi="Arial" w:cs="Arial"/>
          <w:sz w:val="22"/>
          <w:szCs w:val="22"/>
        </w:rPr>
        <w:t xml:space="preserve"> (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LEGISLAÇÃO E JUSTIÇA)</w:t>
      </w:r>
      <w:r w:rsidRPr="00242ACC">
        <w:rPr>
          <w:rFonts w:ascii="Arial" w:hAnsi="Arial" w:cs="Arial"/>
          <w:sz w:val="22"/>
          <w:szCs w:val="22"/>
        </w:rPr>
        <w:t>, sendo</w:t>
      </w:r>
      <w:r w:rsidR="00246DBC" w:rsidRPr="00242ACC">
        <w:rPr>
          <w:rFonts w:ascii="Arial" w:hAnsi="Arial" w:cs="Arial"/>
          <w:sz w:val="22"/>
          <w:szCs w:val="22"/>
        </w:rPr>
        <w:t xml:space="preserve"> assegurada a soberania do Plenário</w:t>
      </w:r>
      <w:r w:rsidRPr="00242ACC">
        <w:rPr>
          <w:rFonts w:ascii="Arial" w:hAnsi="Arial" w:cs="Arial"/>
          <w:sz w:val="22"/>
          <w:szCs w:val="22"/>
        </w:rPr>
        <w:t>.</w:t>
      </w:r>
      <w:r w:rsidR="00246DBC" w:rsidRPr="00242ACC">
        <w:rPr>
          <w:rFonts w:ascii="Arial" w:hAnsi="Arial" w:cs="Arial"/>
          <w:sz w:val="22"/>
          <w:szCs w:val="22"/>
        </w:rPr>
        <w:t xml:space="preserve"> </w:t>
      </w:r>
    </w:p>
    <w:p w14:paraId="255A4979" w14:textId="77777777" w:rsidR="0073418C" w:rsidRDefault="0073418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58C7718" w14:textId="19F34993" w:rsidR="00FB117E" w:rsidRPr="00242ACC" w:rsidRDefault="00E5292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Assim, esta </w:t>
      </w:r>
      <w:r w:rsidR="00246DBC" w:rsidRPr="00242ACC">
        <w:rPr>
          <w:rFonts w:ascii="Arial" w:hAnsi="Arial" w:cs="Arial"/>
          <w:sz w:val="22"/>
          <w:szCs w:val="22"/>
        </w:rPr>
        <w:t>Procuradoria opina pela legalidade e regular tramitação do Projeto de Lei, por inexistirem vícios materiais ou formais que impeçam a sua deliberação em Plenário.</w:t>
      </w:r>
    </w:p>
    <w:p w14:paraId="7BEDC389" w14:textId="77777777" w:rsidR="0073418C" w:rsidRDefault="0073418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B02E69B" w14:textId="13C15BDC" w:rsidR="00D15AEA" w:rsidRPr="00242ACC" w:rsidRDefault="00F0243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B117E" w:rsidRPr="00242ACC">
        <w:rPr>
          <w:rFonts w:ascii="Arial" w:hAnsi="Arial" w:cs="Arial"/>
          <w:sz w:val="22"/>
          <w:szCs w:val="22"/>
        </w:rPr>
        <w:t xml:space="preserve">rossigam os autos à </w:t>
      </w:r>
      <w:r w:rsidR="00E52923" w:rsidRPr="00242ACC">
        <w:rPr>
          <w:rFonts w:ascii="Arial" w:hAnsi="Arial" w:cs="Arial"/>
          <w:sz w:val="22"/>
          <w:szCs w:val="22"/>
        </w:rPr>
        <w:t>Diretoria Legislativa</w:t>
      </w:r>
      <w:r w:rsidR="00FB117E" w:rsidRPr="00242ACC">
        <w:rPr>
          <w:rFonts w:ascii="Arial" w:hAnsi="Arial" w:cs="Arial"/>
          <w:sz w:val="22"/>
          <w:szCs w:val="22"/>
        </w:rPr>
        <w:t xml:space="preserve"> para as </w:t>
      </w:r>
      <w:r w:rsidR="006440A3" w:rsidRPr="00242ACC">
        <w:rPr>
          <w:rFonts w:ascii="Arial" w:hAnsi="Arial" w:cs="Arial"/>
          <w:sz w:val="22"/>
          <w:szCs w:val="22"/>
        </w:rPr>
        <w:t>devidas diligências</w:t>
      </w:r>
      <w:r w:rsidR="00FB117E" w:rsidRPr="00242ACC">
        <w:rPr>
          <w:rFonts w:ascii="Arial" w:hAnsi="Arial" w:cs="Arial"/>
          <w:sz w:val="22"/>
          <w:szCs w:val="22"/>
        </w:rPr>
        <w:t>.</w:t>
      </w:r>
    </w:p>
    <w:p w14:paraId="1B3C8FD7" w14:textId="77777777" w:rsidR="00F0243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14:paraId="3053CB1F" w14:textId="5DCE97FC" w:rsidR="00C10581" w:rsidRPr="00242ACC" w:rsidRDefault="006440A3" w:rsidP="002757CD">
      <w:pPr>
        <w:jc w:val="center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Parecer exarado em </w:t>
      </w:r>
      <w:r w:rsidR="002757CD" w:rsidRPr="00242ACC">
        <w:rPr>
          <w:rFonts w:ascii="Arial" w:hAnsi="Arial" w:cs="Arial"/>
          <w:sz w:val="22"/>
          <w:szCs w:val="22"/>
        </w:rPr>
        <w:t>2</w:t>
      </w:r>
      <w:r w:rsidR="0073418C">
        <w:rPr>
          <w:rFonts w:ascii="Arial" w:hAnsi="Arial" w:cs="Arial"/>
          <w:sz w:val="22"/>
          <w:szCs w:val="22"/>
        </w:rPr>
        <w:t xml:space="preserve">5 </w:t>
      </w:r>
      <w:r w:rsidR="00C10581" w:rsidRPr="00242ACC">
        <w:rPr>
          <w:rFonts w:ascii="Arial" w:hAnsi="Arial" w:cs="Arial"/>
          <w:sz w:val="22"/>
          <w:szCs w:val="22"/>
        </w:rPr>
        <w:t xml:space="preserve">de </w:t>
      </w:r>
      <w:proofErr w:type="gramStart"/>
      <w:r w:rsidR="0073418C">
        <w:rPr>
          <w:rFonts w:ascii="Arial" w:hAnsi="Arial" w:cs="Arial"/>
          <w:sz w:val="22"/>
          <w:szCs w:val="22"/>
        </w:rPr>
        <w:t>Març</w:t>
      </w:r>
      <w:r w:rsidR="00D15AEA" w:rsidRPr="00242ACC">
        <w:rPr>
          <w:rFonts w:ascii="Arial" w:hAnsi="Arial" w:cs="Arial"/>
          <w:sz w:val="22"/>
          <w:szCs w:val="22"/>
        </w:rPr>
        <w:t>o</w:t>
      </w:r>
      <w:proofErr w:type="gramEnd"/>
      <w:r w:rsidR="004C3BCE" w:rsidRPr="00242ACC">
        <w:rPr>
          <w:rFonts w:ascii="Arial" w:hAnsi="Arial" w:cs="Arial"/>
          <w:sz w:val="22"/>
          <w:szCs w:val="22"/>
        </w:rPr>
        <w:t xml:space="preserve"> de</w:t>
      </w:r>
      <w:r w:rsidR="007D5945" w:rsidRPr="00242ACC">
        <w:rPr>
          <w:rFonts w:ascii="Arial" w:hAnsi="Arial" w:cs="Arial"/>
          <w:sz w:val="22"/>
          <w:szCs w:val="22"/>
        </w:rPr>
        <w:t xml:space="preserve"> 20</w:t>
      </w:r>
      <w:r w:rsidR="004C3BCE" w:rsidRPr="00242ACC">
        <w:rPr>
          <w:rFonts w:ascii="Arial" w:hAnsi="Arial" w:cs="Arial"/>
          <w:sz w:val="22"/>
          <w:szCs w:val="22"/>
        </w:rPr>
        <w:t>2</w:t>
      </w:r>
      <w:r w:rsidR="0073418C">
        <w:rPr>
          <w:rFonts w:ascii="Arial" w:hAnsi="Arial" w:cs="Arial"/>
          <w:sz w:val="22"/>
          <w:szCs w:val="22"/>
        </w:rPr>
        <w:t>2</w:t>
      </w:r>
      <w:r w:rsidR="005C7BE4" w:rsidRPr="00242ACC">
        <w:rPr>
          <w:rFonts w:ascii="Arial" w:hAnsi="Arial" w:cs="Arial"/>
          <w:sz w:val="22"/>
          <w:szCs w:val="22"/>
        </w:rPr>
        <w:t>.</w:t>
      </w:r>
    </w:p>
    <w:p w14:paraId="69F3C731" w14:textId="7D66F37C" w:rsidR="006440A3" w:rsidRDefault="006440A3" w:rsidP="002757CD">
      <w:pPr>
        <w:jc w:val="center"/>
        <w:rPr>
          <w:rFonts w:ascii="Arial" w:hAnsi="Arial" w:cs="Arial"/>
          <w:sz w:val="22"/>
          <w:szCs w:val="22"/>
        </w:rPr>
      </w:pPr>
    </w:p>
    <w:p w14:paraId="7197C7B7" w14:textId="77777777" w:rsidR="00F0243C" w:rsidRPr="00242AC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14:paraId="4860ECD7" w14:textId="77777777"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14:paraId="322D972D" w14:textId="6B9889EA" w:rsidR="009B4347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sectPr w:rsidR="009B4347" w:rsidRPr="00242ACC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89411" w14:textId="77777777" w:rsidR="005C76AF" w:rsidRDefault="005C76AF" w:rsidP="00794EBB">
      <w:r>
        <w:separator/>
      </w:r>
    </w:p>
  </w:endnote>
  <w:endnote w:type="continuationSeparator" w:id="0">
    <w:p w14:paraId="0BAC65D1" w14:textId="77777777" w:rsidR="005C76AF" w:rsidRDefault="005C76AF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34B5C" w14:textId="77777777" w:rsidR="005C76AF" w:rsidRDefault="005C76AF" w:rsidP="00794EBB">
      <w:r w:rsidRPr="00794EBB">
        <w:rPr>
          <w:color w:val="000000"/>
        </w:rPr>
        <w:separator/>
      </w:r>
    </w:p>
  </w:footnote>
  <w:footnote w:type="continuationSeparator" w:id="0">
    <w:p w14:paraId="2BD23FB2" w14:textId="77777777" w:rsidR="005C76AF" w:rsidRDefault="005C76AF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5C76AF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09711945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67F90"/>
    <w:rsid w:val="00070C98"/>
    <w:rsid w:val="00070F53"/>
    <w:rsid w:val="000739A0"/>
    <w:rsid w:val="00081B38"/>
    <w:rsid w:val="000C5354"/>
    <w:rsid w:val="001164F5"/>
    <w:rsid w:val="0012637D"/>
    <w:rsid w:val="001315A8"/>
    <w:rsid w:val="00175AE1"/>
    <w:rsid w:val="00186DD0"/>
    <w:rsid w:val="001939D7"/>
    <w:rsid w:val="001A32DF"/>
    <w:rsid w:val="001C1D5C"/>
    <w:rsid w:val="001D4C18"/>
    <w:rsid w:val="001F38CD"/>
    <w:rsid w:val="00217007"/>
    <w:rsid w:val="002378B9"/>
    <w:rsid w:val="00242ACC"/>
    <w:rsid w:val="00246DBC"/>
    <w:rsid w:val="002565A9"/>
    <w:rsid w:val="0026035C"/>
    <w:rsid w:val="00261837"/>
    <w:rsid w:val="00263AFE"/>
    <w:rsid w:val="002678B6"/>
    <w:rsid w:val="002757CD"/>
    <w:rsid w:val="00277D61"/>
    <w:rsid w:val="00282865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77962"/>
    <w:rsid w:val="00577A6C"/>
    <w:rsid w:val="005A6567"/>
    <w:rsid w:val="005B1675"/>
    <w:rsid w:val="005C70D0"/>
    <w:rsid w:val="005C76AF"/>
    <w:rsid w:val="005C7BE4"/>
    <w:rsid w:val="005E1111"/>
    <w:rsid w:val="005E5A71"/>
    <w:rsid w:val="005F22A5"/>
    <w:rsid w:val="005F456A"/>
    <w:rsid w:val="00602B07"/>
    <w:rsid w:val="00611F15"/>
    <w:rsid w:val="00612EA4"/>
    <w:rsid w:val="00614230"/>
    <w:rsid w:val="00633015"/>
    <w:rsid w:val="006440A3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3418C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92606"/>
    <w:rsid w:val="00AA4ECD"/>
    <w:rsid w:val="00AD0E04"/>
    <w:rsid w:val="00AD6464"/>
    <w:rsid w:val="00AF4FB1"/>
    <w:rsid w:val="00B11EAA"/>
    <w:rsid w:val="00B30D2C"/>
    <w:rsid w:val="00B41BB3"/>
    <w:rsid w:val="00B47A48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54F3A"/>
    <w:rsid w:val="00D70828"/>
    <w:rsid w:val="00D8385E"/>
    <w:rsid w:val="00D920CC"/>
    <w:rsid w:val="00DB1E1F"/>
    <w:rsid w:val="00DC743A"/>
    <w:rsid w:val="00E52923"/>
    <w:rsid w:val="00E54CCE"/>
    <w:rsid w:val="00E555A6"/>
    <w:rsid w:val="00E6321F"/>
    <w:rsid w:val="00E671E5"/>
    <w:rsid w:val="00EA7BDF"/>
    <w:rsid w:val="00EC571E"/>
    <w:rsid w:val="00F0243C"/>
    <w:rsid w:val="00F03FD2"/>
    <w:rsid w:val="00F07273"/>
    <w:rsid w:val="00F172D2"/>
    <w:rsid w:val="00F444B1"/>
    <w:rsid w:val="00F5601E"/>
    <w:rsid w:val="00F8303B"/>
    <w:rsid w:val="00FA1956"/>
    <w:rsid w:val="00FA1A7C"/>
    <w:rsid w:val="00FA7DAE"/>
    <w:rsid w:val="00FB117E"/>
    <w:rsid w:val="00FD5BB7"/>
    <w:rsid w:val="00FE7501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label">
    <w:name w:val="label"/>
    <w:basedOn w:val="Fontepargpadro"/>
    <w:rsid w:val="00A92606"/>
  </w:style>
  <w:style w:type="character" w:customStyle="1" w:styleId="4CorpoChar">
    <w:name w:val="4.Corpo Char"/>
    <w:link w:val="4Corpo"/>
    <w:locked/>
    <w:rsid w:val="001315A8"/>
    <w:rPr>
      <w:rFonts w:ascii="Tw Cen MT" w:eastAsia="Times New Roman" w:hAnsi="Tw Cen MT"/>
      <w:bCs/>
      <w:kern w:val="28"/>
      <w:sz w:val="28"/>
      <w:szCs w:val="28"/>
    </w:rPr>
  </w:style>
  <w:style w:type="paragraph" w:customStyle="1" w:styleId="4Corpo">
    <w:name w:val="4.Corpo"/>
    <w:basedOn w:val="Normal"/>
    <w:link w:val="4CorpoChar"/>
    <w:qFormat/>
    <w:rsid w:val="001315A8"/>
    <w:pPr>
      <w:suppressAutoHyphens w:val="0"/>
      <w:autoSpaceDN/>
      <w:spacing w:after="120" w:line="360" w:lineRule="auto"/>
      <w:ind w:firstLine="709"/>
      <w:jc w:val="both"/>
      <w:textAlignment w:val="auto"/>
    </w:pPr>
    <w:rPr>
      <w:rFonts w:ascii="Tw Cen MT" w:hAnsi="Tw Cen MT"/>
      <w:bCs/>
      <w:kern w:val="2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845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2021-07-16T15:10:00Z</cp:lastPrinted>
  <dcterms:created xsi:type="dcterms:W3CDTF">2022-03-25T14:13:00Z</dcterms:created>
  <dcterms:modified xsi:type="dcterms:W3CDTF">2022-03-25T14:13:00Z</dcterms:modified>
</cp:coreProperties>
</file>