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66C3D" w14:textId="290055FD" w:rsidR="00231678" w:rsidRDefault="00FF3076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PLL </w:t>
      </w:r>
      <w:r w:rsidR="00CB651B">
        <w:rPr>
          <w:rFonts w:ascii="Arial" w:eastAsia="Arial" w:hAnsi="Arial" w:cs="Arial"/>
          <w:b/>
          <w:sz w:val="32"/>
          <w:szCs w:val="32"/>
        </w:rPr>
        <w:t>01</w:t>
      </w:r>
      <w:r w:rsidR="006023E6">
        <w:rPr>
          <w:rFonts w:ascii="Arial" w:eastAsia="Arial" w:hAnsi="Arial" w:cs="Arial"/>
          <w:b/>
          <w:sz w:val="32"/>
          <w:szCs w:val="32"/>
        </w:rPr>
        <w:t>5</w:t>
      </w:r>
      <w:r w:rsidR="00CB651B">
        <w:rPr>
          <w:rFonts w:ascii="Arial" w:eastAsia="Arial" w:hAnsi="Arial" w:cs="Arial"/>
          <w:b/>
          <w:sz w:val="32"/>
          <w:szCs w:val="32"/>
        </w:rPr>
        <w:t>/2022</w:t>
      </w:r>
    </w:p>
    <w:p w14:paraId="7EB34815" w14:textId="09CEF1D7" w:rsidR="00231678" w:rsidRDefault="00FF3076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Nº do Processo: </w:t>
      </w:r>
      <w:r w:rsidR="006023E6">
        <w:rPr>
          <w:rFonts w:ascii="Arial" w:eastAsia="Arial" w:hAnsi="Arial" w:cs="Arial"/>
          <w:b/>
          <w:sz w:val="32"/>
          <w:szCs w:val="32"/>
        </w:rPr>
        <w:t>23278/2022</w:t>
      </w:r>
    </w:p>
    <w:p w14:paraId="3EE14B5C" w14:textId="44DF398C" w:rsidR="00231678" w:rsidRDefault="00FF3076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Requerente: </w:t>
      </w:r>
      <w:r w:rsidR="00CB651B">
        <w:rPr>
          <w:rFonts w:ascii="Arial" w:eastAsia="Arial" w:hAnsi="Arial" w:cs="Arial"/>
          <w:b/>
          <w:sz w:val="32"/>
          <w:szCs w:val="32"/>
        </w:rPr>
        <w:t>Mesa Diretora</w:t>
      </w:r>
    </w:p>
    <w:p w14:paraId="0F0E0377" w14:textId="3C89C0FF" w:rsidR="00231678" w:rsidRDefault="00FF3076" w:rsidP="00CB651B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Tipo de Proposição: </w:t>
      </w:r>
      <w:r w:rsidR="00CB651B">
        <w:rPr>
          <w:rFonts w:ascii="Arial" w:eastAsia="Arial" w:hAnsi="Arial" w:cs="Arial"/>
          <w:b/>
          <w:sz w:val="32"/>
          <w:szCs w:val="32"/>
        </w:rPr>
        <w:t>Projeto de Lei Legislativo</w:t>
      </w:r>
    </w:p>
    <w:p w14:paraId="50B10F17" w14:textId="77777777" w:rsidR="00CB651B" w:rsidRDefault="00CB651B" w:rsidP="00CB651B">
      <w:pPr>
        <w:rPr>
          <w:rFonts w:ascii="Arial" w:eastAsia="Arial" w:hAnsi="Arial" w:cs="Arial"/>
          <w:b/>
          <w:sz w:val="32"/>
          <w:szCs w:val="32"/>
        </w:rPr>
      </w:pPr>
    </w:p>
    <w:p w14:paraId="27A7A5DA" w14:textId="77777777" w:rsidR="00231678" w:rsidRDefault="00231678">
      <w:pPr>
        <w:rPr>
          <w:rFonts w:ascii="Arial" w:eastAsia="Arial" w:hAnsi="Arial" w:cs="Arial"/>
          <w:sz w:val="28"/>
          <w:szCs w:val="28"/>
        </w:rPr>
      </w:pPr>
    </w:p>
    <w:p w14:paraId="659269D2" w14:textId="77777777" w:rsidR="00231678" w:rsidRDefault="00FF3076" w:rsidP="00CB651B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14:paraId="3CF27E06" w14:textId="77777777" w:rsidR="00231678" w:rsidRDefault="00231678">
      <w:pPr>
        <w:rPr>
          <w:rFonts w:ascii="Arial" w:eastAsia="Arial" w:hAnsi="Arial" w:cs="Arial"/>
          <w:sz w:val="28"/>
          <w:szCs w:val="28"/>
        </w:rPr>
      </w:pPr>
    </w:p>
    <w:p w14:paraId="3DD972C3" w14:textId="17347287" w:rsidR="00231678" w:rsidRDefault="00FF3076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Versa o expediente sobre proposição subscrita p</w:t>
      </w:r>
      <w:r w:rsidR="00CB651B">
        <w:rPr>
          <w:rFonts w:ascii="Arial" w:eastAsia="Arial" w:hAnsi="Arial" w:cs="Arial"/>
          <w:sz w:val="28"/>
          <w:szCs w:val="28"/>
        </w:rPr>
        <w:t>ela Mesa Diretora d</w:t>
      </w:r>
      <w:r>
        <w:rPr>
          <w:rFonts w:ascii="Arial" w:eastAsia="Arial" w:hAnsi="Arial" w:cs="Arial"/>
          <w:sz w:val="28"/>
          <w:szCs w:val="28"/>
        </w:rPr>
        <w:t>esta nobre Casa Legislativa, que solicita aprovação do colendo Plenário para Projeto de Lei que</w:t>
      </w:r>
      <w:r w:rsidR="00CB651B">
        <w:rPr>
          <w:rFonts w:ascii="Arial" w:eastAsia="Arial" w:hAnsi="Arial" w:cs="Arial"/>
          <w:sz w:val="28"/>
          <w:szCs w:val="28"/>
        </w:rPr>
        <w:t xml:space="preserve">: </w:t>
      </w:r>
      <w:r w:rsidR="00CB651B" w:rsidRPr="00CB651B">
        <w:rPr>
          <w:rFonts w:ascii="Arial" w:eastAsia="Arial" w:hAnsi="Arial" w:cs="Arial"/>
          <w:i/>
          <w:iCs/>
          <w:sz w:val="28"/>
          <w:szCs w:val="28"/>
        </w:rPr>
        <w:t>“</w:t>
      </w:r>
      <w:r w:rsidR="00CB651B" w:rsidRPr="00CB651B">
        <w:rPr>
          <w:rFonts w:ascii="Arial" w:eastAsia="Arial" w:hAnsi="Arial" w:cs="Arial"/>
          <w:b/>
          <w:bCs/>
          <w:i/>
          <w:iCs/>
          <w:sz w:val="28"/>
          <w:szCs w:val="28"/>
        </w:rPr>
        <w:t>Autoriza a concessão de Auxílio Alimentação aos Servidores Públicos da Câmara de Vereadores de Sapucaia do Sul</w:t>
      </w:r>
      <w:r w:rsidR="00CB651B" w:rsidRPr="00CB651B">
        <w:rPr>
          <w:rFonts w:ascii="Arial" w:eastAsia="Arial" w:hAnsi="Arial" w:cs="Arial"/>
          <w:b/>
          <w:bCs/>
          <w:i/>
          <w:iCs/>
          <w:sz w:val="28"/>
          <w:szCs w:val="28"/>
        </w:rPr>
        <w:t>”.</w:t>
      </w:r>
    </w:p>
    <w:p w14:paraId="5A1480B9" w14:textId="77777777" w:rsidR="00231678" w:rsidRDefault="00231678">
      <w:pPr>
        <w:jc w:val="both"/>
        <w:rPr>
          <w:rFonts w:ascii="Arial" w:eastAsia="Arial" w:hAnsi="Arial" w:cs="Arial"/>
          <w:sz w:val="28"/>
          <w:szCs w:val="28"/>
        </w:rPr>
      </w:pPr>
    </w:p>
    <w:p w14:paraId="5F9B29E6" w14:textId="34F95646" w:rsidR="00231678" w:rsidRDefault="00FF3076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processo tramita exclusivamente em formato digital, constam dos autos eletrônicos</w:t>
      </w:r>
      <w:r w:rsidR="00CB651B">
        <w:rPr>
          <w:rFonts w:ascii="Arial" w:eastAsia="Arial" w:hAnsi="Arial" w:cs="Arial"/>
          <w:sz w:val="28"/>
          <w:szCs w:val="28"/>
        </w:rPr>
        <w:t>.</w:t>
      </w:r>
    </w:p>
    <w:p w14:paraId="5C6F8DED" w14:textId="3EA4966A" w:rsidR="00CB651B" w:rsidRDefault="00CB651B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4B2B27C4" w14:textId="632075BB" w:rsidR="00CB651B" w:rsidRDefault="00CB651B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Conforme se vislumbra da Ata de Reunião de Mesa nº 10.963/2022, os Vereadores componentes da Mesa Diretora analisaram a situação disposta acerca da referida concessão de auxílio alimentação, estando devidamente respaldado com o impacto financeiro acerca da situação ora apresentada.</w:t>
      </w:r>
    </w:p>
    <w:p w14:paraId="6F5182B6" w14:textId="25108305" w:rsidR="006023E6" w:rsidRDefault="006023E6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057F16E2" w14:textId="2D529A90" w:rsidR="006023E6" w:rsidRDefault="006023E6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Ressalte-se por oportuno que todos os Edis desta Colenda Câmara de Vereadores subscrevem o referido Projeto de Lei a ser encaminhado à deliberação Plenária.</w:t>
      </w:r>
    </w:p>
    <w:p w14:paraId="0BE588AF" w14:textId="1A18AA5F" w:rsidR="00231678" w:rsidRDefault="00231678">
      <w:pPr>
        <w:ind w:left="720"/>
        <w:jc w:val="both"/>
        <w:rPr>
          <w:rFonts w:ascii="Arial" w:eastAsia="Arial" w:hAnsi="Arial" w:cs="Arial"/>
          <w:sz w:val="28"/>
          <w:szCs w:val="28"/>
        </w:rPr>
      </w:pPr>
    </w:p>
    <w:p w14:paraId="3F4CC94A" w14:textId="541B4380" w:rsidR="00CB651B" w:rsidRDefault="00CB651B">
      <w:pPr>
        <w:ind w:left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Breve é o relatório.</w:t>
      </w:r>
    </w:p>
    <w:p w14:paraId="7FB94709" w14:textId="77777777" w:rsidR="00231678" w:rsidRDefault="00231678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01E71D95" w14:textId="77777777" w:rsidR="00231678" w:rsidRDefault="00FF3076" w:rsidP="00CB651B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14:paraId="1A66939B" w14:textId="77777777" w:rsidR="00231678" w:rsidRDefault="00231678">
      <w:pPr>
        <w:rPr>
          <w:rFonts w:ascii="Arial" w:eastAsia="Arial" w:hAnsi="Arial" w:cs="Arial"/>
          <w:sz w:val="28"/>
          <w:szCs w:val="28"/>
        </w:rPr>
      </w:pPr>
    </w:p>
    <w:p w14:paraId="6C3956CF" w14:textId="77777777" w:rsidR="00231678" w:rsidRDefault="00FF3076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O projeto em comento trata de inovar em benefícios concedidos a servidores da Câmara Municipal, especificamente, o “Auxílio Alimentação”. Constituindo-se em novo direito subjetivo a todos os titulares de cargos públi</w:t>
      </w:r>
      <w:r>
        <w:rPr>
          <w:rFonts w:ascii="Arial" w:eastAsia="Arial" w:hAnsi="Arial" w:cs="Arial"/>
          <w:sz w:val="28"/>
          <w:szCs w:val="28"/>
        </w:rPr>
        <w:t>cos vinculados à estrutura deste órgão do Poder Legislativo, ainda que de natureza indenizatória, a proposição observa o princípio da reserva legal, constituindo-se via projeto de lei.</w:t>
      </w:r>
    </w:p>
    <w:p w14:paraId="6EC42833" w14:textId="77777777" w:rsidR="00231678" w:rsidRDefault="00231678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76472708" w14:textId="77777777" w:rsidR="00231678" w:rsidRDefault="00FF3076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ab/>
        <w:t>A iniciativa para a competente propositura obedece ao princípio da se</w:t>
      </w:r>
      <w:r>
        <w:rPr>
          <w:rFonts w:ascii="Arial" w:eastAsia="Arial" w:hAnsi="Arial" w:cs="Arial"/>
          <w:sz w:val="28"/>
          <w:szCs w:val="28"/>
        </w:rPr>
        <w:t>paração dos poderes, abordado por ocasião da Lei Orgânica de Sapucaia do Sul como segue:</w:t>
      </w:r>
    </w:p>
    <w:p w14:paraId="22B15D83" w14:textId="77777777" w:rsidR="00231678" w:rsidRDefault="00231678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095D2AF5" w14:textId="77777777" w:rsidR="00231678" w:rsidRDefault="00FF3076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35 Compete, privativamente, à Câmara Municipal:</w:t>
      </w:r>
    </w:p>
    <w:p w14:paraId="5645AD9A" w14:textId="77777777" w:rsidR="00231678" w:rsidRDefault="00FF3076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(...)</w:t>
      </w:r>
    </w:p>
    <w:p w14:paraId="4A21DA6A" w14:textId="77777777" w:rsidR="00231678" w:rsidRDefault="00FF3076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IV -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>dispor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sobre a criação, a transformação ou a extinção de cargos, empregos e funções de seus serviços e a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 xml:space="preserve">fixação da respectiva remuneração, </w:t>
      </w:r>
      <w:r>
        <w:rPr>
          <w:rFonts w:ascii="Arial" w:eastAsia="Arial" w:hAnsi="Arial" w:cs="Arial"/>
          <w:sz w:val="28"/>
          <w:szCs w:val="28"/>
        </w:rPr>
        <w:t>observados os limites do orçamento anual e dos seu valores máximos, conforme estabelece a Constituição Federal;</w:t>
      </w:r>
    </w:p>
    <w:p w14:paraId="0FC4FCD0" w14:textId="77777777" w:rsidR="00231678" w:rsidRDefault="00231678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1323650C" w14:textId="77777777" w:rsidR="00231678" w:rsidRDefault="00231678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669F7588" w14:textId="77777777" w:rsidR="00CB651B" w:rsidRDefault="00FF3076" w:rsidP="00CB651B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No que se refere às despesas advindas da concessão do benefício, estas são condicionadas ao cumprimento das disposições da Lei de Diretrizes Orçamentárias e estar previstas na Lei Orçamentária Anual, além de obedecer às diretrizes da Lei de Responsabilida</w:t>
      </w:r>
      <w:r>
        <w:rPr>
          <w:rFonts w:ascii="Arial" w:eastAsia="Arial" w:hAnsi="Arial" w:cs="Arial"/>
          <w:sz w:val="28"/>
          <w:szCs w:val="28"/>
        </w:rPr>
        <w:t xml:space="preserve">de Fiscal (Lei Complementar Federal nº 101/00). </w:t>
      </w:r>
    </w:p>
    <w:p w14:paraId="02132E4A" w14:textId="77777777" w:rsidR="00CB651B" w:rsidRDefault="00CB651B" w:rsidP="00CB651B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0AE31294" w14:textId="5AE2AA42" w:rsidR="00231678" w:rsidRDefault="00FF3076" w:rsidP="00CB651B">
      <w:pPr>
        <w:spacing w:line="360" w:lineRule="auto"/>
        <w:ind w:firstLine="1134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competente estudo de impacto financeiro acompanha os autos</w:t>
      </w:r>
      <w:r>
        <w:rPr>
          <w:rFonts w:ascii="Arial" w:eastAsia="Arial" w:hAnsi="Arial" w:cs="Arial"/>
          <w:sz w:val="28"/>
          <w:szCs w:val="28"/>
        </w:rPr>
        <w:t xml:space="preserve"> e a autorização orçamentária consta </w:t>
      </w:r>
      <w:r w:rsidR="00CB651B">
        <w:rPr>
          <w:rFonts w:ascii="Arial" w:eastAsia="Arial" w:hAnsi="Arial" w:cs="Arial"/>
          <w:sz w:val="28"/>
          <w:szCs w:val="28"/>
        </w:rPr>
        <w:t>especificamente</w:t>
      </w:r>
      <w:r>
        <w:rPr>
          <w:rFonts w:ascii="Arial" w:eastAsia="Arial" w:hAnsi="Arial" w:cs="Arial"/>
          <w:sz w:val="28"/>
          <w:szCs w:val="28"/>
        </w:rPr>
        <w:t xml:space="preserve"> da atual LDO (Lei nº 4.155/2021</w:t>
      </w:r>
      <w:r>
        <w:rPr>
          <w:rFonts w:ascii="Arial" w:eastAsia="Arial" w:hAnsi="Arial" w:cs="Arial"/>
          <w:sz w:val="28"/>
          <w:szCs w:val="28"/>
        </w:rPr>
        <w:t>), nos seguintes termos:</w:t>
      </w:r>
    </w:p>
    <w:p w14:paraId="444C6A58" w14:textId="77777777" w:rsidR="00231678" w:rsidRDefault="00231678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14:paraId="42987CBF" w14:textId="77777777" w:rsidR="00231678" w:rsidRDefault="00FF3076">
      <w:pPr>
        <w:ind w:left="216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30. O aumento da despe</w:t>
      </w:r>
      <w:r>
        <w:rPr>
          <w:rFonts w:ascii="Arial" w:eastAsia="Arial" w:hAnsi="Arial" w:cs="Arial"/>
          <w:sz w:val="28"/>
          <w:szCs w:val="28"/>
        </w:rPr>
        <w:t>sa com pessoal, em decorrência de quaisquer das medidas relacionadas no artigo 169, § 1º, da Constituição Federal, desde que observada a legislação vigente, respeitados os limites previstos nos artigos 20 e 22, parágrafo único, da LC nº 101/2000, e cumprid</w:t>
      </w:r>
      <w:r>
        <w:rPr>
          <w:rFonts w:ascii="Arial" w:eastAsia="Arial" w:hAnsi="Arial" w:cs="Arial"/>
          <w:sz w:val="28"/>
          <w:szCs w:val="28"/>
        </w:rPr>
        <w:t>as as exigências previstas nos artigos 16 e 17 do referido diploma legal,</w:t>
      </w:r>
      <w:r>
        <w:rPr>
          <w:rFonts w:ascii="Arial" w:eastAsia="Arial" w:hAnsi="Arial" w:cs="Arial"/>
          <w:b/>
          <w:sz w:val="28"/>
          <w:szCs w:val="28"/>
        </w:rPr>
        <w:t xml:space="preserve"> fica autorizado para:</w:t>
      </w:r>
    </w:p>
    <w:p w14:paraId="6EF68FDD" w14:textId="77777777" w:rsidR="00231678" w:rsidRDefault="00231678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14:paraId="03FA0162" w14:textId="77777777" w:rsidR="00231678" w:rsidRDefault="00FF3076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>conceder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vantagens</w:t>
      </w:r>
      <w:r>
        <w:rPr>
          <w:rFonts w:ascii="Arial" w:eastAsia="Arial" w:hAnsi="Arial" w:cs="Arial"/>
          <w:sz w:val="28"/>
          <w:szCs w:val="28"/>
        </w:rPr>
        <w:t xml:space="preserve"> e aumentar a remuneração de servidores;</w:t>
      </w:r>
    </w:p>
    <w:p w14:paraId="2913B5E4" w14:textId="77777777" w:rsidR="00231678" w:rsidRDefault="00231678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0695D676" w14:textId="4F324960" w:rsidR="006023E6" w:rsidRDefault="00CB651B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Ademais, no que tange à dita proposição apresentada pela Mesa Diretora, esta Procuradoria expõe e ressalta o art. 127,</w:t>
      </w:r>
      <w:r w:rsidR="00A009EE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§2º do Regimento Interno desta Casa, </w:t>
      </w:r>
      <w:r w:rsidR="006023E6">
        <w:rPr>
          <w:rFonts w:ascii="Arial" w:eastAsia="Arial" w:hAnsi="Arial" w:cs="Arial"/>
          <w:sz w:val="28"/>
          <w:szCs w:val="28"/>
        </w:rPr>
        <w:t xml:space="preserve">o qual: </w:t>
      </w:r>
      <w:r w:rsidR="006023E6" w:rsidRPr="00A009EE">
        <w:rPr>
          <w:rFonts w:ascii="Arial" w:eastAsia="Arial" w:hAnsi="Arial" w:cs="Arial"/>
          <w:i/>
          <w:iCs/>
          <w:sz w:val="28"/>
          <w:szCs w:val="28"/>
        </w:rPr>
        <w:t>“os projetos originários, elaborados pela Mesa ou por Comissão Permanente ou Especial em assuntos de sua Competência, dispensarão parecer para sua apreciação pelo Plenário.</w:t>
      </w:r>
    </w:p>
    <w:p w14:paraId="40D892C3" w14:textId="030A2C2A" w:rsidR="006023E6" w:rsidRDefault="006023E6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Diante disso, verificamos que, os projetos originários da Mesa Diretora dispensam pareceres das comissões, sendo então remetidos diretamente para apreciação do Plenário.</w:t>
      </w:r>
    </w:p>
    <w:p w14:paraId="07E0B50A" w14:textId="0844B722" w:rsidR="006023E6" w:rsidRDefault="006023E6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Com as anotações de estilo, opinamos no sentido do prosseguimento do processo ao conhecimento do Presidente desta Casa Legislativa para deliberação em Plenário.</w:t>
      </w:r>
    </w:p>
    <w:p w14:paraId="6A60A938" w14:textId="7F1C8422" w:rsidR="006023E6" w:rsidRDefault="006023E6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É o parecer.</w:t>
      </w:r>
    </w:p>
    <w:p w14:paraId="0405F747" w14:textId="73EC1A0F" w:rsidR="006023E6" w:rsidRDefault="006023E6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</w:p>
    <w:p w14:paraId="43B0A54A" w14:textId="1D4F104C" w:rsidR="006023E6" w:rsidRDefault="006023E6" w:rsidP="006023E6">
      <w:pPr>
        <w:spacing w:before="240" w:line="276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Sapucaia do Sul, 20 de abril de 2022.</w:t>
      </w:r>
    </w:p>
    <w:p w14:paraId="752363DF" w14:textId="69BB5CBE" w:rsidR="006023E6" w:rsidRDefault="006023E6" w:rsidP="006023E6">
      <w:pPr>
        <w:spacing w:before="240" w:line="276" w:lineRule="auto"/>
        <w:jc w:val="center"/>
        <w:rPr>
          <w:rFonts w:ascii="Arial" w:eastAsia="Arial" w:hAnsi="Arial" w:cs="Arial"/>
          <w:sz w:val="28"/>
          <w:szCs w:val="28"/>
        </w:rPr>
      </w:pPr>
    </w:p>
    <w:p w14:paraId="53E1D33E" w14:textId="7FFE53F4" w:rsidR="006023E6" w:rsidRPr="006023E6" w:rsidRDefault="006023E6" w:rsidP="006023E6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6023E6">
        <w:rPr>
          <w:rFonts w:ascii="Arial" w:eastAsia="Arial" w:hAnsi="Arial" w:cs="Arial"/>
          <w:b/>
          <w:bCs/>
          <w:sz w:val="28"/>
          <w:szCs w:val="28"/>
        </w:rPr>
        <w:t>João Roberto da Fonseca Junior</w:t>
      </w:r>
    </w:p>
    <w:p w14:paraId="5AE7AD47" w14:textId="29A302EB" w:rsidR="006023E6" w:rsidRPr="006023E6" w:rsidRDefault="006023E6" w:rsidP="006023E6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6023E6">
        <w:rPr>
          <w:rFonts w:ascii="Arial" w:eastAsia="Arial" w:hAnsi="Arial" w:cs="Arial"/>
          <w:b/>
          <w:bCs/>
          <w:sz w:val="28"/>
          <w:szCs w:val="28"/>
        </w:rPr>
        <w:t>Procurador Chefe</w:t>
      </w:r>
    </w:p>
    <w:p w14:paraId="6DB3C0B8" w14:textId="4182C617" w:rsidR="006023E6" w:rsidRPr="006023E6" w:rsidRDefault="006023E6" w:rsidP="006023E6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6023E6">
        <w:rPr>
          <w:rFonts w:ascii="Arial" w:eastAsia="Arial" w:hAnsi="Arial" w:cs="Arial"/>
          <w:b/>
          <w:bCs/>
          <w:sz w:val="28"/>
          <w:szCs w:val="28"/>
        </w:rPr>
        <w:t>OAB/RS 69.257</w:t>
      </w:r>
    </w:p>
    <w:sectPr w:rsidR="006023E6" w:rsidRPr="006023E6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C2BA9" w14:textId="77777777" w:rsidR="00FF3076" w:rsidRDefault="00FF3076">
      <w:r>
        <w:separator/>
      </w:r>
    </w:p>
  </w:endnote>
  <w:endnote w:type="continuationSeparator" w:id="0">
    <w:p w14:paraId="2A57FD0F" w14:textId="77777777" w:rsidR="00FF3076" w:rsidRDefault="00FF3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5F25B" w14:textId="77777777" w:rsidR="00FF3076" w:rsidRDefault="00FF3076">
      <w:r>
        <w:separator/>
      </w:r>
    </w:p>
  </w:footnote>
  <w:footnote w:type="continuationSeparator" w:id="0">
    <w:p w14:paraId="1568D8C8" w14:textId="77777777" w:rsidR="00FF3076" w:rsidRDefault="00FF30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114C2" w14:textId="77777777" w:rsidR="00231678" w:rsidRDefault="00FF3076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3075E828" wp14:editId="3658065F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58264A9D" w14:textId="77777777" w:rsidR="00231678" w:rsidRDefault="00FF3076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500957B4" w14:textId="77777777" w:rsidR="00231678" w:rsidRDefault="00FF3076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11767919" w14:textId="77777777" w:rsidR="00231678" w:rsidRDefault="002316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D5BF7"/>
    <w:multiLevelType w:val="multilevel"/>
    <w:tmpl w:val="C3D8AD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8140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678"/>
    <w:rsid w:val="00231678"/>
    <w:rsid w:val="006023E6"/>
    <w:rsid w:val="00A009EE"/>
    <w:rsid w:val="00CB651B"/>
    <w:rsid w:val="00FF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B9268"/>
  <w15:docId w15:val="{95E5A4C2-32FD-4379-8950-B82BEC12D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554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2022-04-20T16:31:00Z</dcterms:created>
  <dcterms:modified xsi:type="dcterms:W3CDTF">2022-04-20T16:31:00Z</dcterms:modified>
</cp:coreProperties>
</file>