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86857" w:rsidRDefault="002A1F59" w:rsidP="00D15AEA">
      <w:pPr>
        <w:spacing w:line="276" w:lineRule="auto"/>
        <w:jc w:val="both"/>
        <w:rPr>
          <w:rFonts w:ascii="Arial" w:hAnsi="Arial" w:cs="Arial"/>
          <w:b/>
          <w:bCs/>
          <w:sz w:val="22"/>
          <w:szCs w:val="22"/>
        </w:rPr>
      </w:pPr>
    </w:p>
    <w:p w14:paraId="6C0F9381" w14:textId="3CCC8FDE" w:rsidR="001660A6" w:rsidRDefault="00613CDA" w:rsidP="00C05602">
      <w:pPr>
        <w:spacing w:line="360" w:lineRule="auto"/>
        <w:jc w:val="both"/>
        <w:rPr>
          <w:rFonts w:ascii="Arial" w:hAnsi="Arial" w:cs="Arial"/>
          <w:b/>
          <w:bCs/>
          <w:sz w:val="22"/>
          <w:szCs w:val="22"/>
        </w:rPr>
      </w:pPr>
      <w:r w:rsidRPr="00286857">
        <w:rPr>
          <w:rFonts w:ascii="Arial" w:hAnsi="Arial" w:cs="Arial"/>
          <w:b/>
          <w:bCs/>
          <w:sz w:val="22"/>
          <w:szCs w:val="22"/>
        </w:rPr>
        <w:t>EMENDA</w:t>
      </w:r>
      <w:r w:rsidR="00B53B72">
        <w:rPr>
          <w:rFonts w:ascii="Arial" w:hAnsi="Arial" w:cs="Arial"/>
          <w:b/>
          <w:bCs/>
          <w:sz w:val="22"/>
          <w:szCs w:val="22"/>
        </w:rPr>
        <w:t xml:space="preserve"> 001/2022 ao</w:t>
      </w:r>
      <w:r w:rsidR="001660A6">
        <w:rPr>
          <w:rFonts w:ascii="Arial" w:hAnsi="Arial" w:cs="Arial"/>
          <w:b/>
          <w:bCs/>
          <w:sz w:val="22"/>
          <w:szCs w:val="22"/>
        </w:rPr>
        <w:t xml:space="preserve"> PROJETO DE LEI </w:t>
      </w:r>
      <w:r w:rsidR="00532E78">
        <w:rPr>
          <w:rFonts w:ascii="Arial" w:hAnsi="Arial" w:cs="Arial"/>
          <w:b/>
          <w:bCs/>
          <w:sz w:val="22"/>
          <w:szCs w:val="22"/>
        </w:rPr>
        <w:t>EXECU</w:t>
      </w:r>
      <w:r w:rsidR="001660A6">
        <w:rPr>
          <w:rFonts w:ascii="Arial" w:hAnsi="Arial" w:cs="Arial"/>
          <w:b/>
          <w:bCs/>
          <w:sz w:val="22"/>
          <w:szCs w:val="22"/>
        </w:rPr>
        <w:t>TIVO 0</w:t>
      </w:r>
      <w:r w:rsidR="00021781">
        <w:rPr>
          <w:rFonts w:ascii="Arial" w:hAnsi="Arial" w:cs="Arial"/>
          <w:b/>
          <w:bCs/>
          <w:sz w:val="22"/>
          <w:szCs w:val="22"/>
        </w:rPr>
        <w:t>10</w:t>
      </w:r>
      <w:r w:rsidR="001660A6">
        <w:rPr>
          <w:rFonts w:ascii="Arial" w:hAnsi="Arial" w:cs="Arial"/>
          <w:b/>
          <w:bCs/>
          <w:sz w:val="22"/>
          <w:szCs w:val="22"/>
        </w:rPr>
        <w:t>/2022</w:t>
      </w:r>
    </w:p>
    <w:p w14:paraId="36ADBB22" w14:textId="0BE48071" w:rsidR="00B53B72" w:rsidRPr="00286857" w:rsidRDefault="00613CDA" w:rsidP="00C05602">
      <w:pPr>
        <w:spacing w:line="360" w:lineRule="auto"/>
        <w:jc w:val="both"/>
        <w:rPr>
          <w:rFonts w:ascii="Arial" w:hAnsi="Arial" w:cs="Arial"/>
          <w:b/>
          <w:bCs/>
          <w:sz w:val="22"/>
          <w:szCs w:val="22"/>
        </w:rPr>
      </w:pPr>
      <w:r w:rsidRPr="00286857">
        <w:rPr>
          <w:rFonts w:ascii="Arial" w:hAnsi="Arial" w:cs="Arial"/>
          <w:b/>
          <w:bCs/>
          <w:sz w:val="22"/>
          <w:szCs w:val="22"/>
        </w:rPr>
        <w:t>P</w:t>
      </w:r>
      <w:r w:rsidR="001660A6">
        <w:rPr>
          <w:rFonts w:ascii="Arial" w:hAnsi="Arial" w:cs="Arial"/>
          <w:b/>
          <w:bCs/>
          <w:sz w:val="22"/>
          <w:szCs w:val="22"/>
        </w:rPr>
        <w:t xml:space="preserve">ROC. </w:t>
      </w:r>
      <w:r w:rsidR="00B53B72">
        <w:rPr>
          <w:rFonts w:ascii="Arial" w:hAnsi="Arial" w:cs="Arial"/>
          <w:b/>
          <w:bCs/>
          <w:sz w:val="22"/>
          <w:szCs w:val="22"/>
        </w:rPr>
        <w:t>233</w:t>
      </w:r>
      <w:r w:rsidR="00021781">
        <w:rPr>
          <w:rFonts w:ascii="Arial" w:hAnsi="Arial" w:cs="Arial"/>
          <w:b/>
          <w:bCs/>
          <w:sz w:val="22"/>
          <w:szCs w:val="22"/>
        </w:rPr>
        <w:t>23</w:t>
      </w:r>
      <w:r w:rsidR="00B53B72">
        <w:rPr>
          <w:rFonts w:ascii="Arial" w:hAnsi="Arial" w:cs="Arial"/>
          <w:b/>
          <w:bCs/>
          <w:sz w:val="22"/>
          <w:szCs w:val="22"/>
        </w:rPr>
        <w:t>/2022</w:t>
      </w:r>
    </w:p>
    <w:p w14:paraId="74FD12A6" w14:textId="23978DDF" w:rsidR="00D15AEA" w:rsidRPr="00286857"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Requerente: </w:t>
      </w:r>
      <w:r w:rsidR="00532E78">
        <w:rPr>
          <w:rFonts w:ascii="Arial" w:hAnsi="Arial" w:cs="Arial"/>
          <w:b/>
          <w:bCs/>
          <w:sz w:val="22"/>
          <w:szCs w:val="22"/>
        </w:rPr>
        <w:t>PODER EXECUTIVO</w:t>
      </w:r>
    </w:p>
    <w:p w14:paraId="45178167" w14:textId="6F11045E" w:rsidR="00FB117E" w:rsidRPr="00286857"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Assunto: </w:t>
      </w:r>
      <w:r w:rsidR="00613CDA" w:rsidRPr="00286857">
        <w:rPr>
          <w:rFonts w:ascii="Arial" w:hAnsi="Arial" w:cs="Arial"/>
          <w:b/>
          <w:bCs/>
          <w:sz w:val="22"/>
          <w:szCs w:val="22"/>
        </w:rPr>
        <w:t xml:space="preserve">EMENDA </w:t>
      </w:r>
      <w:r w:rsidR="00721940">
        <w:rPr>
          <w:rFonts w:ascii="Arial" w:hAnsi="Arial" w:cs="Arial"/>
          <w:b/>
          <w:bCs/>
          <w:sz w:val="22"/>
          <w:szCs w:val="22"/>
        </w:rPr>
        <w:t>MODIFICATIVA</w:t>
      </w:r>
    </w:p>
    <w:p w14:paraId="7FF00321" w14:textId="77777777" w:rsidR="00FB117E" w:rsidRPr="00286857" w:rsidRDefault="00FB117E" w:rsidP="00C05602">
      <w:pPr>
        <w:spacing w:line="360" w:lineRule="auto"/>
        <w:jc w:val="both"/>
        <w:rPr>
          <w:rFonts w:ascii="Arial" w:hAnsi="Arial" w:cs="Arial"/>
          <w:sz w:val="22"/>
          <w:szCs w:val="22"/>
        </w:rPr>
      </w:pPr>
    </w:p>
    <w:p w14:paraId="362F4DA0" w14:textId="7F0C4FB3" w:rsidR="00FB117E" w:rsidRPr="00286857" w:rsidRDefault="00FB117E" w:rsidP="00FB117E">
      <w:pPr>
        <w:spacing w:line="276" w:lineRule="auto"/>
        <w:jc w:val="center"/>
        <w:rPr>
          <w:rFonts w:ascii="Arial" w:hAnsi="Arial" w:cs="Arial"/>
          <w:b/>
          <w:bCs/>
          <w:sz w:val="22"/>
          <w:szCs w:val="22"/>
          <w:u w:val="single"/>
        </w:rPr>
      </w:pPr>
      <w:r w:rsidRPr="00286857">
        <w:rPr>
          <w:rFonts w:ascii="Arial" w:hAnsi="Arial" w:cs="Arial"/>
          <w:b/>
          <w:bCs/>
          <w:sz w:val="22"/>
          <w:szCs w:val="22"/>
          <w:u w:val="single"/>
        </w:rPr>
        <w:t>RELATÓRIO</w:t>
      </w:r>
    </w:p>
    <w:p w14:paraId="555D39E1" w14:textId="6DAAD332" w:rsidR="00FB117E" w:rsidRDefault="00FB117E" w:rsidP="00FB117E">
      <w:pPr>
        <w:spacing w:line="276" w:lineRule="auto"/>
        <w:jc w:val="both"/>
        <w:rPr>
          <w:rFonts w:ascii="Arial" w:hAnsi="Arial" w:cs="Arial"/>
          <w:sz w:val="22"/>
          <w:szCs w:val="22"/>
        </w:rPr>
      </w:pPr>
    </w:p>
    <w:p w14:paraId="4D7518EE" w14:textId="77777777" w:rsidR="00C05602" w:rsidRPr="00286857" w:rsidRDefault="00C05602" w:rsidP="00FB117E">
      <w:pPr>
        <w:spacing w:line="276" w:lineRule="auto"/>
        <w:jc w:val="both"/>
        <w:rPr>
          <w:rFonts w:ascii="Arial" w:hAnsi="Arial" w:cs="Arial"/>
          <w:sz w:val="22"/>
          <w:szCs w:val="22"/>
        </w:rPr>
      </w:pPr>
    </w:p>
    <w:p w14:paraId="6B4F7D48" w14:textId="1AB5BD33" w:rsidR="00FB117E" w:rsidRDefault="00FB117E" w:rsidP="00500EE6">
      <w:pPr>
        <w:spacing w:line="360" w:lineRule="auto"/>
        <w:ind w:firstLine="1134"/>
        <w:jc w:val="both"/>
        <w:rPr>
          <w:rFonts w:ascii="Arial" w:hAnsi="Arial" w:cs="Arial"/>
          <w:b/>
          <w:bCs/>
          <w:i/>
          <w:iCs/>
          <w:color w:val="000000"/>
          <w:sz w:val="22"/>
          <w:szCs w:val="22"/>
          <w:shd w:val="clear" w:color="auto" w:fill="FFFFFF"/>
        </w:rPr>
      </w:pPr>
      <w:r w:rsidRPr="00721940">
        <w:rPr>
          <w:rFonts w:ascii="Arial" w:hAnsi="Arial" w:cs="Arial"/>
          <w:sz w:val="22"/>
          <w:szCs w:val="22"/>
        </w:rPr>
        <w:t xml:space="preserve">Versa o expediente sobre </w:t>
      </w:r>
      <w:r w:rsidR="00613CDA" w:rsidRPr="00721940">
        <w:rPr>
          <w:rFonts w:ascii="Arial" w:hAnsi="Arial" w:cs="Arial"/>
          <w:sz w:val="22"/>
          <w:szCs w:val="22"/>
        </w:rPr>
        <w:t xml:space="preserve">Emenda </w:t>
      </w:r>
      <w:r w:rsidR="00C05602" w:rsidRPr="00721940">
        <w:rPr>
          <w:rFonts w:ascii="Arial" w:hAnsi="Arial" w:cs="Arial"/>
          <w:sz w:val="22"/>
          <w:szCs w:val="22"/>
        </w:rPr>
        <w:t>Aditiv</w:t>
      </w:r>
      <w:r w:rsidR="00613CDA" w:rsidRPr="00721940">
        <w:rPr>
          <w:rFonts w:ascii="Arial" w:hAnsi="Arial" w:cs="Arial"/>
          <w:sz w:val="22"/>
          <w:szCs w:val="22"/>
        </w:rPr>
        <w:t xml:space="preserve">a proposta pela </w:t>
      </w:r>
      <w:r w:rsidR="001660A6">
        <w:rPr>
          <w:rFonts w:ascii="Arial" w:hAnsi="Arial" w:cs="Arial"/>
          <w:sz w:val="22"/>
          <w:szCs w:val="22"/>
        </w:rPr>
        <w:t>Mesa Diretora</w:t>
      </w:r>
      <w:r w:rsidR="00613CDA" w:rsidRPr="00721940">
        <w:rPr>
          <w:rFonts w:ascii="Arial" w:hAnsi="Arial" w:cs="Arial"/>
          <w:sz w:val="22"/>
          <w:szCs w:val="22"/>
        </w:rPr>
        <w:t xml:space="preserve">, acerca de modificação à Projeto de Lei </w:t>
      </w:r>
      <w:r w:rsidR="00286857" w:rsidRPr="00721940">
        <w:rPr>
          <w:rFonts w:ascii="Arial" w:hAnsi="Arial" w:cs="Arial"/>
          <w:sz w:val="22"/>
          <w:szCs w:val="22"/>
        </w:rPr>
        <w:t xml:space="preserve">do Poder </w:t>
      </w:r>
      <w:r w:rsidR="00532E78">
        <w:rPr>
          <w:rFonts w:ascii="Arial" w:hAnsi="Arial" w:cs="Arial"/>
          <w:sz w:val="22"/>
          <w:szCs w:val="22"/>
        </w:rPr>
        <w:t>Execu</w:t>
      </w:r>
      <w:r w:rsidR="001660A6">
        <w:rPr>
          <w:rFonts w:ascii="Arial" w:hAnsi="Arial" w:cs="Arial"/>
          <w:sz w:val="22"/>
          <w:szCs w:val="22"/>
        </w:rPr>
        <w:t>tivo – PLE 0</w:t>
      </w:r>
      <w:r w:rsidR="00021781">
        <w:rPr>
          <w:rFonts w:ascii="Arial" w:hAnsi="Arial" w:cs="Arial"/>
          <w:sz w:val="22"/>
          <w:szCs w:val="22"/>
        </w:rPr>
        <w:t>1</w:t>
      </w:r>
      <w:r w:rsidR="00060947">
        <w:rPr>
          <w:rFonts w:ascii="Arial" w:hAnsi="Arial" w:cs="Arial"/>
          <w:sz w:val="22"/>
          <w:szCs w:val="22"/>
        </w:rPr>
        <w:t>5</w:t>
      </w:r>
      <w:r w:rsidR="001660A6">
        <w:rPr>
          <w:rFonts w:ascii="Arial" w:hAnsi="Arial" w:cs="Arial"/>
          <w:sz w:val="22"/>
          <w:szCs w:val="22"/>
        </w:rPr>
        <w:t>/2022</w:t>
      </w:r>
      <w:r w:rsidR="00286857" w:rsidRPr="00721940">
        <w:rPr>
          <w:rFonts w:ascii="Arial" w:hAnsi="Arial" w:cs="Arial"/>
          <w:sz w:val="22"/>
          <w:szCs w:val="22"/>
        </w:rPr>
        <w:t xml:space="preserve"> </w:t>
      </w:r>
      <w:r w:rsidR="00286857" w:rsidRPr="00021781">
        <w:rPr>
          <w:rFonts w:ascii="Arial" w:hAnsi="Arial" w:cs="Arial"/>
          <w:b/>
          <w:bCs/>
          <w:i/>
          <w:iCs/>
          <w:sz w:val="22"/>
          <w:szCs w:val="22"/>
        </w:rPr>
        <w:t xml:space="preserve">– </w:t>
      </w:r>
      <w:hyperlink r:id="rId7" w:tgtFrame="_blank" w:tooltip="Ver Proposição" w:history="1">
        <w:r w:rsidR="00021781" w:rsidRPr="00021781">
          <w:rPr>
            <w:rStyle w:val="Hyperlink"/>
            <w:rFonts w:ascii="Arial" w:hAnsi="Arial" w:cs="Arial"/>
            <w:b/>
            <w:bCs/>
            <w:i/>
            <w:iCs/>
            <w:color w:val="auto"/>
            <w:sz w:val="21"/>
            <w:szCs w:val="21"/>
            <w:u w:val="none"/>
            <w:shd w:val="clear" w:color="auto" w:fill="FFFFFF"/>
          </w:rPr>
          <w:t>Mensagem nº 10/2022 - Emenda nº 001/2022 - "</w:t>
        </w:r>
        <w:r w:rsidR="00021781" w:rsidRPr="00021781">
          <w:rPr>
            <w:rStyle w:val="nfase"/>
            <w:rFonts w:ascii="Arial" w:hAnsi="Arial" w:cs="Arial"/>
            <w:b/>
            <w:bCs/>
            <w:i w:val="0"/>
            <w:iCs w:val="0"/>
            <w:sz w:val="21"/>
            <w:szCs w:val="21"/>
            <w:shd w:val="clear" w:color="auto" w:fill="FFFFFF"/>
          </w:rPr>
          <w:t>Emenda Modificativa - PLE 15/2022 Estabelece o Plano de Políticas Municipais para as Mulheres, o Centro de Referência, o Conselho e Fundo Municipal dos Direitos da Mulher</w:t>
        </w:r>
        <w:r w:rsidR="00021781" w:rsidRPr="00021781">
          <w:rPr>
            <w:rStyle w:val="Hyperlink"/>
            <w:rFonts w:ascii="Arial" w:hAnsi="Arial" w:cs="Arial"/>
            <w:b/>
            <w:bCs/>
            <w:i/>
            <w:iCs/>
            <w:color w:val="auto"/>
            <w:sz w:val="21"/>
            <w:szCs w:val="21"/>
            <w:u w:val="none"/>
            <w:shd w:val="clear" w:color="auto" w:fill="FFFFFF"/>
          </w:rPr>
          <w:t>".</w:t>
        </w:r>
      </w:hyperlink>
    </w:p>
    <w:p w14:paraId="2433EAB3" w14:textId="76BFAD37" w:rsidR="00336CD6" w:rsidRDefault="00336CD6" w:rsidP="00500EE6">
      <w:pPr>
        <w:spacing w:line="360" w:lineRule="auto"/>
        <w:ind w:firstLine="1134"/>
        <w:jc w:val="both"/>
        <w:rPr>
          <w:rFonts w:ascii="Arial" w:hAnsi="Arial" w:cs="Arial"/>
          <w:b/>
          <w:bCs/>
          <w:i/>
          <w:iCs/>
          <w:color w:val="000000"/>
          <w:sz w:val="22"/>
          <w:szCs w:val="22"/>
          <w:shd w:val="clear" w:color="auto" w:fill="FFFFFF"/>
        </w:rPr>
      </w:pPr>
    </w:p>
    <w:p w14:paraId="6D1F4F66" w14:textId="77777777" w:rsidR="00FB117E" w:rsidRPr="00286857" w:rsidRDefault="00FB117E" w:rsidP="00FB117E">
      <w:pPr>
        <w:spacing w:line="360" w:lineRule="auto"/>
        <w:ind w:firstLine="1134"/>
        <w:jc w:val="both"/>
        <w:rPr>
          <w:rFonts w:ascii="Arial" w:hAnsi="Arial" w:cs="Arial"/>
          <w:sz w:val="22"/>
          <w:szCs w:val="22"/>
        </w:rPr>
      </w:pPr>
      <w:r w:rsidRPr="00286857">
        <w:rPr>
          <w:rFonts w:ascii="Arial" w:hAnsi="Arial" w:cs="Arial"/>
          <w:sz w:val="22"/>
          <w:szCs w:val="22"/>
        </w:rPr>
        <w:t xml:space="preserve">Em atenção às medidas adotadas pela administração para enfrentamento da crise pandêmica COVID-19, (arts. 2º e 3º da Ordem de Serviço nº 004/2020), o expediente tramita exclusivamente em formato digital. </w:t>
      </w:r>
    </w:p>
    <w:p w14:paraId="1C8CE005" w14:textId="42DBB519" w:rsidR="00721940" w:rsidRDefault="00721940" w:rsidP="00500EE6">
      <w:pPr>
        <w:pStyle w:val="NormalWeb"/>
        <w:shd w:val="clear" w:color="auto" w:fill="FFFFFF"/>
        <w:spacing w:line="422" w:lineRule="atLeast"/>
        <w:ind w:firstLine="600"/>
        <w:jc w:val="both"/>
        <w:rPr>
          <w:rFonts w:ascii="Arial" w:hAnsi="Arial" w:cs="Arial"/>
          <w:sz w:val="22"/>
          <w:szCs w:val="22"/>
        </w:rPr>
      </w:pPr>
      <w:r>
        <w:rPr>
          <w:rFonts w:ascii="Arial" w:hAnsi="Arial" w:cs="Arial"/>
          <w:sz w:val="22"/>
          <w:szCs w:val="22"/>
        </w:rPr>
        <w:t xml:space="preserve">       </w:t>
      </w:r>
      <w:r w:rsidRPr="00721940">
        <w:rPr>
          <w:rFonts w:ascii="Arial" w:hAnsi="Arial" w:cs="Arial"/>
          <w:sz w:val="22"/>
          <w:szCs w:val="22"/>
        </w:rPr>
        <w:t>A presente emenda tem a finalidade de modificar</w:t>
      </w:r>
      <w:r w:rsidR="001660A6">
        <w:rPr>
          <w:rFonts w:ascii="Arial" w:hAnsi="Arial" w:cs="Arial"/>
          <w:sz w:val="22"/>
          <w:szCs w:val="22"/>
        </w:rPr>
        <w:t xml:space="preserve"> e melhor adequar</w:t>
      </w:r>
      <w:r w:rsidRPr="00721940">
        <w:rPr>
          <w:rFonts w:ascii="Arial" w:hAnsi="Arial" w:cs="Arial"/>
          <w:sz w:val="22"/>
          <w:szCs w:val="22"/>
        </w:rPr>
        <w:t xml:space="preserve"> </w:t>
      </w:r>
      <w:r w:rsidR="00021781">
        <w:rPr>
          <w:rFonts w:ascii="Arial" w:hAnsi="Arial" w:cs="Arial"/>
          <w:sz w:val="22"/>
          <w:szCs w:val="22"/>
        </w:rPr>
        <w:t>o Projeto de Lei em comento.</w:t>
      </w:r>
    </w:p>
    <w:p w14:paraId="2D17CC20" w14:textId="77777777" w:rsidR="00021781" w:rsidRPr="00021781" w:rsidRDefault="00021781" w:rsidP="00021781">
      <w:pPr>
        <w:shd w:val="clear" w:color="auto" w:fill="FFFFFF"/>
        <w:suppressAutoHyphens w:val="0"/>
        <w:autoSpaceDN/>
        <w:spacing w:before="100" w:beforeAutospacing="1" w:after="100" w:afterAutospacing="1" w:line="422" w:lineRule="atLeast"/>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A presente Emenda tem a finalidade de acrescentar os incisos XII, XIII e XIV ao Art. 6º; acrescentar, também, o Art. 6º-A e ainda, modificar o texto da alínea "b", II, do Art. 10, do modo que segue:</w:t>
      </w:r>
    </w:p>
    <w:p w14:paraId="04FEBC5F" w14:textId="77777777" w:rsidR="00021781" w:rsidRPr="00021781" w:rsidRDefault="00021781" w:rsidP="00021781">
      <w:pPr>
        <w:shd w:val="clear" w:color="auto" w:fill="FFFFFF"/>
        <w:suppressAutoHyphens w:val="0"/>
        <w:autoSpaceDN/>
        <w:spacing w:before="100" w:beforeAutospacing="1" w:after="100" w:afterAutospacing="1" w:line="422" w:lineRule="atLeast"/>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"Art. 6º ...</w:t>
      </w:r>
    </w:p>
    <w:p w14:paraId="3B8D4CB2" w14:textId="77777777" w:rsidR="00021781" w:rsidRPr="00021781" w:rsidRDefault="00021781" w:rsidP="00021781">
      <w:pPr>
        <w:shd w:val="clear" w:color="auto" w:fill="FFFFFF"/>
        <w:suppressAutoHyphens w:val="0"/>
        <w:autoSpaceDN/>
        <w:spacing w:before="100" w:beforeAutospacing="1" w:after="100" w:afterAutospacing="1" w:line="422" w:lineRule="atLeast"/>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w:t>
      </w:r>
    </w:p>
    <w:p w14:paraId="36C42DBE" w14:textId="77777777" w:rsidR="00021781" w:rsidRPr="00021781" w:rsidRDefault="00021781" w:rsidP="00021781">
      <w:pPr>
        <w:shd w:val="clear" w:color="auto" w:fill="FFFFFF"/>
        <w:suppressAutoHyphens w:val="0"/>
        <w:autoSpaceDN/>
        <w:spacing w:before="100" w:beforeAutospacing="1" w:after="100" w:afterAutospacing="1"/>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XII - articular junto às instituições governamentais e não governamentais que integram a Rede de Atendimento para que as necessidades das mulheres em situação de violência tenham prioridade no atendimento e para que este seja qualificado e humanizado;</w:t>
      </w:r>
    </w:p>
    <w:p w14:paraId="1F1BAD23" w14:textId="77777777" w:rsidR="00021781" w:rsidRPr="00021781" w:rsidRDefault="00021781" w:rsidP="00021781">
      <w:pPr>
        <w:shd w:val="clear" w:color="auto" w:fill="FFFFFF"/>
        <w:suppressAutoHyphens w:val="0"/>
        <w:autoSpaceDN/>
        <w:spacing w:before="100" w:beforeAutospacing="1" w:after="100" w:afterAutospacing="1"/>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XIII - propor a celebração de convênios com órgãos públicos do Governo Federal ou Estadual, a fim de contribuir na efetivação de suas finalidades; e</w:t>
      </w:r>
    </w:p>
    <w:p w14:paraId="03CDECC3" w14:textId="77777777" w:rsidR="00021781" w:rsidRPr="00021781" w:rsidRDefault="00021781" w:rsidP="00021781">
      <w:pPr>
        <w:shd w:val="clear" w:color="auto" w:fill="FFFFFF"/>
        <w:suppressAutoHyphens w:val="0"/>
        <w:autoSpaceDN/>
        <w:spacing w:before="100" w:beforeAutospacing="1" w:after="100" w:afterAutospacing="1"/>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lastRenderedPageBreak/>
        <w:t>XIV - promover a interlocução com os diferentes segmentos da sociedade e com as entidades públicas voltadas ao atendimento à mulher, visando qualificar as políticas públicas a serem implementadas.</w:t>
      </w:r>
    </w:p>
    <w:p w14:paraId="0E00AE8A" w14:textId="77777777" w:rsidR="00021781" w:rsidRPr="00021781" w:rsidRDefault="00021781" w:rsidP="00021781">
      <w:pPr>
        <w:shd w:val="clear" w:color="auto" w:fill="FFFFFF"/>
        <w:suppressAutoHyphens w:val="0"/>
        <w:autoSpaceDN/>
        <w:spacing w:before="100" w:beforeAutospacing="1" w:after="100" w:afterAutospacing="1"/>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Art. 6º-A As atividades realizadas pelo Centro de Referência da Mulher serão desempenhadas por servidores lotados no quadro funcional de provimento efetivo da administração pública direta do município, que formarão uma equipe multidisciplinar composta de, no mínimo:</w:t>
      </w:r>
    </w:p>
    <w:p w14:paraId="4B34925D"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I- 01 (um) coordenador;</w:t>
      </w:r>
    </w:p>
    <w:p w14:paraId="3ADFD666"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II - 02 (dois) psicólogos;</w:t>
      </w:r>
    </w:p>
    <w:p w14:paraId="3830CE03"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III- 02 (dois) assistentes sociais;</w:t>
      </w:r>
    </w:p>
    <w:p w14:paraId="435C2374"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IV- 01 (um) advogado;</w:t>
      </w:r>
    </w:p>
    <w:p w14:paraId="40C8F53A"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V- 02 (dois) educadores sociais;</w:t>
      </w:r>
    </w:p>
    <w:p w14:paraId="787494F9"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VI- 02 (dois) auxiliares administrativos; e,</w:t>
      </w:r>
    </w:p>
    <w:p w14:paraId="2B840BAB"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VII- estagiários nas áreas de serviço social, direito e psicologia.</w:t>
      </w:r>
    </w:p>
    <w:p w14:paraId="03C078AA"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Parágrafo único. Excetua-se da regra prevista no caput deste Artigo, o cargo de coordenador que poderá ser exercido mediante provimento em comissão, cujas atribuições constam do Anexo I desta Lei.".</w:t>
      </w:r>
    </w:p>
    <w:p w14:paraId="09E1C78F"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Quanto ao Art. 10, a alínea "b" do inciso II, passa a ter a seguinte redação:</w:t>
      </w:r>
    </w:p>
    <w:p w14:paraId="35B17C76"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"Art. 10 ...</w:t>
      </w:r>
    </w:p>
    <w:p w14:paraId="75008797"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w:t>
      </w:r>
    </w:p>
    <w:p w14:paraId="305EAC0F"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II - ...</w:t>
      </w:r>
    </w:p>
    <w:p w14:paraId="3AFB8D32"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w:t>
      </w:r>
    </w:p>
    <w:p w14:paraId="5F649785" w14:textId="77777777"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b) Guarda Municipal;".</w:t>
      </w:r>
    </w:p>
    <w:p w14:paraId="1836990E" w14:textId="77777777" w:rsid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p>
    <w:p w14:paraId="3115B9C9" w14:textId="45A64F22"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Tal alteração se dá pela razão de que ,não cabe solicitação de participação de representantes de órgãos de outras federações em Conselhos Municipais. </w:t>
      </w:r>
    </w:p>
    <w:p w14:paraId="1CB16B10" w14:textId="77777777" w:rsid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p>
    <w:p w14:paraId="29852026" w14:textId="019A6F6D" w:rsidR="00021781" w:rsidRPr="00021781" w:rsidRDefault="00021781" w:rsidP="00021781">
      <w:pPr>
        <w:shd w:val="clear" w:color="auto" w:fill="FFFFFF"/>
        <w:suppressAutoHyphens w:val="0"/>
        <w:autoSpaceDN/>
        <w:ind w:left="2268"/>
        <w:jc w:val="both"/>
        <w:textAlignment w:val="auto"/>
        <w:rPr>
          <w:rFonts w:ascii="Arial" w:hAnsi="Arial" w:cs="Arial"/>
          <w:i/>
          <w:iCs/>
          <w:color w:val="000000"/>
          <w:sz w:val="22"/>
          <w:szCs w:val="22"/>
        </w:rPr>
      </w:pPr>
      <w:r w:rsidRPr="00021781">
        <w:rPr>
          <w:rFonts w:ascii="Arial" w:hAnsi="Arial" w:cs="Arial"/>
          <w:i/>
          <w:iCs/>
          <w:color w:val="000000"/>
          <w:sz w:val="22"/>
          <w:szCs w:val="22"/>
        </w:rPr>
        <w:t>Ainda, encaminhamos em anexo, os Anexos I e II que são complementos do presente Projeto.</w:t>
      </w:r>
    </w:p>
    <w:p w14:paraId="5F5B1E4D" w14:textId="77777777" w:rsidR="00021781" w:rsidRDefault="00021781" w:rsidP="00721940">
      <w:pPr>
        <w:spacing w:line="276" w:lineRule="auto"/>
        <w:ind w:firstLine="993"/>
        <w:jc w:val="both"/>
        <w:rPr>
          <w:rFonts w:ascii="Arial" w:hAnsi="Arial" w:cs="Arial"/>
          <w:sz w:val="22"/>
          <w:szCs w:val="22"/>
        </w:rPr>
      </w:pPr>
    </w:p>
    <w:p w14:paraId="5627BF13" w14:textId="1734CAF7" w:rsidR="00721940" w:rsidRDefault="00721940" w:rsidP="00721940">
      <w:pPr>
        <w:spacing w:line="276" w:lineRule="auto"/>
        <w:ind w:firstLine="993"/>
        <w:jc w:val="both"/>
        <w:rPr>
          <w:rFonts w:ascii="Arial" w:hAnsi="Arial" w:cs="Arial"/>
          <w:sz w:val="22"/>
          <w:szCs w:val="22"/>
        </w:rPr>
      </w:pPr>
      <w:r w:rsidRPr="00721940">
        <w:rPr>
          <w:rFonts w:ascii="Arial" w:hAnsi="Arial" w:cs="Arial"/>
          <w:sz w:val="22"/>
          <w:szCs w:val="22"/>
        </w:rPr>
        <w:t>Breve é o relatório.</w:t>
      </w:r>
    </w:p>
    <w:p w14:paraId="437DE051" w14:textId="77777777" w:rsidR="00721940" w:rsidRDefault="00721940" w:rsidP="00FB117E">
      <w:pPr>
        <w:spacing w:line="276" w:lineRule="auto"/>
        <w:jc w:val="center"/>
        <w:rPr>
          <w:rFonts w:ascii="Arial" w:hAnsi="Arial" w:cs="Arial"/>
          <w:b/>
          <w:bCs/>
          <w:sz w:val="22"/>
          <w:szCs w:val="22"/>
          <w:u w:val="single"/>
        </w:rPr>
      </w:pPr>
    </w:p>
    <w:p w14:paraId="52796711" w14:textId="4DDA1C56" w:rsidR="00FB117E" w:rsidRPr="00286857" w:rsidRDefault="00F03FD2" w:rsidP="00FB117E">
      <w:pPr>
        <w:spacing w:line="276" w:lineRule="auto"/>
        <w:jc w:val="center"/>
        <w:rPr>
          <w:rFonts w:ascii="Arial" w:hAnsi="Arial" w:cs="Arial"/>
          <w:b/>
          <w:bCs/>
          <w:sz w:val="22"/>
          <w:szCs w:val="22"/>
          <w:u w:val="single"/>
        </w:rPr>
      </w:pPr>
      <w:r w:rsidRPr="00286857">
        <w:rPr>
          <w:rFonts w:ascii="Arial" w:hAnsi="Arial" w:cs="Arial"/>
          <w:b/>
          <w:bCs/>
          <w:sz w:val="22"/>
          <w:szCs w:val="22"/>
          <w:u w:val="single"/>
        </w:rPr>
        <w:t>P</w:t>
      </w:r>
      <w:r w:rsidR="00FB117E" w:rsidRPr="00286857">
        <w:rPr>
          <w:rFonts w:ascii="Arial" w:hAnsi="Arial" w:cs="Arial"/>
          <w:b/>
          <w:bCs/>
          <w:sz w:val="22"/>
          <w:szCs w:val="22"/>
          <w:u w:val="single"/>
        </w:rPr>
        <w:t>ARECER</w:t>
      </w:r>
    </w:p>
    <w:p w14:paraId="7626011A" w14:textId="77777777" w:rsidR="00FB117E" w:rsidRPr="00286857" w:rsidRDefault="00FB117E" w:rsidP="00FB117E">
      <w:pPr>
        <w:spacing w:line="276" w:lineRule="auto"/>
        <w:jc w:val="both"/>
        <w:rPr>
          <w:rFonts w:ascii="Arial" w:hAnsi="Arial" w:cs="Arial"/>
          <w:sz w:val="22"/>
          <w:szCs w:val="22"/>
        </w:rPr>
      </w:pPr>
    </w:p>
    <w:p w14:paraId="354D0021" w14:textId="358005AD" w:rsidR="00613CDA" w:rsidRPr="00286857" w:rsidRDefault="00721940" w:rsidP="00336CD6">
      <w:pPr>
        <w:spacing w:line="360" w:lineRule="auto"/>
        <w:jc w:val="both"/>
        <w:rPr>
          <w:rFonts w:ascii="Arial" w:eastAsia="Arial" w:hAnsi="Arial" w:cs="Arial"/>
          <w:sz w:val="22"/>
          <w:szCs w:val="22"/>
        </w:rPr>
      </w:pPr>
      <w:r>
        <w:rPr>
          <w:rFonts w:ascii="Arial" w:eastAsia="Arial" w:hAnsi="Arial" w:cs="Arial"/>
          <w:sz w:val="22"/>
          <w:szCs w:val="22"/>
        </w:rPr>
        <w:t xml:space="preserve">                </w:t>
      </w:r>
      <w:r w:rsidR="00613CDA" w:rsidRPr="00286857">
        <w:rPr>
          <w:rFonts w:ascii="Arial" w:eastAsia="Arial" w:hAnsi="Arial" w:cs="Arial"/>
          <w:sz w:val="22"/>
          <w:szCs w:val="22"/>
        </w:rPr>
        <w:t xml:space="preserve">A respeito </w:t>
      </w:r>
      <w:r w:rsidR="00336CD6">
        <w:rPr>
          <w:rFonts w:ascii="Arial" w:eastAsia="Arial" w:hAnsi="Arial" w:cs="Arial"/>
          <w:sz w:val="22"/>
          <w:szCs w:val="22"/>
        </w:rPr>
        <w:t xml:space="preserve">da presente proposta de emenda modificativa, temos o que segue no art. 112, §4º do Regimento Interno, e sobre </w:t>
      </w:r>
      <w:r w:rsidR="00613CDA" w:rsidRPr="00286857">
        <w:rPr>
          <w:rFonts w:ascii="Arial" w:eastAsia="Arial" w:hAnsi="Arial" w:cs="Arial"/>
          <w:sz w:val="22"/>
          <w:szCs w:val="22"/>
        </w:rPr>
        <w:t>o poder de iniciativa parlamentar,</w:t>
      </w:r>
      <w:r w:rsidR="00336CD6">
        <w:rPr>
          <w:rFonts w:ascii="Arial" w:eastAsia="Arial" w:hAnsi="Arial" w:cs="Arial"/>
          <w:sz w:val="22"/>
          <w:szCs w:val="22"/>
        </w:rPr>
        <w:t xml:space="preserve"> </w:t>
      </w:r>
      <w:r w:rsidR="00613CDA" w:rsidRPr="00286857">
        <w:rPr>
          <w:rFonts w:ascii="Arial" w:eastAsia="Arial" w:hAnsi="Arial" w:cs="Arial"/>
          <w:sz w:val="22"/>
          <w:szCs w:val="22"/>
        </w:rPr>
        <w:t>transcrevemos:</w:t>
      </w:r>
    </w:p>
    <w:p w14:paraId="660AB499" w14:textId="77777777" w:rsidR="00613CDA" w:rsidRPr="00286857" w:rsidRDefault="00613CDA" w:rsidP="00336CD6">
      <w:pPr>
        <w:jc w:val="both"/>
        <w:rPr>
          <w:rFonts w:ascii="Arial" w:eastAsia="Arial" w:hAnsi="Arial" w:cs="Arial"/>
        </w:rPr>
      </w:pPr>
    </w:p>
    <w:p w14:paraId="43BF3DC7" w14:textId="77777777"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t>“Emendas são proposições ou propostas de direito novo, apresentadas como acessórias ou secundária de outras. São, em verdade, propostas de modificação, aditamento, substituição, aglutinação ou separação e supressão de um determinado dispositivo a um projeto de lei, decreto legislativo ou resolução que se encontre tramitando pela câmara.</w:t>
      </w:r>
    </w:p>
    <w:p w14:paraId="1AB1E039" w14:textId="6ACF645C"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lastRenderedPageBreak/>
        <w:t xml:space="preserve"> Na qualidade de proposições acessórias, as emendas e subemendas deverão sempre ser apreciadas após a votação e aprovação do projeto principal”.</w:t>
      </w:r>
    </w:p>
    <w:p w14:paraId="34F3B7E2" w14:textId="77777777"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t>(In: “O Processo Legislativo Municipal: Doutrina, Jurisprudência e Prática”. Sampaio Júnior, João. 2ª ed. – Belo Horizonte: Forum, 2009. p.96).</w:t>
      </w:r>
    </w:p>
    <w:p w14:paraId="58E17FB3" w14:textId="6C3EF99A" w:rsidR="00C05602" w:rsidRDefault="00613CDA" w:rsidP="00793411">
      <w:pPr>
        <w:spacing w:before="240" w:after="240" w:line="360" w:lineRule="auto"/>
        <w:jc w:val="both"/>
        <w:rPr>
          <w:rFonts w:ascii="Arial" w:hAnsi="Arial" w:cs="Arial"/>
          <w:b/>
          <w:bCs/>
          <w:sz w:val="22"/>
          <w:szCs w:val="22"/>
          <w:u w:val="single"/>
        </w:rPr>
      </w:pPr>
      <w:r w:rsidRPr="00286857">
        <w:rPr>
          <w:rFonts w:ascii="Arial" w:eastAsia="Arial" w:hAnsi="Arial" w:cs="Arial"/>
          <w:sz w:val="22"/>
          <w:szCs w:val="22"/>
        </w:rPr>
        <w:t xml:space="preserve">      </w:t>
      </w:r>
      <w:r w:rsidRPr="00286857">
        <w:rPr>
          <w:rFonts w:ascii="Arial" w:eastAsia="Arial" w:hAnsi="Arial" w:cs="Arial"/>
          <w:sz w:val="22"/>
          <w:szCs w:val="22"/>
        </w:rPr>
        <w:tab/>
      </w:r>
      <w:r w:rsidR="00721940">
        <w:rPr>
          <w:rFonts w:ascii="Arial" w:hAnsi="Arial" w:cs="Arial"/>
          <w:sz w:val="22"/>
          <w:szCs w:val="20"/>
        </w:rPr>
        <w:t xml:space="preserve">Neste cotejo, não vislumbramos nenhum óbice à regular tramitação da matéria junto </w:t>
      </w:r>
      <w:r w:rsidR="00793411">
        <w:rPr>
          <w:rFonts w:ascii="Arial" w:hAnsi="Arial" w:cs="Arial"/>
          <w:sz w:val="22"/>
          <w:szCs w:val="20"/>
        </w:rPr>
        <w:t>à</w:t>
      </w:r>
      <w:r w:rsidR="00532E78">
        <w:rPr>
          <w:rFonts w:ascii="Arial" w:hAnsi="Arial" w:cs="Arial"/>
          <w:sz w:val="22"/>
          <w:szCs w:val="20"/>
        </w:rPr>
        <w:t>s</w:t>
      </w:r>
      <w:r w:rsidR="00793411">
        <w:rPr>
          <w:rFonts w:ascii="Arial" w:hAnsi="Arial" w:cs="Arial"/>
          <w:sz w:val="22"/>
          <w:szCs w:val="20"/>
        </w:rPr>
        <w:t xml:space="preserve"> </w:t>
      </w:r>
      <w:r w:rsidR="00532E78">
        <w:rPr>
          <w:rFonts w:ascii="Arial" w:hAnsi="Arial" w:cs="Arial"/>
          <w:sz w:val="22"/>
          <w:szCs w:val="20"/>
        </w:rPr>
        <w:t>Comissões Permanentes</w:t>
      </w:r>
      <w:r w:rsidR="00793411">
        <w:rPr>
          <w:rFonts w:ascii="Arial" w:hAnsi="Arial" w:cs="Arial"/>
          <w:sz w:val="22"/>
          <w:szCs w:val="20"/>
        </w:rPr>
        <w:t xml:space="preserve"> </w:t>
      </w:r>
      <w:r w:rsidR="00721940">
        <w:rPr>
          <w:rFonts w:ascii="Arial" w:hAnsi="Arial" w:cs="Arial"/>
          <w:sz w:val="22"/>
          <w:szCs w:val="20"/>
        </w:rPr>
        <w:t xml:space="preserve">em consonância com o Projeto Legislativo originário. </w:t>
      </w:r>
    </w:p>
    <w:p w14:paraId="3567B7B1" w14:textId="77777777" w:rsidR="00C05602" w:rsidRDefault="00C05602" w:rsidP="00D15AEA">
      <w:pPr>
        <w:spacing w:line="276" w:lineRule="auto"/>
        <w:jc w:val="center"/>
        <w:rPr>
          <w:rFonts w:ascii="Arial" w:hAnsi="Arial" w:cs="Arial"/>
          <w:b/>
          <w:bCs/>
          <w:sz w:val="22"/>
          <w:szCs w:val="22"/>
          <w:u w:val="single"/>
        </w:rPr>
      </w:pPr>
    </w:p>
    <w:p w14:paraId="51309689" w14:textId="727609ED" w:rsidR="00D15AEA" w:rsidRPr="00C05602" w:rsidRDefault="00D15AEA" w:rsidP="00D15AEA">
      <w:pPr>
        <w:spacing w:line="276" w:lineRule="auto"/>
        <w:jc w:val="center"/>
        <w:rPr>
          <w:rFonts w:ascii="Arial" w:hAnsi="Arial" w:cs="Arial"/>
          <w:b/>
          <w:bCs/>
          <w:sz w:val="22"/>
          <w:szCs w:val="22"/>
          <w:u w:val="single"/>
        </w:rPr>
      </w:pPr>
      <w:r w:rsidRPr="00C05602">
        <w:rPr>
          <w:rFonts w:ascii="Arial" w:hAnsi="Arial" w:cs="Arial"/>
          <w:b/>
          <w:bCs/>
          <w:sz w:val="22"/>
          <w:szCs w:val="22"/>
          <w:u w:val="single"/>
        </w:rPr>
        <w:t>CONSIDERAÇÕES FINAIS</w:t>
      </w:r>
    </w:p>
    <w:p w14:paraId="75571545" w14:textId="77777777" w:rsidR="00D15AEA" w:rsidRPr="00C05602" w:rsidRDefault="00D15AEA" w:rsidP="00D15AEA">
      <w:pPr>
        <w:spacing w:line="276" w:lineRule="auto"/>
        <w:jc w:val="both"/>
        <w:rPr>
          <w:rFonts w:ascii="Arial" w:hAnsi="Arial" w:cs="Arial"/>
          <w:sz w:val="22"/>
          <w:szCs w:val="22"/>
        </w:rPr>
      </w:pPr>
    </w:p>
    <w:p w14:paraId="25436D7E" w14:textId="6FBD2DD6" w:rsidR="00FB117E" w:rsidRPr="00C05602" w:rsidRDefault="00FB117E" w:rsidP="00793411">
      <w:pPr>
        <w:spacing w:line="360" w:lineRule="auto"/>
        <w:ind w:firstLine="709"/>
        <w:jc w:val="both"/>
        <w:rPr>
          <w:rFonts w:ascii="Arial" w:hAnsi="Arial" w:cs="Arial"/>
          <w:sz w:val="22"/>
          <w:szCs w:val="22"/>
        </w:rPr>
      </w:pPr>
      <w:r w:rsidRPr="00C05602">
        <w:rPr>
          <w:rFonts w:ascii="Arial" w:hAnsi="Arial" w:cs="Arial"/>
          <w:sz w:val="22"/>
          <w:szCs w:val="22"/>
        </w:rPr>
        <w:t xml:space="preserve">Analisando as informações constantes dos presentes autos, </w:t>
      </w:r>
      <w:r w:rsidR="00C05602" w:rsidRPr="00C05602">
        <w:rPr>
          <w:rFonts w:ascii="Arial" w:hAnsi="Arial" w:cs="Arial"/>
          <w:sz w:val="22"/>
          <w:szCs w:val="22"/>
        </w:rPr>
        <w:t xml:space="preserve">opino pela viabilidade de tramitação da Emenda </w:t>
      </w:r>
      <w:r w:rsidR="00D22790">
        <w:rPr>
          <w:rFonts w:ascii="Arial" w:hAnsi="Arial" w:cs="Arial"/>
          <w:sz w:val="22"/>
          <w:szCs w:val="22"/>
        </w:rPr>
        <w:t>Modificati</w:t>
      </w:r>
      <w:r w:rsidR="00C05602" w:rsidRPr="00C05602">
        <w:rPr>
          <w:rFonts w:ascii="Arial" w:hAnsi="Arial" w:cs="Arial"/>
          <w:sz w:val="22"/>
          <w:szCs w:val="22"/>
        </w:rPr>
        <w:t>va proposta pel</w:t>
      </w:r>
      <w:r w:rsidR="001660A6">
        <w:rPr>
          <w:rFonts w:ascii="Arial" w:hAnsi="Arial" w:cs="Arial"/>
          <w:sz w:val="22"/>
          <w:szCs w:val="22"/>
        </w:rPr>
        <w:t>o</w:t>
      </w:r>
      <w:r w:rsidR="00532E78">
        <w:rPr>
          <w:rFonts w:ascii="Arial" w:hAnsi="Arial" w:cs="Arial"/>
          <w:sz w:val="22"/>
          <w:szCs w:val="22"/>
        </w:rPr>
        <w:t xml:space="preserve"> Poder Executivo</w:t>
      </w:r>
      <w:r w:rsidR="00C05602" w:rsidRPr="00C05602">
        <w:rPr>
          <w:rFonts w:ascii="Arial" w:hAnsi="Arial" w:cs="Arial"/>
          <w:sz w:val="22"/>
          <w:szCs w:val="22"/>
        </w:rPr>
        <w:t>, em razão de</w:t>
      </w:r>
      <w:r w:rsidR="00613CDA" w:rsidRPr="00C05602">
        <w:rPr>
          <w:rFonts w:ascii="Arial" w:hAnsi="Arial" w:cs="Arial"/>
          <w:sz w:val="22"/>
          <w:szCs w:val="22"/>
        </w:rPr>
        <w:t xml:space="preserve"> </w:t>
      </w:r>
      <w:r w:rsidR="00721940">
        <w:rPr>
          <w:rFonts w:ascii="Arial" w:hAnsi="Arial" w:cs="Arial"/>
          <w:sz w:val="22"/>
          <w:szCs w:val="22"/>
        </w:rPr>
        <w:t xml:space="preserve">inexistência </w:t>
      </w:r>
      <w:r w:rsidR="00613CDA" w:rsidRPr="00C05602">
        <w:rPr>
          <w:rFonts w:ascii="Arial" w:hAnsi="Arial" w:cs="Arial"/>
          <w:sz w:val="22"/>
          <w:szCs w:val="22"/>
        </w:rPr>
        <w:t>óbice de cunho jurídico ou legal</w:t>
      </w:r>
      <w:r w:rsidR="00C05602" w:rsidRPr="00C05602">
        <w:rPr>
          <w:rFonts w:ascii="Arial" w:hAnsi="Arial" w:cs="Arial"/>
          <w:sz w:val="22"/>
          <w:szCs w:val="22"/>
        </w:rPr>
        <w:t>,</w:t>
      </w:r>
      <w:r w:rsidR="00613CDA" w:rsidRPr="00C05602">
        <w:rPr>
          <w:rFonts w:ascii="Arial" w:hAnsi="Arial" w:cs="Arial"/>
          <w:sz w:val="22"/>
          <w:szCs w:val="22"/>
        </w:rPr>
        <w:t xml:space="preserve"> </w:t>
      </w:r>
      <w:r w:rsidR="00C05602" w:rsidRPr="00C05602">
        <w:rPr>
          <w:rFonts w:ascii="Arial" w:hAnsi="Arial" w:cs="Arial"/>
          <w:sz w:val="22"/>
          <w:szCs w:val="22"/>
        </w:rPr>
        <w:t>devendo ser encaminhada</w:t>
      </w:r>
      <w:r w:rsidR="00613CDA" w:rsidRPr="00C05602">
        <w:rPr>
          <w:rFonts w:ascii="Arial" w:hAnsi="Arial" w:cs="Arial"/>
          <w:sz w:val="22"/>
          <w:szCs w:val="22"/>
        </w:rPr>
        <w:t xml:space="preserve"> a sua tramitação à </w:t>
      </w:r>
      <w:r w:rsidR="001660A6">
        <w:rPr>
          <w:rFonts w:ascii="Arial" w:hAnsi="Arial" w:cs="Arial"/>
          <w:sz w:val="22"/>
          <w:szCs w:val="22"/>
        </w:rPr>
        <w:t>deliberação da</w:t>
      </w:r>
      <w:r w:rsidR="00532E78">
        <w:rPr>
          <w:rFonts w:ascii="Arial" w:hAnsi="Arial" w:cs="Arial"/>
          <w:sz w:val="22"/>
          <w:szCs w:val="22"/>
        </w:rPr>
        <w:t xml:space="preserve">s Comissões Permanentes </w:t>
      </w:r>
      <w:r w:rsidR="001660A6">
        <w:rPr>
          <w:rFonts w:ascii="Arial" w:hAnsi="Arial" w:cs="Arial"/>
          <w:sz w:val="22"/>
          <w:szCs w:val="22"/>
        </w:rPr>
        <w:t>e posteriormente ao Plenário</w:t>
      </w:r>
      <w:r w:rsidR="00613CDA" w:rsidRPr="00C05602">
        <w:rPr>
          <w:rFonts w:ascii="Arial" w:hAnsi="Arial" w:cs="Arial"/>
          <w:sz w:val="22"/>
          <w:szCs w:val="22"/>
        </w:rPr>
        <w:t>, devendo ser encaminhado à análise conforme providências de estilo.</w:t>
      </w:r>
    </w:p>
    <w:p w14:paraId="058C7718" w14:textId="77777777" w:rsidR="00FB117E" w:rsidRPr="00C05602" w:rsidRDefault="00FB117E" w:rsidP="00FB117E">
      <w:pPr>
        <w:spacing w:line="360" w:lineRule="auto"/>
        <w:ind w:firstLine="1134"/>
        <w:jc w:val="both"/>
        <w:rPr>
          <w:rFonts w:ascii="Arial" w:hAnsi="Arial" w:cs="Arial"/>
          <w:sz w:val="22"/>
          <w:szCs w:val="22"/>
        </w:rPr>
      </w:pPr>
    </w:p>
    <w:p w14:paraId="3053CB1F" w14:textId="6C63A9C5" w:rsidR="00C10581" w:rsidRPr="00C05602" w:rsidRDefault="00C10581" w:rsidP="00D15AEA">
      <w:pPr>
        <w:jc w:val="center"/>
        <w:rPr>
          <w:rFonts w:ascii="Arial" w:hAnsi="Arial" w:cs="Arial"/>
          <w:sz w:val="22"/>
          <w:szCs w:val="22"/>
        </w:rPr>
      </w:pPr>
      <w:r w:rsidRPr="00C05602">
        <w:rPr>
          <w:rFonts w:ascii="Arial" w:hAnsi="Arial" w:cs="Arial"/>
          <w:sz w:val="22"/>
          <w:szCs w:val="22"/>
        </w:rPr>
        <w:t>Sapucaia do Sul</w:t>
      </w:r>
      <w:r w:rsidR="00E54CCE" w:rsidRPr="00C05602">
        <w:rPr>
          <w:rFonts w:ascii="Arial" w:hAnsi="Arial" w:cs="Arial"/>
          <w:sz w:val="22"/>
          <w:szCs w:val="22"/>
        </w:rPr>
        <w:t>/RS</w:t>
      </w:r>
      <w:r w:rsidRPr="00C05602">
        <w:rPr>
          <w:rFonts w:ascii="Arial" w:hAnsi="Arial" w:cs="Arial"/>
          <w:sz w:val="22"/>
          <w:szCs w:val="22"/>
        </w:rPr>
        <w:t xml:space="preserve">, </w:t>
      </w:r>
      <w:r w:rsidR="00532E78">
        <w:rPr>
          <w:rFonts w:ascii="Arial" w:hAnsi="Arial" w:cs="Arial"/>
          <w:sz w:val="22"/>
          <w:szCs w:val="22"/>
        </w:rPr>
        <w:t>0</w:t>
      </w:r>
      <w:r w:rsidR="001660A6">
        <w:rPr>
          <w:rFonts w:ascii="Arial" w:hAnsi="Arial" w:cs="Arial"/>
          <w:sz w:val="22"/>
          <w:szCs w:val="22"/>
        </w:rPr>
        <w:t xml:space="preserve">2 </w:t>
      </w:r>
      <w:r w:rsidRPr="00C05602">
        <w:rPr>
          <w:rFonts w:ascii="Arial" w:hAnsi="Arial" w:cs="Arial"/>
          <w:sz w:val="22"/>
          <w:szCs w:val="22"/>
        </w:rPr>
        <w:t xml:space="preserve">de </w:t>
      </w:r>
      <w:r w:rsidR="00532E78">
        <w:rPr>
          <w:rFonts w:ascii="Arial" w:hAnsi="Arial" w:cs="Arial"/>
          <w:sz w:val="22"/>
          <w:szCs w:val="22"/>
        </w:rPr>
        <w:t>maio</w:t>
      </w:r>
      <w:r w:rsidR="004C3BCE" w:rsidRPr="00C05602">
        <w:rPr>
          <w:rFonts w:ascii="Arial" w:hAnsi="Arial" w:cs="Arial"/>
          <w:sz w:val="22"/>
          <w:szCs w:val="22"/>
        </w:rPr>
        <w:t xml:space="preserve"> de</w:t>
      </w:r>
      <w:r w:rsidR="007D5945" w:rsidRPr="00C05602">
        <w:rPr>
          <w:rFonts w:ascii="Arial" w:hAnsi="Arial" w:cs="Arial"/>
          <w:sz w:val="22"/>
          <w:szCs w:val="22"/>
        </w:rPr>
        <w:t xml:space="preserve"> 20</w:t>
      </w:r>
      <w:r w:rsidR="004C3BCE" w:rsidRPr="00C05602">
        <w:rPr>
          <w:rFonts w:ascii="Arial" w:hAnsi="Arial" w:cs="Arial"/>
          <w:sz w:val="22"/>
          <w:szCs w:val="22"/>
        </w:rPr>
        <w:t>2</w:t>
      </w:r>
      <w:r w:rsidR="001660A6">
        <w:rPr>
          <w:rFonts w:ascii="Arial" w:hAnsi="Arial" w:cs="Arial"/>
          <w:sz w:val="22"/>
          <w:szCs w:val="22"/>
        </w:rPr>
        <w:t>2.</w:t>
      </w:r>
    </w:p>
    <w:p w14:paraId="19A42C6C" w14:textId="77777777" w:rsidR="00E54CCE" w:rsidRPr="00C05602" w:rsidRDefault="00E54CCE" w:rsidP="004C3BCE">
      <w:pPr>
        <w:jc w:val="center"/>
        <w:rPr>
          <w:rFonts w:ascii="Arial" w:hAnsi="Arial" w:cs="Arial"/>
          <w:sz w:val="22"/>
          <w:szCs w:val="22"/>
        </w:rPr>
      </w:pPr>
    </w:p>
    <w:p w14:paraId="4A48DBA3" w14:textId="77777777" w:rsidR="00E54CCE" w:rsidRPr="00C05602" w:rsidRDefault="00E54CCE" w:rsidP="004C3BCE">
      <w:pPr>
        <w:jc w:val="center"/>
        <w:rPr>
          <w:rFonts w:ascii="Arial" w:hAnsi="Arial" w:cs="Arial"/>
          <w:sz w:val="22"/>
          <w:szCs w:val="22"/>
        </w:rPr>
      </w:pPr>
    </w:p>
    <w:p w14:paraId="681EE317" w14:textId="77777777" w:rsidR="00E54CCE" w:rsidRPr="00C05602" w:rsidRDefault="00E54CCE" w:rsidP="004C3BCE">
      <w:pPr>
        <w:jc w:val="center"/>
        <w:rPr>
          <w:rFonts w:ascii="Arial" w:hAnsi="Arial" w:cs="Arial"/>
          <w:sz w:val="22"/>
          <w:szCs w:val="22"/>
        </w:rPr>
      </w:pPr>
    </w:p>
    <w:p w14:paraId="03FAD242"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João Roberto da Fonseca Junior</w:t>
      </w:r>
    </w:p>
    <w:p w14:paraId="4860ECD7"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Procurador Chefe</w:t>
      </w:r>
    </w:p>
    <w:p w14:paraId="322D972D" w14:textId="44C7EB40" w:rsidR="009B4347" w:rsidRPr="00C05602" w:rsidRDefault="00E54CCE" w:rsidP="004C3BCE">
      <w:pPr>
        <w:jc w:val="center"/>
        <w:rPr>
          <w:rFonts w:ascii="Arial" w:hAnsi="Arial" w:cs="Arial"/>
          <w:sz w:val="20"/>
          <w:szCs w:val="20"/>
        </w:rPr>
      </w:pPr>
      <w:r w:rsidRPr="00C05602">
        <w:rPr>
          <w:rFonts w:ascii="Arial" w:hAnsi="Arial" w:cs="Arial"/>
          <w:b/>
          <w:sz w:val="22"/>
          <w:szCs w:val="22"/>
        </w:rPr>
        <w:t>OAB/RS 69.257</w:t>
      </w:r>
    </w:p>
    <w:sectPr w:rsidR="009B4347" w:rsidRPr="00C05602" w:rsidSect="00794EBB">
      <w:headerReference w:type="default" r:id="rId8"/>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7A64E" w14:textId="77777777" w:rsidR="00722F12" w:rsidRDefault="00722F12" w:rsidP="00794EBB">
      <w:r>
        <w:separator/>
      </w:r>
    </w:p>
  </w:endnote>
  <w:endnote w:type="continuationSeparator" w:id="0">
    <w:p w14:paraId="7F8E1B9E" w14:textId="77777777" w:rsidR="00722F12" w:rsidRDefault="00722F12"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Ecofont Vera Sans">
    <w:altName w:val="Calibri"/>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06CBA" w14:textId="77777777" w:rsidR="00722F12" w:rsidRDefault="00722F12" w:rsidP="00794EBB">
      <w:r w:rsidRPr="00794EBB">
        <w:rPr>
          <w:color w:val="000000"/>
        </w:rPr>
        <w:separator/>
      </w:r>
    </w:p>
  </w:footnote>
  <w:footnote w:type="continuationSeparator" w:id="0">
    <w:p w14:paraId="1CE1984D" w14:textId="77777777" w:rsidR="00722F12" w:rsidRDefault="00722F12"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722F12"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712990536"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AE61B5F"/>
    <w:multiLevelType w:val="multilevel"/>
    <w:tmpl w:val="9F983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188703">
    <w:abstractNumId w:val="0"/>
  </w:num>
  <w:num w:numId="2" w16cid:durableId="11893667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21781"/>
    <w:rsid w:val="00060947"/>
    <w:rsid w:val="00070C98"/>
    <w:rsid w:val="00070F53"/>
    <w:rsid w:val="000739A0"/>
    <w:rsid w:val="00081B38"/>
    <w:rsid w:val="000C5354"/>
    <w:rsid w:val="000E258D"/>
    <w:rsid w:val="001164F5"/>
    <w:rsid w:val="0012637D"/>
    <w:rsid w:val="00140732"/>
    <w:rsid w:val="001660A6"/>
    <w:rsid w:val="00175AE1"/>
    <w:rsid w:val="0018671D"/>
    <w:rsid w:val="00186DD0"/>
    <w:rsid w:val="001939D7"/>
    <w:rsid w:val="001A32DF"/>
    <w:rsid w:val="001C1D5C"/>
    <w:rsid w:val="001D4C18"/>
    <w:rsid w:val="001F38CD"/>
    <w:rsid w:val="00217007"/>
    <w:rsid w:val="0023550B"/>
    <w:rsid w:val="002565A9"/>
    <w:rsid w:val="0026035C"/>
    <w:rsid w:val="00261837"/>
    <w:rsid w:val="00263AFE"/>
    <w:rsid w:val="002678B6"/>
    <w:rsid w:val="00277D61"/>
    <w:rsid w:val="00282865"/>
    <w:rsid w:val="00286857"/>
    <w:rsid w:val="002A1F59"/>
    <w:rsid w:val="002A2F98"/>
    <w:rsid w:val="002B2E5B"/>
    <w:rsid w:val="002C298C"/>
    <w:rsid w:val="002D0365"/>
    <w:rsid w:val="002E002D"/>
    <w:rsid w:val="002E10F1"/>
    <w:rsid w:val="00310DE5"/>
    <w:rsid w:val="003117EB"/>
    <w:rsid w:val="0032144F"/>
    <w:rsid w:val="00336CD6"/>
    <w:rsid w:val="00355A43"/>
    <w:rsid w:val="00360964"/>
    <w:rsid w:val="003638AB"/>
    <w:rsid w:val="00364E4D"/>
    <w:rsid w:val="00385729"/>
    <w:rsid w:val="00386D22"/>
    <w:rsid w:val="00394A08"/>
    <w:rsid w:val="003A5DE3"/>
    <w:rsid w:val="003B68CD"/>
    <w:rsid w:val="003D7EE6"/>
    <w:rsid w:val="003F0B33"/>
    <w:rsid w:val="003F5CEF"/>
    <w:rsid w:val="00434E84"/>
    <w:rsid w:val="00456436"/>
    <w:rsid w:val="0046251D"/>
    <w:rsid w:val="00472530"/>
    <w:rsid w:val="0049047A"/>
    <w:rsid w:val="00496F56"/>
    <w:rsid w:val="004C0EA7"/>
    <w:rsid w:val="004C25A9"/>
    <w:rsid w:val="004C3BCE"/>
    <w:rsid w:val="004D4AE4"/>
    <w:rsid w:val="004F1A6F"/>
    <w:rsid w:val="00500EE6"/>
    <w:rsid w:val="00503829"/>
    <w:rsid w:val="00532E78"/>
    <w:rsid w:val="005438BC"/>
    <w:rsid w:val="00577A6C"/>
    <w:rsid w:val="005A6567"/>
    <w:rsid w:val="005B1675"/>
    <w:rsid w:val="005C70D0"/>
    <w:rsid w:val="005C7BE4"/>
    <w:rsid w:val="005E1111"/>
    <w:rsid w:val="005E5A71"/>
    <w:rsid w:val="005F22A5"/>
    <w:rsid w:val="005F456A"/>
    <w:rsid w:val="00602B07"/>
    <w:rsid w:val="00612EA4"/>
    <w:rsid w:val="00613CDA"/>
    <w:rsid w:val="00614230"/>
    <w:rsid w:val="00656258"/>
    <w:rsid w:val="00674C8D"/>
    <w:rsid w:val="006B7EDE"/>
    <w:rsid w:val="006C7589"/>
    <w:rsid w:val="006E7B17"/>
    <w:rsid w:val="006F5874"/>
    <w:rsid w:val="006F637A"/>
    <w:rsid w:val="0070491C"/>
    <w:rsid w:val="00710DB0"/>
    <w:rsid w:val="00721940"/>
    <w:rsid w:val="00722F12"/>
    <w:rsid w:val="0074719A"/>
    <w:rsid w:val="00750133"/>
    <w:rsid w:val="00756572"/>
    <w:rsid w:val="00761735"/>
    <w:rsid w:val="00763E23"/>
    <w:rsid w:val="00793411"/>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E2587"/>
    <w:rsid w:val="008F0ED1"/>
    <w:rsid w:val="009031E9"/>
    <w:rsid w:val="0092533B"/>
    <w:rsid w:val="009475BB"/>
    <w:rsid w:val="00952AFF"/>
    <w:rsid w:val="00955CE8"/>
    <w:rsid w:val="0095651B"/>
    <w:rsid w:val="0097204B"/>
    <w:rsid w:val="00973E7B"/>
    <w:rsid w:val="009B4347"/>
    <w:rsid w:val="009C1E11"/>
    <w:rsid w:val="009C5D68"/>
    <w:rsid w:val="009D1714"/>
    <w:rsid w:val="009F28E8"/>
    <w:rsid w:val="00A120DB"/>
    <w:rsid w:val="00A344A2"/>
    <w:rsid w:val="00A454AE"/>
    <w:rsid w:val="00A46CF7"/>
    <w:rsid w:val="00A70434"/>
    <w:rsid w:val="00A7184D"/>
    <w:rsid w:val="00A75A44"/>
    <w:rsid w:val="00A80A1C"/>
    <w:rsid w:val="00A85BAB"/>
    <w:rsid w:val="00A90A46"/>
    <w:rsid w:val="00AD0E04"/>
    <w:rsid w:val="00AD6464"/>
    <w:rsid w:val="00AF4FB1"/>
    <w:rsid w:val="00B11EAA"/>
    <w:rsid w:val="00B30D2C"/>
    <w:rsid w:val="00B41BB3"/>
    <w:rsid w:val="00B47D16"/>
    <w:rsid w:val="00B53B72"/>
    <w:rsid w:val="00B56AF9"/>
    <w:rsid w:val="00B578FB"/>
    <w:rsid w:val="00B676FE"/>
    <w:rsid w:val="00B82753"/>
    <w:rsid w:val="00B964A3"/>
    <w:rsid w:val="00B974BB"/>
    <w:rsid w:val="00BA2E15"/>
    <w:rsid w:val="00BB220F"/>
    <w:rsid w:val="00BC4B2C"/>
    <w:rsid w:val="00BD7919"/>
    <w:rsid w:val="00BF3337"/>
    <w:rsid w:val="00C05602"/>
    <w:rsid w:val="00C10581"/>
    <w:rsid w:val="00C12802"/>
    <w:rsid w:val="00C12CA6"/>
    <w:rsid w:val="00C31663"/>
    <w:rsid w:val="00C430EB"/>
    <w:rsid w:val="00C52CF2"/>
    <w:rsid w:val="00C67D1A"/>
    <w:rsid w:val="00C75508"/>
    <w:rsid w:val="00C75553"/>
    <w:rsid w:val="00C86F26"/>
    <w:rsid w:val="00CA6ED6"/>
    <w:rsid w:val="00D01ACA"/>
    <w:rsid w:val="00D11CD0"/>
    <w:rsid w:val="00D15AEA"/>
    <w:rsid w:val="00D22790"/>
    <w:rsid w:val="00D233F4"/>
    <w:rsid w:val="00D271BD"/>
    <w:rsid w:val="00D27E6D"/>
    <w:rsid w:val="00D30FFA"/>
    <w:rsid w:val="00D31D41"/>
    <w:rsid w:val="00D70828"/>
    <w:rsid w:val="00D8385E"/>
    <w:rsid w:val="00D920CC"/>
    <w:rsid w:val="00DB1E1F"/>
    <w:rsid w:val="00E261B4"/>
    <w:rsid w:val="00E54CCE"/>
    <w:rsid w:val="00E555A6"/>
    <w:rsid w:val="00E6321F"/>
    <w:rsid w:val="00E671E5"/>
    <w:rsid w:val="00EA7BDF"/>
    <w:rsid w:val="00EC571E"/>
    <w:rsid w:val="00F03FD2"/>
    <w:rsid w:val="00F07273"/>
    <w:rsid w:val="00F172D2"/>
    <w:rsid w:val="00F5601E"/>
    <w:rsid w:val="00F8303B"/>
    <w:rsid w:val="00F949FD"/>
    <w:rsid w:val="00FA1956"/>
    <w:rsid w:val="00FA1A7C"/>
    <w:rsid w:val="00FA7DAE"/>
    <w:rsid w:val="00FB117E"/>
    <w:rsid w:val="00FD5BB7"/>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paragraph" w:styleId="Textodenotaderodap">
    <w:name w:val="footnote text"/>
    <w:basedOn w:val="Normal"/>
    <w:link w:val="TextodenotaderodapChar"/>
    <w:unhideWhenUsed/>
    <w:rsid w:val="00286857"/>
    <w:pPr>
      <w:suppressAutoHyphens w:val="0"/>
      <w:autoSpaceDN/>
      <w:jc w:val="both"/>
      <w:textAlignment w:val="auto"/>
    </w:pPr>
    <w:rPr>
      <w:rFonts w:ascii="Ecofont Vera Sans" w:hAnsi="Ecofont Vera Sans" w:cs="Arial"/>
      <w:sz w:val="20"/>
      <w:szCs w:val="20"/>
    </w:rPr>
  </w:style>
  <w:style w:type="character" w:customStyle="1" w:styleId="TextodenotaderodapChar">
    <w:name w:val="Texto de nota de rodapé Char"/>
    <w:basedOn w:val="Fontepargpadro"/>
    <w:link w:val="Textodenotaderodap"/>
    <w:rsid w:val="00286857"/>
    <w:rPr>
      <w:rFonts w:ascii="Ecofont Vera Sans" w:eastAsia="Times New Roman" w:hAnsi="Ecofont Vera Sans" w:cs="Arial"/>
    </w:rPr>
  </w:style>
  <w:style w:type="character" w:styleId="Refdenotaderodap">
    <w:name w:val="footnote reference"/>
    <w:unhideWhenUsed/>
    <w:rsid w:val="00286857"/>
    <w:rPr>
      <w:vertAlign w:val="superscript"/>
    </w:rPr>
  </w:style>
  <w:style w:type="character" w:customStyle="1" w:styleId="label">
    <w:name w:val="label"/>
    <w:basedOn w:val="Fontepargpadro"/>
    <w:rsid w:val="00C05602"/>
  </w:style>
  <w:style w:type="paragraph" w:styleId="NormalWeb">
    <w:name w:val="Normal (Web)"/>
    <w:basedOn w:val="Normal"/>
    <w:uiPriority w:val="99"/>
    <w:unhideWhenUsed/>
    <w:rsid w:val="00721940"/>
    <w:pPr>
      <w:suppressAutoHyphens w:val="0"/>
      <w:autoSpaceDN/>
      <w:spacing w:before="100" w:beforeAutospacing="1" w:after="100" w:afterAutospacing="1"/>
      <w:textAlignment w:val="auto"/>
    </w:pPr>
  </w:style>
  <w:style w:type="character" w:styleId="Hyperlink">
    <w:name w:val="Hyperlink"/>
    <w:basedOn w:val="Fontepargpadro"/>
    <w:uiPriority w:val="99"/>
    <w:semiHidden/>
    <w:unhideWhenUsed/>
    <w:rsid w:val="00021781"/>
    <w:rPr>
      <w:color w:val="0000FF"/>
      <w:u w:val="single"/>
    </w:rPr>
  </w:style>
  <w:style w:type="character" w:styleId="nfase">
    <w:name w:val="Emphasis"/>
    <w:basedOn w:val="Fontepargpadro"/>
    <w:uiPriority w:val="20"/>
    <w:qFormat/>
    <w:rsid w:val="00021781"/>
    <w:rPr>
      <w:i/>
      <w:iCs/>
    </w:rPr>
  </w:style>
  <w:style w:type="character" w:styleId="Forte">
    <w:name w:val="Strong"/>
    <w:basedOn w:val="Fontepargpadro"/>
    <w:uiPriority w:val="22"/>
    <w:qFormat/>
    <w:rsid w:val="000217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4633">
      <w:bodyDiv w:val="1"/>
      <w:marLeft w:val="0"/>
      <w:marRight w:val="0"/>
      <w:marTop w:val="0"/>
      <w:marBottom w:val="0"/>
      <w:divBdr>
        <w:top w:val="none" w:sz="0" w:space="0" w:color="auto"/>
        <w:left w:val="none" w:sz="0" w:space="0" w:color="auto"/>
        <w:bottom w:val="none" w:sz="0" w:space="0" w:color="auto"/>
        <w:right w:val="none" w:sz="0" w:space="0" w:color="auto"/>
      </w:divBdr>
    </w:div>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973144938">
      <w:bodyDiv w:val="1"/>
      <w:marLeft w:val="0"/>
      <w:marRight w:val="0"/>
      <w:marTop w:val="0"/>
      <w:marBottom w:val="0"/>
      <w:divBdr>
        <w:top w:val="none" w:sz="0" w:space="0" w:color="auto"/>
        <w:left w:val="none" w:sz="0" w:space="0" w:color="auto"/>
        <w:bottom w:val="none" w:sz="0" w:space="0" w:color="auto"/>
        <w:right w:val="none" w:sz="0" w:space="0" w:color="auto"/>
      </w:divBdr>
    </w:div>
    <w:div w:id="1212887010">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msapucaiadosul.rs.gov.br/?sec=proposicao&amp;id=371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680</Words>
  <Characters>3677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4</cp:revision>
  <cp:lastPrinted>2021-10-27T14:49:00Z</cp:lastPrinted>
  <dcterms:created xsi:type="dcterms:W3CDTF">2022-05-02T12:55:00Z</dcterms:created>
  <dcterms:modified xsi:type="dcterms:W3CDTF">2022-05-02T12:56:00Z</dcterms:modified>
</cp:coreProperties>
</file>