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B3A3E8" w14:textId="77777777" w:rsidR="002A1F59" w:rsidRPr="002A1F59" w:rsidRDefault="002A1F59" w:rsidP="00D15AEA">
      <w:pPr>
        <w:spacing w:line="276" w:lineRule="auto"/>
        <w:jc w:val="both"/>
        <w:rPr>
          <w:rFonts w:ascii="Arial" w:hAnsi="Arial" w:cs="Arial"/>
          <w:b/>
          <w:bCs/>
        </w:rPr>
      </w:pPr>
    </w:p>
    <w:p w14:paraId="1208C1BC" w14:textId="6933E0F5" w:rsidR="00D15AEA" w:rsidRDefault="00D15AEA" w:rsidP="00D15AEA">
      <w:pPr>
        <w:spacing w:line="276" w:lineRule="auto"/>
        <w:jc w:val="both"/>
        <w:rPr>
          <w:rFonts w:ascii="Arial" w:hAnsi="Arial" w:cs="Arial"/>
          <w:b/>
          <w:bCs/>
        </w:rPr>
      </w:pPr>
      <w:r w:rsidRPr="002A1F59">
        <w:rPr>
          <w:rFonts w:ascii="Arial" w:hAnsi="Arial" w:cs="Arial"/>
          <w:b/>
          <w:bCs/>
        </w:rPr>
        <w:t>Processo Nº</w:t>
      </w:r>
      <w:r w:rsidR="00067F90">
        <w:rPr>
          <w:rFonts w:ascii="Arial" w:hAnsi="Arial" w:cs="Arial"/>
          <w:b/>
          <w:bCs/>
        </w:rPr>
        <w:t>:</w:t>
      </w:r>
      <w:r w:rsidR="00AA4ECD">
        <w:rPr>
          <w:rFonts w:ascii="Arial" w:hAnsi="Arial" w:cs="Arial"/>
          <w:b/>
          <w:bCs/>
        </w:rPr>
        <w:t xml:space="preserve"> </w:t>
      </w:r>
      <w:r w:rsidR="0073418C">
        <w:rPr>
          <w:rFonts w:ascii="Arial" w:hAnsi="Arial" w:cs="Arial"/>
          <w:b/>
          <w:bCs/>
        </w:rPr>
        <w:t>2</w:t>
      </w:r>
      <w:r w:rsidR="00B35143">
        <w:rPr>
          <w:rFonts w:ascii="Arial" w:hAnsi="Arial" w:cs="Arial"/>
          <w:b/>
          <w:bCs/>
        </w:rPr>
        <w:t>3</w:t>
      </w:r>
      <w:r w:rsidR="00A27E86">
        <w:rPr>
          <w:rFonts w:ascii="Arial" w:hAnsi="Arial" w:cs="Arial"/>
          <w:b/>
          <w:bCs/>
        </w:rPr>
        <w:t>243</w:t>
      </w:r>
      <w:r w:rsidR="0073418C">
        <w:rPr>
          <w:rFonts w:ascii="Arial" w:hAnsi="Arial" w:cs="Arial"/>
          <w:b/>
          <w:bCs/>
        </w:rPr>
        <w:t>/2022</w:t>
      </w:r>
    </w:p>
    <w:p w14:paraId="141723DA" w14:textId="77777777" w:rsidR="00A27E86" w:rsidRDefault="00A27E86" w:rsidP="00D15AEA">
      <w:pPr>
        <w:spacing w:line="276" w:lineRule="auto"/>
        <w:jc w:val="both"/>
        <w:rPr>
          <w:rFonts w:ascii="Arial" w:hAnsi="Arial" w:cs="Arial"/>
          <w:b/>
          <w:bCs/>
        </w:rPr>
      </w:pPr>
    </w:p>
    <w:p w14:paraId="73BCF3F5" w14:textId="1F8D8AEB" w:rsidR="00246DBC" w:rsidRPr="002A1F59" w:rsidRDefault="00AA4ECD" w:rsidP="00D15AEA">
      <w:pPr>
        <w:spacing w:line="276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PLL 0</w:t>
      </w:r>
      <w:r w:rsidR="00A27E86">
        <w:rPr>
          <w:rFonts w:ascii="Arial" w:hAnsi="Arial" w:cs="Arial"/>
          <w:b/>
          <w:bCs/>
        </w:rPr>
        <w:t>12/2022</w:t>
      </w:r>
    </w:p>
    <w:p w14:paraId="68765AFD" w14:textId="77777777" w:rsidR="00A27E86" w:rsidRDefault="00A27E86" w:rsidP="00D15AEA">
      <w:pPr>
        <w:spacing w:line="276" w:lineRule="auto"/>
        <w:jc w:val="both"/>
        <w:rPr>
          <w:rFonts w:ascii="Arial" w:hAnsi="Arial" w:cs="Arial"/>
          <w:b/>
          <w:bCs/>
        </w:rPr>
      </w:pPr>
    </w:p>
    <w:p w14:paraId="74FD12A6" w14:textId="2FDA658B" w:rsidR="00D15AEA" w:rsidRDefault="00AA4ECD" w:rsidP="00D15AEA">
      <w:pPr>
        <w:spacing w:line="276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Proponente</w:t>
      </w:r>
      <w:r w:rsidR="00D15AEA" w:rsidRPr="00FB117E">
        <w:rPr>
          <w:rFonts w:ascii="Arial" w:hAnsi="Arial" w:cs="Arial"/>
          <w:b/>
          <w:bCs/>
        </w:rPr>
        <w:t xml:space="preserve">: </w:t>
      </w:r>
      <w:r w:rsidR="00067F90" w:rsidRPr="001315A8">
        <w:rPr>
          <w:rFonts w:ascii="Arial" w:hAnsi="Arial" w:cs="Arial"/>
          <w:b/>
          <w:bCs/>
        </w:rPr>
        <w:t>VEREADOR</w:t>
      </w:r>
      <w:r w:rsidR="00A27E86">
        <w:rPr>
          <w:rFonts w:ascii="Arial" w:hAnsi="Arial" w:cs="Arial"/>
          <w:b/>
          <w:bCs/>
        </w:rPr>
        <w:t xml:space="preserve"> EVANDRO SALERMO – GÃ</w:t>
      </w:r>
    </w:p>
    <w:p w14:paraId="5EE36F2D" w14:textId="77777777" w:rsidR="00A27E86" w:rsidRPr="001315A8" w:rsidRDefault="00A27E86" w:rsidP="00D15AEA">
      <w:pPr>
        <w:spacing w:line="276" w:lineRule="auto"/>
        <w:jc w:val="both"/>
        <w:rPr>
          <w:rFonts w:ascii="Arial" w:hAnsi="Arial" w:cs="Arial"/>
          <w:b/>
          <w:bCs/>
        </w:rPr>
      </w:pPr>
    </w:p>
    <w:p w14:paraId="07020099" w14:textId="77777777" w:rsidR="00246DBC" w:rsidRPr="00E52923" w:rsidRDefault="00246DBC" w:rsidP="00FB117E">
      <w:pPr>
        <w:spacing w:line="276" w:lineRule="auto"/>
        <w:jc w:val="both"/>
        <w:rPr>
          <w:rFonts w:ascii="Arial" w:hAnsi="Arial" w:cs="Arial"/>
          <w:b/>
          <w:bCs/>
        </w:rPr>
      </w:pPr>
    </w:p>
    <w:p w14:paraId="09A72116" w14:textId="520F1219" w:rsidR="00242ACC" w:rsidRPr="00F0243C" w:rsidRDefault="00242ACC" w:rsidP="00242ACC">
      <w:pPr>
        <w:spacing w:line="360" w:lineRule="auto"/>
        <w:jc w:val="center"/>
        <w:rPr>
          <w:rFonts w:ascii="Arial" w:hAnsi="Arial" w:cs="Arial"/>
          <w:b/>
          <w:bCs/>
          <w:u w:val="single"/>
        </w:rPr>
      </w:pPr>
      <w:r w:rsidRPr="00F0243C">
        <w:rPr>
          <w:rFonts w:ascii="Arial" w:hAnsi="Arial" w:cs="Arial"/>
          <w:b/>
          <w:bCs/>
          <w:u w:val="single"/>
        </w:rPr>
        <w:t>RELATÓRIO</w:t>
      </w:r>
    </w:p>
    <w:p w14:paraId="65980230" w14:textId="77777777" w:rsidR="00242ACC" w:rsidRPr="00242ACC" w:rsidRDefault="00242ACC" w:rsidP="00B47A48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1A5E459B" w14:textId="064A16B0" w:rsidR="00FE7501" w:rsidRPr="00A27E86" w:rsidRDefault="00242ACC" w:rsidP="00B47A48">
      <w:pPr>
        <w:spacing w:line="360" w:lineRule="auto"/>
        <w:ind w:firstLine="1134"/>
        <w:jc w:val="both"/>
        <w:rPr>
          <w:rFonts w:ascii="Arial" w:hAnsi="Arial" w:cs="Arial"/>
          <w:b/>
          <w:bCs/>
          <w:i/>
          <w:iCs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 xml:space="preserve">O expediente versa sobre proposição subscrita por </w:t>
      </w:r>
      <w:r>
        <w:rPr>
          <w:rFonts w:ascii="Arial" w:hAnsi="Arial" w:cs="Arial"/>
          <w:sz w:val="22"/>
          <w:szCs w:val="22"/>
        </w:rPr>
        <w:t>V</w:t>
      </w:r>
      <w:r w:rsidRPr="00242ACC">
        <w:rPr>
          <w:rFonts w:ascii="Arial" w:hAnsi="Arial" w:cs="Arial"/>
          <w:sz w:val="22"/>
          <w:szCs w:val="22"/>
        </w:rPr>
        <w:t>ereador com assento nesta nobre Casa Legislativa, que solicita aprovação do colendo Plenário para Projeto de Lei que</w:t>
      </w:r>
      <w:r>
        <w:rPr>
          <w:rFonts w:ascii="Arial" w:hAnsi="Arial" w:cs="Arial"/>
          <w:sz w:val="22"/>
          <w:szCs w:val="22"/>
        </w:rPr>
        <w:t>:</w:t>
      </w:r>
      <w:r w:rsidRPr="00242ACC">
        <w:rPr>
          <w:rFonts w:ascii="Arial" w:hAnsi="Arial" w:cs="Arial"/>
          <w:sz w:val="22"/>
          <w:szCs w:val="22"/>
        </w:rPr>
        <w:t xml:space="preserve"> </w:t>
      </w:r>
      <w:r w:rsidR="00A27E86" w:rsidRPr="00A27E86">
        <w:rPr>
          <w:rFonts w:ascii="Arial" w:hAnsi="Arial" w:cs="Arial"/>
          <w:i/>
          <w:iCs/>
          <w:sz w:val="22"/>
          <w:szCs w:val="22"/>
        </w:rPr>
        <w:t>“</w:t>
      </w:r>
      <w:r w:rsidR="00A27E86" w:rsidRPr="00A27E86">
        <w:rPr>
          <w:rFonts w:ascii="Arial" w:hAnsi="Arial" w:cs="Arial"/>
          <w:b/>
          <w:bCs/>
          <w:i/>
          <w:iCs/>
          <w:sz w:val="22"/>
          <w:szCs w:val="22"/>
        </w:rPr>
        <w:t>Que Dispõe no âmbito do Município de Sapucaia do Sul o DIA DO PROFISSIONAL DE ENFERMAGEM.</w:t>
      </w:r>
      <w:r w:rsidR="00A27E86" w:rsidRPr="00A27E86">
        <w:rPr>
          <w:rFonts w:ascii="Arial" w:hAnsi="Arial" w:cs="Arial"/>
          <w:b/>
          <w:bCs/>
          <w:i/>
          <w:iCs/>
          <w:sz w:val="22"/>
          <w:szCs w:val="22"/>
        </w:rPr>
        <w:t>”</w:t>
      </w:r>
      <w:r w:rsidR="00A27E86" w:rsidRPr="00A27E86">
        <w:rPr>
          <w:rFonts w:ascii="Arial" w:hAnsi="Arial" w:cs="Arial"/>
          <w:b/>
          <w:bCs/>
          <w:i/>
          <w:iCs/>
          <w:sz w:val="22"/>
          <w:szCs w:val="22"/>
        </w:rPr>
        <w:tab/>
      </w:r>
    </w:p>
    <w:p w14:paraId="460466D2" w14:textId="77777777" w:rsidR="00242ACC" w:rsidRDefault="00242ACC" w:rsidP="00B47A48">
      <w:pPr>
        <w:spacing w:line="360" w:lineRule="auto"/>
        <w:ind w:firstLine="1134"/>
        <w:jc w:val="both"/>
        <w:rPr>
          <w:rFonts w:ascii="Arial" w:hAnsi="Arial" w:cs="Arial"/>
        </w:rPr>
      </w:pPr>
    </w:p>
    <w:p w14:paraId="15D0E5E2" w14:textId="7D11036E" w:rsidR="00FE7501" w:rsidRPr="00242ACC" w:rsidRDefault="00FE7501" w:rsidP="00B47A48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>Breve é o relatório.</w:t>
      </w:r>
    </w:p>
    <w:p w14:paraId="427006C7" w14:textId="6FB04FA1" w:rsidR="00246DBC" w:rsidRPr="00242ACC" w:rsidRDefault="00246DBC" w:rsidP="00246DBC">
      <w:pPr>
        <w:spacing w:line="360" w:lineRule="auto"/>
        <w:jc w:val="center"/>
        <w:rPr>
          <w:rFonts w:ascii="Arial" w:hAnsi="Arial" w:cs="Arial"/>
          <w:b/>
          <w:bCs/>
          <w:u w:val="single"/>
        </w:rPr>
      </w:pPr>
      <w:r w:rsidRPr="00242ACC">
        <w:rPr>
          <w:rFonts w:ascii="Arial" w:hAnsi="Arial" w:cs="Arial"/>
          <w:b/>
          <w:bCs/>
          <w:u w:val="single"/>
        </w:rPr>
        <w:t>PARECER</w:t>
      </w:r>
    </w:p>
    <w:p w14:paraId="15438808" w14:textId="66001736" w:rsidR="00633015" w:rsidRDefault="00633015" w:rsidP="00246DBC">
      <w:pPr>
        <w:spacing w:line="360" w:lineRule="auto"/>
        <w:ind w:firstLine="1134"/>
        <w:jc w:val="both"/>
        <w:rPr>
          <w:rFonts w:ascii="Arial" w:hAnsi="Arial" w:cs="Arial"/>
        </w:rPr>
      </w:pPr>
    </w:p>
    <w:p w14:paraId="1A067700" w14:textId="77777777" w:rsidR="00242ACC" w:rsidRPr="00242ACC" w:rsidRDefault="00242AC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 xml:space="preserve">A fixação de datas comemorativas e eventos públicos em âmbito municipal está inserida no contexto da autonomia política de que os Municípios dispõem para legislar sobre assuntos de interesse local, e de suplementar a legislação federal e estadual no que couber (art. 30, I e II da CF88). </w:t>
      </w:r>
    </w:p>
    <w:p w14:paraId="4FF775F4" w14:textId="77777777" w:rsidR="00242ACC" w:rsidRPr="00242ACC" w:rsidRDefault="00242AC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17F861B8" w14:textId="77777777" w:rsidR="00242ACC" w:rsidRPr="00242ACC" w:rsidRDefault="00242AC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 xml:space="preserve">Na Lei Orgânica Municipal: </w:t>
      </w:r>
    </w:p>
    <w:p w14:paraId="05AB3C5A" w14:textId="77777777" w:rsidR="00242ACC" w:rsidRPr="00242ACC" w:rsidRDefault="00242AC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77446EDF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Art. 7º Ao Município compete prover tudo quanto diga respeito ao seu peculiar interesse e ao bem-estar de sua população, cabendo-lhe, privativamente, dentre outras, as seguintes atribuições: </w:t>
      </w:r>
    </w:p>
    <w:p w14:paraId="1A657113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14:paraId="2C875141" w14:textId="175E5EBF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I - </w:t>
      </w:r>
      <w:proofErr w:type="gramStart"/>
      <w:r w:rsidRPr="00242ACC">
        <w:rPr>
          <w:rFonts w:ascii="Arial" w:hAnsi="Arial" w:cs="Arial"/>
          <w:i/>
          <w:iCs/>
          <w:sz w:val="22"/>
          <w:szCs w:val="22"/>
        </w:rPr>
        <w:t>legislar</w:t>
      </w:r>
      <w:proofErr w:type="gramEnd"/>
      <w:r w:rsidRPr="00242ACC">
        <w:rPr>
          <w:rFonts w:ascii="Arial" w:hAnsi="Arial" w:cs="Arial"/>
          <w:i/>
          <w:iCs/>
          <w:sz w:val="22"/>
          <w:szCs w:val="22"/>
        </w:rPr>
        <w:t xml:space="preserve"> sobre assuntos de interesse local</w:t>
      </w:r>
    </w:p>
    <w:p w14:paraId="15676EBE" w14:textId="17F26754" w:rsidR="00242ACC" w:rsidRDefault="00242ACC" w:rsidP="00246DBC">
      <w:pPr>
        <w:spacing w:line="360" w:lineRule="auto"/>
        <w:ind w:firstLine="1134"/>
        <w:jc w:val="both"/>
        <w:rPr>
          <w:rFonts w:ascii="Arial" w:hAnsi="Arial" w:cs="Arial"/>
        </w:rPr>
      </w:pPr>
    </w:p>
    <w:p w14:paraId="2EB8E617" w14:textId="77777777" w:rsidR="00242ACC" w:rsidRPr="00242ACC" w:rsidRDefault="00242AC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bookmarkStart w:id="0" w:name="_Hlk99099623"/>
      <w:r w:rsidRPr="00242ACC">
        <w:rPr>
          <w:rFonts w:ascii="Arial" w:hAnsi="Arial" w:cs="Arial"/>
          <w:sz w:val="22"/>
          <w:szCs w:val="22"/>
        </w:rPr>
        <w:t xml:space="preserve">A respeito do poder de iniciativa parlamentar, os artigos 60, inciso II, alínea “d”, 82, incisos III e VII, ambos da Constituição Estadual, combinados com os artigos 61, §1º, II, “b”, e 84, III, da Constituição Federal, impossibilitam que o Poder Legislativo instaure processo estabelecendo ou modificando estruturas, atribuições ou funcionamento da administração pública municipal. Ou seja, são hipóteses de iniciativa reservada ao Prefeito Municipal. </w:t>
      </w:r>
    </w:p>
    <w:p w14:paraId="24DE11E0" w14:textId="77777777" w:rsidR="00242ACC" w:rsidRPr="00242ACC" w:rsidRDefault="00242AC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6EC2B56E" w14:textId="77777777" w:rsidR="00242ACC" w:rsidRPr="00242ACC" w:rsidRDefault="00242AC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 xml:space="preserve">Transcrevemos: </w:t>
      </w:r>
    </w:p>
    <w:p w14:paraId="16C944F9" w14:textId="77777777" w:rsidR="00242ACC" w:rsidRPr="00242ACC" w:rsidRDefault="00242AC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21D128EF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Art. 60. São de iniciativa privativa do Governador do Estado as leis que: </w:t>
      </w:r>
    </w:p>
    <w:p w14:paraId="04495B83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14:paraId="2D6D2F43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(...) II - disponham sobre: </w:t>
      </w:r>
    </w:p>
    <w:p w14:paraId="2EBDBBFD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14:paraId="4F684EDF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(...) </w:t>
      </w:r>
    </w:p>
    <w:p w14:paraId="667B2443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14:paraId="1588427D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d) criação, estruturação e atribuições das Secretarias e órgãos da administração pública. </w:t>
      </w:r>
    </w:p>
    <w:p w14:paraId="5F3ED727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14:paraId="4E698AFC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Art. 82. Compete ao Governador, privativamente: </w:t>
      </w:r>
    </w:p>
    <w:p w14:paraId="6FAEE01A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14:paraId="5CEC4EF3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II - </w:t>
      </w:r>
      <w:proofErr w:type="gramStart"/>
      <w:r w:rsidRPr="00242ACC">
        <w:rPr>
          <w:rFonts w:ascii="Arial" w:hAnsi="Arial" w:cs="Arial"/>
          <w:i/>
          <w:iCs/>
          <w:sz w:val="22"/>
          <w:szCs w:val="22"/>
        </w:rPr>
        <w:t>exercer</w:t>
      </w:r>
      <w:proofErr w:type="gramEnd"/>
      <w:r w:rsidRPr="00242ACC">
        <w:rPr>
          <w:rFonts w:ascii="Arial" w:hAnsi="Arial" w:cs="Arial"/>
          <w:i/>
          <w:iCs/>
          <w:sz w:val="22"/>
          <w:szCs w:val="22"/>
        </w:rPr>
        <w:t xml:space="preserve">, com o auxílio dos Secretários de Estado, a direção superior da administração estadual; </w:t>
      </w:r>
    </w:p>
    <w:p w14:paraId="697BDF14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VII - dispor sobre a organização e o funcionamento da administração estadual; </w:t>
      </w:r>
    </w:p>
    <w:p w14:paraId="71720387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14:paraId="60EB0987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Art. 61. A iniciativa das leis complementares e ordinárias cabe a qualquer membro ou Comissão da Câmara dos Deputados, do Senado Federal ou do Congresso Nacional, ao Presidente da República, ao Supremo Tribunal Federal, aos Tribunais Superiores, ao Procurador-Geral da República e aos cidadãos, na forma e nos casos previstos nesta Constituição. </w:t>
      </w:r>
    </w:p>
    <w:p w14:paraId="4972CCBE" w14:textId="37C0FD9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>§ 1º São de iniciativa privativa do Presidente da República as leis que: (...)</w:t>
      </w:r>
    </w:p>
    <w:p w14:paraId="01CD4E32" w14:textId="3C3D7A74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14:paraId="74803C02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II - </w:t>
      </w:r>
      <w:proofErr w:type="gramStart"/>
      <w:r w:rsidRPr="00242ACC">
        <w:rPr>
          <w:rFonts w:ascii="Arial" w:hAnsi="Arial" w:cs="Arial"/>
          <w:i/>
          <w:iCs/>
          <w:sz w:val="22"/>
          <w:szCs w:val="22"/>
        </w:rPr>
        <w:t>disponham</w:t>
      </w:r>
      <w:proofErr w:type="gramEnd"/>
      <w:r w:rsidRPr="00242ACC">
        <w:rPr>
          <w:rFonts w:ascii="Arial" w:hAnsi="Arial" w:cs="Arial"/>
          <w:i/>
          <w:iCs/>
          <w:sz w:val="22"/>
          <w:szCs w:val="22"/>
        </w:rPr>
        <w:t xml:space="preserve"> sobre: </w:t>
      </w:r>
    </w:p>
    <w:p w14:paraId="4E99330B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a) criação de cargos, funções ou empregos públicos na administração direta e autárquica ou aumento de sua remuneração; </w:t>
      </w:r>
    </w:p>
    <w:p w14:paraId="724CA7A8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>b) organização administrativa e judiciária, matéria tributária e orçamentária, serviços públicos e pessoal da administração dos Territórios;</w:t>
      </w:r>
    </w:p>
    <w:p w14:paraId="0E08AAFB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14:paraId="3814FE1C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 Art. 84. Compete privativamente ao Presidente da República: </w:t>
      </w:r>
    </w:p>
    <w:p w14:paraId="7F842BBA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14:paraId="51ED0050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I - </w:t>
      </w:r>
      <w:proofErr w:type="gramStart"/>
      <w:r w:rsidRPr="00242ACC">
        <w:rPr>
          <w:rFonts w:ascii="Arial" w:hAnsi="Arial" w:cs="Arial"/>
          <w:i/>
          <w:iCs/>
          <w:sz w:val="22"/>
          <w:szCs w:val="22"/>
        </w:rPr>
        <w:t>nomear e exonerar</w:t>
      </w:r>
      <w:proofErr w:type="gramEnd"/>
      <w:r w:rsidRPr="00242ACC">
        <w:rPr>
          <w:rFonts w:ascii="Arial" w:hAnsi="Arial" w:cs="Arial"/>
          <w:i/>
          <w:iCs/>
          <w:sz w:val="22"/>
          <w:szCs w:val="22"/>
        </w:rPr>
        <w:t xml:space="preserve"> os Ministros de Estado; </w:t>
      </w:r>
    </w:p>
    <w:p w14:paraId="7138F4A1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II - </w:t>
      </w:r>
      <w:proofErr w:type="gramStart"/>
      <w:r w:rsidRPr="00242ACC">
        <w:rPr>
          <w:rFonts w:ascii="Arial" w:hAnsi="Arial" w:cs="Arial"/>
          <w:i/>
          <w:iCs/>
          <w:sz w:val="22"/>
          <w:szCs w:val="22"/>
        </w:rPr>
        <w:t>exercer</w:t>
      </w:r>
      <w:proofErr w:type="gramEnd"/>
      <w:r w:rsidRPr="00242ACC">
        <w:rPr>
          <w:rFonts w:ascii="Arial" w:hAnsi="Arial" w:cs="Arial"/>
          <w:i/>
          <w:iCs/>
          <w:sz w:val="22"/>
          <w:szCs w:val="22"/>
        </w:rPr>
        <w:t xml:space="preserve">, com o auxílio dos Ministros de Estado, a direção superior da administração federal; </w:t>
      </w:r>
    </w:p>
    <w:p w14:paraId="7AE7960C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III - iniciar o processo legislativo, na forma e nos casos previstos nesta Constituição; </w:t>
      </w:r>
    </w:p>
    <w:p w14:paraId="0601209E" w14:textId="77777777" w:rsidR="00242ACC" w:rsidRPr="00242ACC" w:rsidRDefault="00242AC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6AF8D1BB" w14:textId="21744ED6" w:rsidR="00242ACC" w:rsidRPr="00242ACC" w:rsidRDefault="00242AC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 xml:space="preserve">No âmbito municipal, as hipóteses de competência privativa do Prefeito são assim definidas pela Lei Orgânica: </w:t>
      </w:r>
    </w:p>
    <w:p w14:paraId="2E77F82F" w14:textId="77777777" w:rsidR="00242ACC" w:rsidRPr="00242ACC" w:rsidRDefault="00242AC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48610BF8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Art. 55 Compete, privativamente ao Prefeito, a iniciativa de projetos de lei que disponham sobre: </w:t>
      </w:r>
    </w:p>
    <w:p w14:paraId="196E81DC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I - </w:t>
      </w:r>
      <w:proofErr w:type="gramStart"/>
      <w:r w:rsidRPr="00242ACC">
        <w:rPr>
          <w:rFonts w:ascii="Arial" w:hAnsi="Arial" w:cs="Arial"/>
          <w:i/>
          <w:iCs/>
          <w:sz w:val="22"/>
          <w:szCs w:val="22"/>
        </w:rPr>
        <w:t>criação</w:t>
      </w:r>
      <w:proofErr w:type="gramEnd"/>
      <w:r w:rsidRPr="00242ACC">
        <w:rPr>
          <w:rFonts w:ascii="Arial" w:hAnsi="Arial" w:cs="Arial"/>
          <w:i/>
          <w:iCs/>
          <w:sz w:val="22"/>
          <w:szCs w:val="22"/>
        </w:rPr>
        <w:t xml:space="preserve"> de cargos, funções ou empregos públicos na administração direta e indireta do Poder Executivo, ou aumento de sua remuneração; </w:t>
      </w:r>
    </w:p>
    <w:p w14:paraId="0D468C0B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II - </w:t>
      </w:r>
      <w:proofErr w:type="gramStart"/>
      <w:r w:rsidRPr="00242ACC">
        <w:rPr>
          <w:rFonts w:ascii="Arial" w:hAnsi="Arial" w:cs="Arial"/>
          <w:i/>
          <w:iCs/>
          <w:sz w:val="22"/>
          <w:szCs w:val="22"/>
        </w:rPr>
        <w:t>servidores</w:t>
      </w:r>
      <w:proofErr w:type="gramEnd"/>
      <w:r w:rsidRPr="00242ACC">
        <w:rPr>
          <w:rFonts w:ascii="Arial" w:hAnsi="Arial" w:cs="Arial"/>
          <w:i/>
          <w:iCs/>
          <w:sz w:val="22"/>
          <w:szCs w:val="22"/>
        </w:rPr>
        <w:t xml:space="preserve"> públicos do Poder Executivo, seu regime jurídico e provimento de cargos; </w:t>
      </w:r>
    </w:p>
    <w:p w14:paraId="04B306FF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III - criação, estruturação e atribuições das Secretarias Municipais e órgãos da Administração Pública Municipal; </w:t>
      </w:r>
    </w:p>
    <w:p w14:paraId="1D8F8704" w14:textId="66772AD4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IV - </w:t>
      </w:r>
      <w:proofErr w:type="gramStart"/>
      <w:r w:rsidRPr="00242ACC">
        <w:rPr>
          <w:rFonts w:ascii="Arial" w:hAnsi="Arial" w:cs="Arial"/>
          <w:i/>
          <w:iCs/>
          <w:sz w:val="22"/>
          <w:szCs w:val="22"/>
        </w:rPr>
        <w:t>proposições</w:t>
      </w:r>
      <w:proofErr w:type="gramEnd"/>
      <w:r w:rsidRPr="00242ACC">
        <w:rPr>
          <w:rFonts w:ascii="Arial" w:hAnsi="Arial" w:cs="Arial"/>
          <w:i/>
          <w:iCs/>
          <w:sz w:val="22"/>
          <w:szCs w:val="22"/>
        </w:rPr>
        <w:t xml:space="preserve"> que geram despesas ou que comprometam receitas do Município.</w:t>
      </w:r>
    </w:p>
    <w:bookmarkEnd w:id="0"/>
    <w:p w14:paraId="3D374DA5" w14:textId="6320216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14:paraId="5C56215A" w14:textId="7147AE8C" w:rsidR="00A92606" w:rsidRPr="00242ACC" w:rsidRDefault="00A92606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>Diante do que ora se vislumbra, o presente Projeto de Lei Legislativo reúne condições de tramitação, haja vista que não há qualquer óbice jurídico ou legal para o seu prosseguimento às Comissões pertinentes.</w:t>
      </w:r>
    </w:p>
    <w:p w14:paraId="1225B86D" w14:textId="77777777" w:rsidR="00A92606" w:rsidRPr="00242ACC" w:rsidRDefault="00A92606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6BFCCE3C" w14:textId="6F4A582D" w:rsidR="006440A3" w:rsidRPr="00242ACC" w:rsidRDefault="006440A3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 xml:space="preserve">Finalmente, anotamos que a deliberação pelo plenário da nobre Casa Legislativa deve ser precedida da manifestação da Comissão de </w:t>
      </w:r>
      <w:r w:rsidRPr="00242ACC">
        <w:rPr>
          <w:rFonts w:ascii="Arial" w:hAnsi="Arial" w:cs="Arial"/>
          <w:b/>
          <w:bCs/>
          <w:sz w:val="22"/>
          <w:szCs w:val="22"/>
        </w:rPr>
        <w:t>LEGISLAÇÃO E JUSTIÇA</w:t>
      </w:r>
      <w:r w:rsidRPr="00242ACC">
        <w:rPr>
          <w:rFonts w:ascii="Arial" w:hAnsi="Arial" w:cs="Arial"/>
          <w:sz w:val="22"/>
          <w:szCs w:val="22"/>
        </w:rPr>
        <w:t xml:space="preserve">, por ser condição de tramitação do processo legislativo para todas as proposições em geral: </w:t>
      </w:r>
    </w:p>
    <w:p w14:paraId="50417B89" w14:textId="77777777" w:rsidR="006440A3" w:rsidRPr="00242ACC" w:rsidRDefault="006440A3" w:rsidP="00246DBC">
      <w:pPr>
        <w:spacing w:line="360" w:lineRule="auto"/>
        <w:ind w:firstLine="1134"/>
        <w:jc w:val="both"/>
        <w:rPr>
          <w:rFonts w:ascii="Arial" w:hAnsi="Arial" w:cs="Arial"/>
          <w:i/>
          <w:iCs/>
          <w:sz w:val="22"/>
          <w:szCs w:val="22"/>
        </w:rPr>
      </w:pPr>
    </w:p>
    <w:p w14:paraId="55356FB2" w14:textId="77777777" w:rsidR="006440A3" w:rsidRPr="00242ACC" w:rsidRDefault="006440A3" w:rsidP="006440A3">
      <w:pPr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Art. 76- Compete à Comissão de Legislação e Justiça manifestar-se sobre todos os assuntos nos aspectos constitucional, redacional e legal e, quando já aprovados pelo Plenário, analisá-los sob os aspectos lógico e gramatical, de modo a adequar ao bom vernáculo o texto das proposições. </w:t>
      </w:r>
    </w:p>
    <w:p w14:paraId="7C12DDEE" w14:textId="77777777" w:rsidR="00F0243C" w:rsidRDefault="00F0243C" w:rsidP="006440A3">
      <w:pPr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14:paraId="4E472397" w14:textId="380D94D1" w:rsidR="006440A3" w:rsidRPr="00F0243C" w:rsidRDefault="006440A3" w:rsidP="006440A3">
      <w:pPr>
        <w:ind w:left="2835"/>
        <w:jc w:val="both"/>
        <w:rPr>
          <w:rFonts w:ascii="Arial" w:hAnsi="Arial" w:cs="Arial"/>
          <w:b/>
          <w:bCs/>
          <w:i/>
          <w:iCs/>
          <w:sz w:val="22"/>
          <w:szCs w:val="22"/>
        </w:rPr>
      </w:pPr>
      <w:r w:rsidRPr="00F0243C">
        <w:rPr>
          <w:rFonts w:ascii="Arial" w:hAnsi="Arial" w:cs="Arial"/>
          <w:b/>
          <w:bCs/>
          <w:i/>
          <w:iCs/>
          <w:sz w:val="22"/>
          <w:szCs w:val="22"/>
        </w:rPr>
        <w:lastRenderedPageBreak/>
        <w:t>§ 1º- Salvo expressa disposição em contrário deste Regimento, é obrigatória a audiência da Comissão de Legislação e Justiça em todos os projetos de lei e determinadas matérias que tramitarem pela Câmara.</w:t>
      </w:r>
    </w:p>
    <w:p w14:paraId="5675E1B1" w14:textId="7E0AE6B0" w:rsidR="006440A3" w:rsidRPr="00242ACC" w:rsidRDefault="006440A3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7CD5E6E8" w14:textId="1101B830" w:rsidR="00246DBC" w:rsidRPr="00F0243C" w:rsidRDefault="00246DBC" w:rsidP="00E52923">
      <w:pPr>
        <w:spacing w:line="360" w:lineRule="auto"/>
        <w:jc w:val="center"/>
        <w:rPr>
          <w:rFonts w:ascii="Arial" w:hAnsi="Arial" w:cs="Arial"/>
          <w:b/>
          <w:bCs/>
        </w:rPr>
      </w:pPr>
      <w:r w:rsidRPr="00F0243C">
        <w:rPr>
          <w:rFonts w:ascii="Arial" w:hAnsi="Arial" w:cs="Arial"/>
          <w:b/>
          <w:bCs/>
        </w:rPr>
        <w:t>CONSIDERAÇÕES FINAIS</w:t>
      </w:r>
    </w:p>
    <w:p w14:paraId="35085542" w14:textId="77777777" w:rsidR="00246DBC" w:rsidRPr="00242ACC" w:rsidRDefault="00246DB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0633A70F" w14:textId="77777777" w:rsidR="0073418C" w:rsidRDefault="00246DB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>Diante do exposto,</w:t>
      </w:r>
      <w:r w:rsidR="00E52923" w:rsidRPr="00242ACC">
        <w:rPr>
          <w:rFonts w:ascii="Arial" w:hAnsi="Arial" w:cs="Arial"/>
          <w:sz w:val="22"/>
          <w:szCs w:val="22"/>
        </w:rPr>
        <w:t xml:space="preserve"> em conformidade com os fundamentos normativos acima apresentados, encaminhamos o expediente para prosseguimento </w:t>
      </w:r>
      <w:r w:rsidR="00E52923" w:rsidRPr="00242ACC">
        <w:rPr>
          <w:rFonts w:ascii="Arial" w:hAnsi="Arial" w:cs="Arial"/>
          <w:b/>
          <w:bCs/>
          <w:sz w:val="22"/>
          <w:szCs w:val="22"/>
          <w:u w:val="single"/>
        </w:rPr>
        <w:t>opinando pela viabilidade de tramitação.</w:t>
      </w:r>
      <w:r w:rsidR="00E52923" w:rsidRPr="00242ACC">
        <w:rPr>
          <w:rFonts w:ascii="Arial" w:hAnsi="Arial" w:cs="Arial"/>
          <w:sz w:val="22"/>
          <w:szCs w:val="22"/>
        </w:rPr>
        <w:t xml:space="preserve"> </w:t>
      </w:r>
    </w:p>
    <w:p w14:paraId="432C6A35" w14:textId="77777777" w:rsidR="0073418C" w:rsidRDefault="0073418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55912396" w14:textId="069CA9D8" w:rsidR="00633015" w:rsidRPr="00242ACC" w:rsidRDefault="00E52923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 xml:space="preserve">Ressaltamos, como de costume, que o presente parecer tem natureza opinativa, </w:t>
      </w:r>
      <w:r w:rsidR="00246DBC" w:rsidRPr="00242ACC">
        <w:rPr>
          <w:rFonts w:ascii="Arial" w:hAnsi="Arial" w:cs="Arial"/>
          <w:sz w:val="22"/>
          <w:szCs w:val="22"/>
        </w:rPr>
        <w:t>por si só,</w:t>
      </w:r>
      <w:r w:rsidRPr="00242ACC">
        <w:rPr>
          <w:rFonts w:ascii="Arial" w:hAnsi="Arial" w:cs="Arial"/>
          <w:sz w:val="22"/>
          <w:szCs w:val="22"/>
        </w:rPr>
        <w:t xml:space="preserve"> e não vincula a decisão e</w:t>
      </w:r>
      <w:r w:rsidR="00246DBC" w:rsidRPr="00242ACC">
        <w:rPr>
          <w:rFonts w:ascii="Arial" w:hAnsi="Arial" w:cs="Arial"/>
          <w:sz w:val="22"/>
          <w:szCs w:val="22"/>
        </w:rPr>
        <w:t xml:space="preserve"> a manifestação das comissões permanentes</w:t>
      </w:r>
      <w:r w:rsidR="006440A3" w:rsidRPr="00242ACC">
        <w:rPr>
          <w:rFonts w:ascii="Arial" w:hAnsi="Arial" w:cs="Arial"/>
          <w:sz w:val="22"/>
          <w:szCs w:val="22"/>
        </w:rPr>
        <w:t xml:space="preserve"> (</w:t>
      </w:r>
      <w:r w:rsidR="006440A3" w:rsidRPr="00242ACC">
        <w:rPr>
          <w:rFonts w:ascii="Arial" w:hAnsi="Arial" w:cs="Arial"/>
          <w:b/>
          <w:bCs/>
          <w:sz w:val="22"/>
          <w:szCs w:val="22"/>
        </w:rPr>
        <w:t>LEGISLAÇÃO E JUSTIÇA)</w:t>
      </w:r>
      <w:r w:rsidRPr="00242ACC">
        <w:rPr>
          <w:rFonts w:ascii="Arial" w:hAnsi="Arial" w:cs="Arial"/>
          <w:sz w:val="22"/>
          <w:szCs w:val="22"/>
        </w:rPr>
        <w:t>, sendo</w:t>
      </w:r>
      <w:r w:rsidR="00246DBC" w:rsidRPr="00242ACC">
        <w:rPr>
          <w:rFonts w:ascii="Arial" w:hAnsi="Arial" w:cs="Arial"/>
          <w:sz w:val="22"/>
          <w:szCs w:val="22"/>
        </w:rPr>
        <w:t xml:space="preserve"> assegurada a soberania do Plenário</w:t>
      </w:r>
      <w:r w:rsidRPr="00242ACC">
        <w:rPr>
          <w:rFonts w:ascii="Arial" w:hAnsi="Arial" w:cs="Arial"/>
          <w:sz w:val="22"/>
          <w:szCs w:val="22"/>
        </w:rPr>
        <w:t>.</w:t>
      </w:r>
      <w:r w:rsidR="00246DBC" w:rsidRPr="00242ACC">
        <w:rPr>
          <w:rFonts w:ascii="Arial" w:hAnsi="Arial" w:cs="Arial"/>
          <w:sz w:val="22"/>
          <w:szCs w:val="22"/>
        </w:rPr>
        <w:t xml:space="preserve"> </w:t>
      </w:r>
    </w:p>
    <w:p w14:paraId="255A4979" w14:textId="77777777" w:rsidR="0073418C" w:rsidRDefault="0073418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058C7718" w14:textId="19F34993" w:rsidR="00FB117E" w:rsidRPr="00242ACC" w:rsidRDefault="00E52923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 xml:space="preserve">Assim, esta </w:t>
      </w:r>
      <w:r w:rsidR="00246DBC" w:rsidRPr="00242ACC">
        <w:rPr>
          <w:rFonts w:ascii="Arial" w:hAnsi="Arial" w:cs="Arial"/>
          <w:sz w:val="22"/>
          <w:szCs w:val="22"/>
        </w:rPr>
        <w:t>Procuradoria opina pela legalidade e regular tramitação do Projeto de Lei, por inexistirem vícios materiais ou formais que impeçam a sua deliberação em Plenário.</w:t>
      </w:r>
    </w:p>
    <w:p w14:paraId="7BEDC389" w14:textId="77777777" w:rsidR="0073418C" w:rsidRDefault="0073418C" w:rsidP="00FB117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0B02E69B" w14:textId="13C15BDC" w:rsidR="00D15AEA" w:rsidRPr="00242ACC" w:rsidRDefault="00F0243C" w:rsidP="00FB117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</w:t>
      </w:r>
      <w:r w:rsidR="00FB117E" w:rsidRPr="00242ACC">
        <w:rPr>
          <w:rFonts w:ascii="Arial" w:hAnsi="Arial" w:cs="Arial"/>
          <w:sz w:val="22"/>
          <w:szCs w:val="22"/>
        </w:rPr>
        <w:t xml:space="preserve">rossigam os autos à </w:t>
      </w:r>
      <w:r w:rsidR="00E52923" w:rsidRPr="00242ACC">
        <w:rPr>
          <w:rFonts w:ascii="Arial" w:hAnsi="Arial" w:cs="Arial"/>
          <w:sz w:val="22"/>
          <w:szCs w:val="22"/>
        </w:rPr>
        <w:t>Diretoria Legislativa</w:t>
      </w:r>
      <w:r w:rsidR="00FB117E" w:rsidRPr="00242ACC">
        <w:rPr>
          <w:rFonts w:ascii="Arial" w:hAnsi="Arial" w:cs="Arial"/>
          <w:sz w:val="22"/>
          <w:szCs w:val="22"/>
        </w:rPr>
        <w:t xml:space="preserve"> para as </w:t>
      </w:r>
      <w:r w:rsidR="006440A3" w:rsidRPr="00242ACC">
        <w:rPr>
          <w:rFonts w:ascii="Arial" w:hAnsi="Arial" w:cs="Arial"/>
          <w:sz w:val="22"/>
          <w:szCs w:val="22"/>
        </w:rPr>
        <w:t>devidas diligências</w:t>
      </w:r>
      <w:r w:rsidR="00FB117E" w:rsidRPr="00242ACC">
        <w:rPr>
          <w:rFonts w:ascii="Arial" w:hAnsi="Arial" w:cs="Arial"/>
          <w:sz w:val="22"/>
          <w:szCs w:val="22"/>
        </w:rPr>
        <w:t>.</w:t>
      </w:r>
    </w:p>
    <w:p w14:paraId="1B3C8FD7" w14:textId="77777777" w:rsidR="00F0243C" w:rsidRDefault="00F0243C" w:rsidP="002757CD">
      <w:pPr>
        <w:jc w:val="center"/>
        <w:rPr>
          <w:rFonts w:ascii="Arial" w:hAnsi="Arial" w:cs="Arial"/>
          <w:sz w:val="22"/>
          <w:szCs w:val="22"/>
        </w:rPr>
      </w:pPr>
    </w:p>
    <w:p w14:paraId="3053CB1F" w14:textId="7D40D3F0" w:rsidR="00C10581" w:rsidRPr="00242ACC" w:rsidRDefault="006440A3" w:rsidP="002757CD">
      <w:pPr>
        <w:jc w:val="center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 xml:space="preserve">Parecer exarado em </w:t>
      </w:r>
      <w:r w:rsidR="00A27E86">
        <w:rPr>
          <w:rFonts w:ascii="Arial" w:hAnsi="Arial" w:cs="Arial"/>
          <w:sz w:val="22"/>
          <w:szCs w:val="22"/>
        </w:rPr>
        <w:t>0</w:t>
      </w:r>
      <w:r w:rsidR="002757CD" w:rsidRPr="00242ACC">
        <w:rPr>
          <w:rFonts w:ascii="Arial" w:hAnsi="Arial" w:cs="Arial"/>
          <w:sz w:val="22"/>
          <w:szCs w:val="22"/>
        </w:rPr>
        <w:t>2</w:t>
      </w:r>
      <w:r w:rsidR="0073418C">
        <w:rPr>
          <w:rFonts w:ascii="Arial" w:hAnsi="Arial" w:cs="Arial"/>
          <w:sz w:val="22"/>
          <w:szCs w:val="22"/>
        </w:rPr>
        <w:t xml:space="preserve"> </w:t>
      </w:r>
      <w:r w:rsidR="00C10581" w:rsidRPr="00242ACC">
        <w:rPr>
          <w:rFonts w:ascii="Arial" w:hAnsi="Arial" w:cs="Arial"/>
          <w:sz w:val="22"/>
          <w:szCs w:val="22"/>
        </w:rPr>
        <w:t xml:space="preserve">de </w:t>
      </w:r>
      <w:proofErr w:type="gramStart"/>
      <w:r w:rsidR="0073418C">
        <w:rPr>
          <w:rFonts w:ascii="Arial" w:hAnsi="Arial" w:cs="Arial"/>
          <w:sz w:val="22"/>
          <w:szCs w:val="22"/>
        </w:rPr>
        <w:t>Ma</w:t>
      </w:r>
      <w:r w:rsidR="00A27E86">
        <w:rPr>
          <w:rFonts w:ascii="Arial" w:hAnsi="Arial" w:cs="Arial"/>
          <w:sz w:val="22"/>
          <w:szCs w:val="22"/>
        </w:rPr>
        <w:t>io</w:t>
      </w:r>
      <w:proofErr w:type="gramEnd"/>
      <w:r w:rsidR="004C3BCE" w:rsidRPr="00242ACC">
        <w:rPr>
          <w:rFonts w:ascii="Arial" w:hAnsi="Arial" w:cs="Arial"/>
          <w:sz w:val="22"/>
          <w:szCs w:val="22"/>
        </w:rPr>
        <w:t xml:space="preserve"> de</w:t>
      </w:r>
      <w:r w:rsidR="007D5945" w:rsidRPr="00242ACC">
        <w:rPr>
          <w:rFonts w:ascii="Arial" w:hAnsi="Arial" w:cs="Arial"/>
          <w:sz w:val="22"/>
          <w:szCs w:val="22"/>
        </w:rPr>
        <w:t xml:space="preserve"> 20</w:t>
      </w:r>
      <w:r w:rsidR="004C3BCE" w:rsidRPr="00242ACC">
        <w:rPr>
          <w:rFonts w:ascii="Arial" w:hAnsi="Arial" w:cs="Arial"/>
          <w:sz w:val="22"/>
          <w:szCs w:val="22"/>
        </w:rPr>
        <w:t>2</w:t>
      </w:r>
      <w:r w:rsidR="0073418C">
        <w:rPr>
          <w:rFonts w:ascii="Arial" w:hAnsi="Arial" w:cs="Arial"/>
          <w:sz w:val="22"/>
          <w:szCs w:val="22"/>
        </w:rPr>
        <w:t>2</w:t>
      </w:r>
      <w:r w:rsidR="005C7BE4" w:rsidRPr="00242ACC">
        <w:rPr>
          <w:rFonts w:ascii="Arial" w:hAnsi="Arial" w:cs="Arial"/>
          <w:sz w:val="22"/>
          <w:szCs w:val="22"/>
        </w:rPr>
        <w:t>.</w:t>
      </w:r>
    </w:p>
    <w:p w14:paraId="69F3C731" w14:textId="7D66F37C" w:rsidR="006440A3" w:rsidRDefault="006440A3" w:rsidP="002757CD">
      <w:pPr>
        <w:jc w:val="center"/>
        <w:rPr>
          <w:rFonts w:ascii="Arial" w:hAnsi="Arial" w:cs="Arial"/>
          <w:sz w:val="22"/>
          <w:szCs w:val="22"/>
        </w:rPr>
      </w:pPr>
    </w:p>
    <w:p w14:paraId="7197C7B7" w14:textId="77777777" w:rsidR="00F0243C" w:rsidRPr="00242ACC" w:rsidRDefault="00F0243C" w:rsidP="002757CD">
      <w:pPr>
        <w:jc w:val="center"/>
        <w:rPr>
          <w:rFonts w:ascii="Arial" w:hAnsi="Arial" w:cs="Arial"/>
          <w:sz w:val="22"/>
          <w:szCs w:val="22"/>
        </w:rPr>
      </w:pPr>
    </w:p>
    <w:p w14:paraId="03FAD242" w14:textId="77777777" w:rsidR="00E54CCE" w:rsidRPr="00242ACC" w:rsidRDefault="00E54CCE" w:rsidP="002757CD">
      <w:pPr>
        <w:jc w:val="center"/>
        <w:rPr>
          <w:rFonts w:ascii="Arial" w:hAnsi="Arial" w:cs="Arial"/>
          <w:b/>
          <w:bCs/>
          <w:i/>
          <w:iCs/>
          <w:sz w:val="22"/>
          <w:szCs w:val="22"/>
        </w:rPr>
      </w:pPr>
      <w:r w:rsidRPr="00242ACC">
        <w:rPr>
          <w:rFonts w:ascii="Arial" w:hAnsi="Arial" w:cs="Arial"/>
          <w:b/>
          <w:bCs/>
          <w:i/>
          <w:iCs/>
          <w:sz w:val="22"/>
          <w:szCs w:val="22"/>
        </w:rPr>
        <w:t>João Roberto da Fonseca Junior</w:t>
      </w:r>
    </w:p>
    <w:p w14:paraId="4860ECD7" w14:textId="77777777" w:rsidR="00E54CCE" w:rsidRPr="00242ACC" w:rsidRDefault="00E54CCE" w:rsidP="002757CD">
      <w:pPr>
        <w:jc w:val="center"/>
        <w:rPr>
          <w:rFonts w:ascii="Arial" w:hAnsi="Arial" w:cs="Arial"/>
          <w:b/>
          <w:bCs/>
          <w:i/>
          <w:iCs/>
          <w:sz w:val="22"/>
          <w:szCs w:val="22"/>
        </w:rPr>
      </w:pPr>
      <w:r w:rsidRPr="00242ACC">
        <w:rPr>
          <w:rFonts w:ascii="Arial" w:hAnsi="Arial" w:cs="Arial"/>
          <w:b/>
          <w:bCs/>
          <w:i/>
          <w:iCs/>
          <w:sz w:val="22"/>
          <w:szCs w:val="22"/>
        </w:rPr>
        <w:t>Procurador Chefe</w:t>
      </w:r>
    </w:p>
    <w:p w14:paraId="322D972D" w14:textId="6B9889EA" w:rsidR="009B4347" w:rsidRPr="00242ACC" w:rsidRDefault="00E54CCE" w:rsidP="002757CD">
      <w:pPr>
        <w:jc w:val="center"/>
        <w:rPr>
          <w:rFonts w:ascii="Arial" w:hAnsi="Arial" w:cs="Arial"/>
          <w:b/>
          <w:bCs/>
          <w:i/>
          <w:iCs/>
          <w:sz w:val="22"/>
          <w:szCs w:val="22"/>
        </w:rPr>
      </w:pPr>
      <w:r w:rsidRPr="00242ACC">
        <w:rPr>
          <w:rFonts w:ascii="Arial" w:hAnsi="Arial" w:cs="Arial"/>
          <w:b/>
          <w:bCs/>
          <w:i/>
          <w:iCs/>
          <w:sz w:val="22"/>
          <w:szCs w:val="22"/>
        </w:rPr>
        <w:t>OAB/RS 69.257</w:t>
      </w:r>
    </w:p>
    <w:sectPr w:rsidR="009B4347" w:rsidRPr="00242ACC" w:rsidSect="00794EBB">
      <w:headerReference w:type="default" r:id="rId7"/>
      <w:pgSz w:w="11906" w:h="16838"/>
      <w:pgMar w:top="1985" w:right="1133" w:bottom="1135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F5654B" w14:textId="77777777" w:rsidR="00A47FD1" w:rsidRDefault="00A47FD1" w:rsidP="00794EBB">
      <w:r>
        <w:separator/>
      </w:r>
    </w:p>
  </w:endnote>
  <w:endnote w:type="continuationSeparator" w:id="0">
    <w:p w14:paraId="55C9F16B" w14:textId="77777777" w:rsidR="00A47FD1" w:rsidRDefault="00A47FD1" w:rsidP="00794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, 宋体">
    <w:charset w:val="00"/>
    <w:family w:val="auto"/>
    <w:pitch w:val="variable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EB5753" w14:textId="77777777" w:rsidR="00A47FD1" w:rsidRDefault="00A47FD1" w:rsidP="00794EBB">
      <w:r w:rsidRPr="00794EBB">
        <w:rPr>
          <w:color w:val="000000"/>
        </w:rPr>
        <w:separator/>
      </w:r>
    </w:p>
  </w:footnote>
  <w:footnote w:type="continuationSeparator" w:id="0">
    <w:p w14:paraId="64B9DE4B" w14:textId="77777777" w:rsidR="00A47FD1" w:rsidRDefault="00A47FD1" w:rsidP="00794E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5FB2A7" w14:textId="77777777" w:rsidR="00794EBB" w:rsidRDefault="00A47FD1" w:rsidP="005C7BE4">
    <w:pPr>
      <w:pStyle w:val="Ttulo1"/>
      <w:ind w:left="708"/>
      <w:jc w:val="center"/>
    </w:pPr>
    <w:r>
      <w:rPr>
        <w:rFonts w:ascii="Arial" w:hAnsi="Arial" w:cs="Arial"/>
        <w:b/>
        <w:noProof/>
        <w:color w:val="333333"/>
        <w:sz w:val="28"/>
      </w:rPr>
      <w:object w:dxaOrig="1440" w:dyaOrig="1440" w14:anchorId="5FF85B7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ject 1" o:spid="_x0000_s1025" type="#_x0000_t75" style="position:absolute;left:0;text-align:left;margin-left:-49.5pt;margin-top:-82.65pt;width:58.9pt;height:64.8pt;z-index:251659264;visibility:visible;mso-position-horizontal-relative:margin;mso-position-vertical-relative:margin">
          <v:imagedata r:id="rId1" o:title=""/>
          <w10:wrap type="square" anchorx="margin" anchory="margin"/>
        </v:shape>
        <o:OLEObject Type="Embed" ProgID="Unknown" ShapeID="Object 1" DrawAspect="Content" ObjectID="_1712993789" r:id="rId2"/>
      </w:object>
    </w:r>
    <w:r w:rsidR="00794EBB">
      <w:rPr>
        <w:rFonts w:ascii="Arial" w:hAnsi="Arial" w:cs="Arial"/>
        <w:b/>
        <w:color w:val="333333"/>
        <w:sz w:val="28"/>
      </w:rPr>
      <w:t>CÂMARA DE VEREADORES DE SAPUCAIA DO SUL</w:t>
    </w:r>
  </w:p>
  <w:p w14:paraId="25559274" w14:textId="77777777" w:rsidR="00794EBB" w:rsidRDefault="00794EBB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>Av.</w:t>
    </w:r>
    <w:r w:rsidR="005C7BE4">
      <w:rPr>
        <w:rFonts w:ascii="Arial" w:hAnsi="Arial" w:cs="Arial"/>
        <w:color w:val="333333"/>
        <w:sz w:val="20"/>
      </w:rPr>
      <w:t xml:space="preserve"> </w:t>
    </w:r>
    <w:r>
      <w:rPr>
        <w:rFonts w:ascii="Arial" w:hAnsi="Arial" w:cs="Arial"/>
        <w:color w:val="333333"/>
        <w:sz w:val="20"/>
      </w:rPr>
      <w:t>Assis Brasil, nº51, Centro, CEP 93.220-050 - Sapucaia do Sul - Rio Grande do Sul</w:t>
    </w:r>
  </w:p>
  <w:p w14:paraId="5EE02130" w14:textId="77777777" w:rsidR="00794EBB" w:rsidRDefault="005C7BE4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 xml:space="preserve">Fones (51) </w:t>
    </w:r>
    <w:r w:rsidR="00794EBB">
      <w:rPr>
        <w:rFonts w:ascii="Arial" w:hAnsi="Arial" w:cs="Arial"/>
        <w:color w:val="333333"/>
        <w:sz w:val="20"/>
      </w:rPr>
      <w:t>3474</w:t>
    </w:r>
    <w:r>
      <w:rPr>
        <w:rFonts w:ascii="Arial" w:hAnsi="Arial" w:cs="Arial"/>
        <w:color w:val="333333"/>
        <w:sz w:val="20"/>
      </w:rPr>
      <w:t>-</w:t>
    </w:r>
    <w:r w:rsidR="00794EBB">
      <w:rPr>
        <w:rFonts w:ascii="Arial" w:hAnsi="Arial" w:cs="Arial"/>
        <w:color w:val="333333"/>
        <w:sz w:val="20"/>
      </w:rPr>
      <w:t>1887 / 3474-1226 - Fax: 3474-1081</w:t>
    </w:r>
  </w:p>
  <w:p w14:paraId="57661F5A" w14:textId="77777777" w:rsidR="00794EBB" w:rsidRDefault="00794EB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7B133D"/>
    <w:multiLevelType w:val="hybridMultilevel"/>
    <w:tmpl w:val="4B0443C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715853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EBB"/>
    <w:rsid w:val="00004712"/>
    <w:rsid w:val="00067F90"/>
    <w:rsid w:val="00070C98"/>
    <w:rsid w:val="00070F53"/>
    <w:rsid w:val="000739A0"/>
    <w:rsid w:val="00081B38"/>
    <w:rsid w:val="000C5354"/>
    <w:rsid w:val="001164F5"/>
    <w:rsid w:val="00124388"/>
    <w:rsid w:val="0012637D"/>
    <w:rsid w:val="001315A8"/>
    <w:rsid w:val="00175AE1"/>
    <w:rsid w:val="00186DD0"/>
    <w:rsid w:val="001939D7"/>
    <w:rsid w:val="001A32DF"/>
    <w:rsid w:val="001C1D5C"/>
    <w:rsid w:val="001D4C18"/>
    <w:rsid w:val="001F38CD"/>
    <w:rsid w:val="00217007"/>
    <w:rsid w:val="002378B9"/>
    <w:rsid w:val="00242ACC"/>
    <w:rsid w:val="00246DBC"/>
    <w:rsid w:val="002565A9"/>
    <w:rsid w:val="0026035C"/>
    <w:rsid w:val="00261837"/>
    <w:rsid w:val="00263AFE"/>
    <w:rsid w:val="002678B6"/>
    <w:rsid w:val="002757CD"/>
    <w:rsid w:val="00277D61"/>
    <w:rsid w:val="00282865"/>
    <w:rsid w:val="002A1F59"/>
    <w:rsid w:val="002A2F98"/>
    <w:rsid w:val="002B2E5B"/>
    <w:rsid w:val="002C298C"/>
    <w:rsid w:val="002D0365"/>
    <w:rsid w:val="002E002D"/>
    <w:rsid w:val="002E10F1"/>
    <w:rsid w:val="00310DE5"/>
    <w:rsid w:val="003117EB"/>
    <w:rsid w:val="0032144F"/>
    <w:rsid w:val="00355A43"/>
    <w:rsid w:val="00360964"/>
    <w:rsid w:val="003638AB"/>
    <w:rsid w:val="00385729"/>
    <w:rsid w:val="00386D22"/>
    <w:rsid w:val="00394A08"/>
    <w:rsid w:val="003A5DE3"/>
    <w:rsid w:val="003B68CD"/>
    <w:rsid w:val="003D7EE6"/>
    <w:rsid w:val="003F0B33"/>
    <w:rsid w:val="003F5CEF"/>
    <w:rsid w:val="0046251D"/>
    <w:rsid w:val="0049047A"/>
    <w:rsid w:val="00496F56"/>
    <w:rsid w:val="004C0EA7"/>
    <w:rsid w:val="004C25A9"/>
    <w:rsid w:val="004C3BCE"/>
    <w:rsid w:val="004D4AE4"/>
    <w:rsid w:val="004F1A6F"/>
    <w:rsid w:val="00503829"/>
    <w:rsid w:val="005438BC"/>
    <w:rsid w:val="00577962"/>
    <w:rsid w:val="00577A6C"/>
    <w:rsid w:val="005A6567"/>
    <w:rsid w:val="005B1675"/>
    <w:rsid w:val="005C70D0"/>
    <w:rsid w:val="005C76AF"/>
    <w:rsid w:val="005C7BE4"/>
    <w:rsid w:val="005E1111"/>
    <w:rsid w:val="005E5A71"/>
    <w:rsid w:val="005F22A5"/>
    <w:rsid w:val="005F456A"/>
    <w:rsid w:val="00602B07"/>
    <w:rsid w:val="00611F15"/>
    <w:rsid w:val="00612EA4"/>
    <w:rsid w:val="00614230"/>
    <w:rsid w:val="00633015"/>
    <w:rsid w:val="006440A3"/>
    <w:rsid w:val="00656258"/>
    <w:rsid w:val="00674C8D"/>
    <w:rsid w:val="006B7EDE"/>
    <w:rsid w:val="006C7589"/>
    <w:rsid w:val="006E7B17"/>
    <w:rsid w:val="006F5874"/>
    <w:rsid w:val="006F637A"/>
    <w:rsid w:val="0070491C"/>
    <w:rsid w:val="00710DB0"/>
    <w:rsid w:val="0073418C"/>
    <w:rsid w:val="0074719A"/>
    <w:rsid w:val="00750133"/>
    <w:rsid w:val="00756572"/>
    <w:rsid w:val="00761735"/>
    <w:rsid w:val="00763E23"/>
    <w:rsid w:val="00794EBB"/>
    <w:rsid w:val="007B09E9"/>
    <w:rsid w:val="007B4CDB"/>
    <w:rsid w:val="007D0BEC"/>
    <w:rsid w:val="007D2D05"/>
    <w:rsid w:val="007D5945"/>
    <w:rsid w:val="007F0EB8"/>
    <w:rsid w:val="007F4EBE"/>
    <w:rsid w:val="008117F8"/>
    <w:rsid w:val="0082268E"/>
    <w:rsid w:val="008421BA"/>
    <w:rsid w:val="0086237F"/>
    <w:rsid w:val="008678DA"/>
    <w:rsid w:val="00897B23"/>
    <w:rsid w:val="008A30D9"/>
    <w:rsid w:val="008A74AF"/>
    <w:rsid w:val="008B2276"/>
    <w:rsid w:val="008D668E"/>
    <w:rsid w:val="008D6B30"/>
    <w:rsid w:val="008F0ED1"/>
    <w:rsid w:val="009031E9"/>
    <w:rsid w:val="0092533B"/>
    <w:rsid w:val="009475BB"/>
    <w:rsid w:val="00952AFF"/>
    <w:rsid w:val="00955CE8"/>
    <w:rsid w:val="0095651B"/>
    <w:rsid w:val="0097204B"/>
    <w:rsid w:val="00973E7B"/>
    <w:rsid w:val="009B4347"/>
    <w:rsid w:val="009C1E11"/>
    <w:rsid w:val="009D1714"/>
    <w:rsid w:val="009F28E8"/>
    <w:rsid w:val="00A120DB"/>
    <w:rsid w:val="00A27E86"/>
    <w:rsid w:val="00A344A2"/>
    <w:rsid w:val="00A454AE"/>
    <w:rsid w:val="00A46CF7"/>
    <w:rsid w:val="00A47FD1"/>
    <w:rsid w:val="00A70434"/>
    <w:rsid w:val="00A7184D"/>
    <w:rsid w:val="00A75A44"/>
    <w:rsid w:val="00A80A1C"/>
    <w:rsid w:val="00A85BAB"/>
    <w:rsid w:val="00A90A46"/>
    <w:rsid w:val="00A92606"/>
    <w:rsid w:val="00AA4ECD"/>
    <w:rsid w:val="00AD0E04"/>
    <w:rsid w:val="00AD6464"/>
    <w:rsid w:val="00AF4FB1"/>
    <w:rsid w:val="00B11EAA"/>
    <w:rsid w:val="00B30D2C"/>
    <w:rsid w:val="00B35143"/>
    <w:rsid w:val="00B41BB3"/>
    <w:rsid w:val="00B47A48"/>
    <w:rsid w:val="00B47D16"/>
    <w:rsid w:val="00B56AF9"/>
    <w:rsid w:val="00B578FB"/>
    <w:rsid w:val="00B676FE"/>
    <w:rsid w:val="00B82753"/>
    <w:rsid w:val="00B964A3"/>
    <w:rsid w:val="00B974BB"/>
    <w:rsid w:val="00BA2E15"/>
    <w:rsid w:val="00BB220F"/>
    <w:rsid w:val="00BC4B2C"/>
    <w:rsid w:val="00BD7919"/>
    <w:rsid w:val="00BF3337"/>
    <w:rsid w:val="00C10581"/>
    <w:rsid w:val="00C12802"/>
    <w:rsid w:val="00C12CA6"/>
    <w:rsid w:val="00C31663"/>
    <w:rsid w:val="00C430EB"/>
    <w:rsid w:val="00C52CF2"/>
    <w:rsid w:val="00C67D1A"/>
    <w:rsid w:val="00C75508"/>
    <w:rsid w:val="00C75553"/>
    <w:rsid w:val="00C86F26"/>
    <w:rsid w:val="00CA6ED6"/>
    <w:rsid w:val="00D01ACA"/>
    <w:rsid w:val="00D11CD0"/>
    <w:rsid w:val="00D15AEA"/>
    <w:rsid w:val="00D233F4"/>
    <w:rsid w:val="00D271BD"/>
    <w:rsid w:val="00D27E6D"/>
    <w:rsid w:val="00D30FFA"/>
    <w:rsid w:val="00D31D41"/>
    <w:rsid w:val="00D54F3A"/>
    <w:rsid w:val="00D70828"/>
    <w:rsid w:val="00D8385E"/>
    <w:rsid w:val="00D920CC"/>
    <w:rsid w:val="00DB1E1F"/>
    <w:rsid w:val="00DC743A"/>
    <w:rsid w:val="00E52923"/>
    <w:rsid w:val="00E54CCE"/>
    <w:rsid w:val="00E555A6"/>
    <w:rsid w:val="00E6321F"/>
    <w:rsid w:val="00E671E5"/>
    <w:rsid w:val="00EA7BDF"/>
    <w:rsid w:val="00EC571E"/>
    <w:rsid w:val="00F0243C"/>
    <w:rsid w:val="00F03FD2"/>
    <w:rsid w:val="00F07273"/>
    <w:rsid w:val="00F172D2"/>
    <w:rsid w:val="00F444B1"/>
    <w:rsid w:val="00F5601E"/>
    <w:rsid w:val="00F8303B"/>
    <w:rsid w:val="00FA1956"/>
    <w:rsid w:val="00FA1A7C"/>
    <w:rsid w:val="00FA7DAE"/>
    <w:rsid w:val="00FB117E"/>
    <w:rsid w:val="00FD5BB7"/>
    <w:rsid w:val="00FE7501"/>
    <w:rsid w:val="00FF1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DFF3A9"/>
  <w15:docId w15:val="{67FEBA3E-8630-C64B-95BF-3AE606105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94EBB"/>
    <w:pPr>
      <w:suppressAutoHyphens/>
    </w:pPr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next w:val="Normal"/>
    <w:rsid w:val="00794EBB"/>
    <w:pPr>
      <w:keepNext/>
      <w:outlineLvl w:val="0"/>
    </w:pPr>
    <w:rPr>
      <w:sz w:val="36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rsid w:val="00794EBB"/>
    <w:rPr>
      <w:rFonts w:ascii="Times New Roman" w:eastAsia="Times New Roman" w:hAnsi="Times New Roman" w:cs="Times New Roman"/>
      <w:sz w:val="36"/>
      <w:szCs w:val="20"/>
      <w:lang w:eastAsia="pt-BR"/>
    </w:rPr>
  </w:style>
  <w:style w:type="paragraph" w:styleId="Cabealho">
    <w:name w:val="head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rsid w:val="00794EB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rsid w:val="00794EBB"/>
    <w:rPr>
      <w:rFonts w:ascii="Times New Roman" w:eastAsia="Times New Roman" w:hAnsi="Times New Roman"/>
      <w:sz w:val="24"/>
      <w:szCs w:val="24"/>
    </w:rPr>
  </w:style>
  <w:style w:type="paragraph" w:customStyle="1" w:styleId="Standard">
    <w:name w:val="Standard"/>
    <w:rsid w:val="00794EBB"/>
    <w:pPr>
      <w:suppressAutoHyphens/>
      <w:spacing w:after="200" w:line="276" w:lineRule="auto"/>
    </w:pPr>
    <w:rPr>
      <w:rFonts w:eastAsia="SimSun" w:cs="Calibri"/>
      <w:kern w:val="3"/>
      <w:sz w:val="22"/>
      <w:szCs w:val="22"/>
      <w:lang w:eastAsia="en-US"/>
    </w:rPr>
  </w:style>
  <w:style w:type="paragraph" w:styleId="Recuodecorpodetexto2">
    <w:name w:val="Body Text Indent 2"/>
    <w:basedOn w:val="Standard"/>
    <w:rsid w:val="00794EBB"/>
    <w:pPr>
      <w:ind w:left="2829" w:firstLine="709"/>
      <w:jc w:val="both"/>
    </w:pPr>
    <w:rPr>
      <w:rFonts w:ascii="Arial" w:hAnsi="Arial" w:cs="Arial"/>
      <w:sz w:val="20"/>
    </w:rPr>
  </w:style>
  <w:style w:type="character" w:customStyle="1" w:styleId="Recuodecorpodetexto2Char">
    <w:name w:val="Recuo de corpo de texto 2 Char"/>
    <w:basedOn w:val="Fontepargpadro"/>
    <w:rsid w:val="00794EBB"/>
    <w:rPr>
      <w:rFonts w:ascii="Arial" w:eastAsia="SimSun" w:hAnsi="Arial" w:cs="Arial"/>
      <w:kern w:val="3"/>
      <w:szCs w:val="22"/>
      <w:lang w:eastAsia="en-US"/>
    </w:rPr>
  </w:style>
  <w:style w:type="paragraph" w:customStyle="1" w:styleId="Ttulo21">
    <w:name w:val="Título 21"/>
    <w:basedOn w:val="Standard"/>
    <w:rsid w:val="00794EBB"/>
    <w:pPr>
      <w:spacing w:before="280" w:after="280"/>
      <w:outlineLvl w:val="1"/>
    </w:pPr>
    <w:rPr>
      <w:b/>
      <w:bCs/>
      <w:sz w:val="36"/>
      <w:szCs w:val="3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B68C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B68CD"/>
    <w:rPr>
      <w:rFonts w:ascii="Segoe UI" w:eastAsia="Times New Roman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4C3BCE"/>
    <w:pPr>
      <w:ind w:left="720"/>
      <w:contextualSpacing/>
    </w:pPr>
  </w:style>
  <w:style w:type="paragraph" w:customStyle="1" w:styleId="Padro">
    <w:name w:val="Padrão"/>
    <w:rsid w:val="004F1A6F"/>
    <w:pPr>
      <w:tabs>
        <w:tab w:val="left" w:pos="708"/>
      </w:tabs>
      <w:suppressAutoHyphens/>
      <w:spacing w:after="200" w:line="276" w:lineRule="auto"/>
    </w:pPr>
    <w:rPr>
      <w:rFonts w:eastAsia="SimSun, 宋体" w:cs="Calibri"/>
      <w:kern w:val="3"/>
      <w:sz w:val="22"/>
      <w:szCs w:val="22"/>
    </w:rPr>
  </w:style>
  <w:style w:type="paragraph" w:customStyle="1" w:styleId="artigo">
    <w:name w:val="artigo"/>
    <w:basedOn w:val="Normal"/>
    <w:rsid w:val="00AF4FB1"/>
    <w:pPr>
      <w:suppressAutoHyphens w:val="0"/>
      <w:autoSpaceDN/>
      <w:spacing w:before="100" w:beforeAutospacing="1" w:after="100" w:afterAutospacing="1"/>
      <w:textAlignment w:val="auto"/>
    </w:pPr>
  </w:style>
  <w:style w:type="character" w:customStyle="1" w:styleId="label">
    <w:name w:val="label"/>
    <w:basedOn w:val="Fontepargpadro"/>
    <w:rsid w:val="00A92606"/>
  </w:style>
  <w:style w:type="character" w:customStyle="1" w:styleId="4CorpoChar">
    <w:name w:val="4.Corpo Char"/>
    <w:link w:val="4Corpo"/>
    <w:locked/>
    <w:rsid w:val="001315A8"/>
    <w:rPr>
      <w:rFonts w:ascii="Tw Cen MT" w:eastAsia="Times New Roman" w:hAnsi="Tw Cen MT"/>
      <w:bCs/>
      <w:kern w:val="28"/>
      <w:sz w:val="28"/>
      <w:szCs w:val="28"/>
    </w:rPr>
  </w:style>
  <w:style w:type="paragraph" w:customStyle="1" w:styleId="4Corpo">
    <w:name w:val="4.Corpo"/>
    <w:basedOn w:val="Normal"/>
    <w:link w:val="4CorpoChar"/>
    <w:qFormat/>
    <w:rsid w:val="001315A8"/>
    <w:pPr>
      <w:suppressAutoHyphens w:val="0"/>
      <w:autoSpaceDN/>
      <w:spacing w:after="120" w:line="360" w:lineRule="auto"/>
      <w:ind w:firstLine="709"/>
      <w:jc w:val="both"/>
      <w:textAlignment w:val="auto"/>
    </w:pPr>
    <w:rPr>
      <w:rFonts w:ascii="Tw Cen MT" w:hAnsi="Tw Cen MT"/>
      <w:bCs/>
      <w:kern w:val="28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96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2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7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06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9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8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5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815</Words>
  <Characters>4404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Joao Roberto da Fonseca Junior</cp:lastModifiedBy>
  <cp:revision>2</cp:revision>
  <cp:lastPrinted>2021-07-16T15:10:00Z</cp:lastPrinted>
  <dcterms:created xsi:type="dcterms:W3CDTF">2022-05-02T13:50:00Z</dcterms:created>
  <dcterms:modified xsi:type="dcterms:W3CDTF">2022-05-02T13:50:00Z</dcterms:modified>
</cp:coreProperties>
</file>