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B15A4" w:rsidRDefault="00A91E17">
      <w:pPr>
        <w:pStyle w:val="normal0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PLL 027/2022</w:t>
      </w:r>
    </w:p>
    <w:p w:rsidR="00056FE9" w:rsidRPr="003B15A4" w:rsidRDefault="00A91E17">
      <w:pPr>
        <w:pStyle w:val="normal0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Nº do Processo: 23665</w:t>
      </w:r>
    </w:p>
    <w:p w:rsidR="004D4824" w:rsidRPr="003B15A4" w:rsidRDefault="004D4824">
      <w:pPr>
        <w:pStyle w:val="normal0"/>
        <w:rPr>
          <w:rFonts w:ascii="Arial" w:eastAsia="Arial" w:hAnsi="Arial" w:cs="Arial"/>
          <w:b/>
          <w:sz w:val="28"/>
        </w:rPr>
      </w:pPr>
    </w:p>
    <w:p w:rsidR="00056FE9" w:rsidRPr="003B15A4" w:rsidRDefault="00A91E17">
      <w:pPr>
        <w:pStyle w:val="normal0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Requerente: Ver. Átila Andrade</w:t>
      </w:r>
    </w:p>
    <w:p w:rsidR="004D4824" w:rsidRPr="003B15A4" w:rsidRDefault="004D4824">
      <w:pPr>
        <w:pStyle w:val="normal0"/>
        <w:rPr>
          <w:rFonts w:ascii="Arial" w:eastAsia="Arial" w:hAnsi="Arial" w:cs="Arial"/>
          <w:b/>
          <w:sz w:val="28"/>
        </w:rPr>
      </w:pPr>
    </w:p>
    <w:p w:rsidR="00056FE9" w:rsidRPr="003B15A4" w:rsidRDefault="00A91E17">
      <w:pPr>
        <w:pStyle w:val="normal0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Tipo de Proposição: Projeto de Lei do Legislativo (PLL)</w:t>
      </w:r>
    </w:p>
    <w:p w:rsidR="00056FE9" w:rsidRPr="003B15A4" w:rsidRDefault="00A91E17">
      <w:pPr>
        <w:pStyle w:val="normal0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Data de Conclusão à Procuradoria: 22/07/2022</w:t>
      </w:r>
    </w:p>
    <w:p w:rsidR="00056FE9" w:rsidRPr="003B15A4" w:rsidRDefault="00056FE9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>
      <w:pPr>
        <w:pStyle w:val="normal0"/>
        <w:jc w:val="both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ab/>
      </w:r>
      <w:r w:rsidRPr="003B15A4">
        <w:rPr>
          <w:rFonts w:ascii="Arial" w:eastAsia="Arial" w:hAnsi="Arial" w:cs="Arial"/>
        </w:rPr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3B15A4">
        <w:rPr>
          <w:rFonts w:ascii="Arial" w:eastAsia="Arial" w:hAnsi="Arial" w:cs="Arial"/>
          <w:b/>
        </w:rPr>
        <w:t>“</w:t>
      </w:r>
      <w:r w:rsidRPr="003B15A4">
        <w:rPr>
          <w:rFonts w:ascii="Arial" w:eastAsia="Arial" w:hAnsi="Arial" w:cs="Arial"/>
          <w:b/>
          <w:i/>
        </w:rPr>
        <w:t xml:space="preserve">instituir o programa Um Bebê em Minha Vida no âmbito do município de Sapucaia </w:t>
      </w:r>
      <w:r w:rsidRPr="003B15A4">
        <w:rPr>
          <w:rFonts w:ascii="Arial" w:eastAsia="Arial" w:hAnsi="Arial" w:cs="Arial"/>
          <w:b/>
          <w:i/>
        </w:rPr>
        <w:t>do Sul</w:t>
      </w:r>
      <w:r w:rsidRPr="003B15A4">
        <w:rPr>
          <w:rFonts w:ascii="Arial" w:eastAsia="Arial" w:hAnsi="Arial" w:cs="Arial"/>
          <w:b/>
        </w:rPr>
        <w:t>”. Constam dos autos eletrônicos os seguintes documentos:</w:t>
      </w:r>
    </w:p>
    <w:p w:rsidR="00056FE9" w:rsidRPr="003B15A4" w:rsidRDefault="00056FE9">
      <w:pPr>
        <w:pStyle w:val="normal0"/>
        <w:jc w:val="both"/>
        <w:rPr>
          <w:rFonts w:ascii="Arial" w:eastAsia="Arial" w:hAnsi="Arial" w:cs="Arial"/>
        </w:rPr>
      </w:pPr>
    </w:p>
    <w:p w:rsidR="00056FE9" w:rsidRPr="003B15A4" w:rsidRDefault="00A91E17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ID 43106 (página única);</w:t>
      </w:r>
    </w:p>
    <w:p w:rsidR="00056FE9" w:rsidRPr="003B15A4" w:rsidRDefault="00A91E17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ID 43154 (página única);</w:t>
      </w:r>
    </w:p>
    <w:p w:rsidR="00056FE9" w:rsidRPr="003B15A4" w:rsidRDefault="00056FE9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056FE9" w:rsidP="004D4824">
      <w:pPr>
        <w:pStyle w:val="normal0"/>
        <w:jc w:val="center"/>
        <w:rPr>
          <w:rFonts w:ascii="Arial" w:eastAsia="Arial" w:hAnsi="Arial" w:cs="Arial"/>
        </w:rPr>
      </w:pPr>
    </w:p>
    <w:p w:rsidR="004D4824" w:rsidRPr="003B15A4" w:rsidRDefault="00A91E17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 xml:space="preserve">A proposição em comento traz </w:t>
      </w:r>
      <w:proofErr w:type="gramStart"/>
      <w:r w:rsidRPr="003B15A4">
        <w:rPr>
          <w:rFonts w:ascii="Arial" w:eastAsia="Arial" w:hAnsi="Arial" w:cs="Arial"/>
        </w:rPr>
        <w:t>à</w:t>
      </w:r>
      <w:proofErr w:type="gramEnd"/>
      <w:r w:rsidRPr="003B15A4">
        <w:rPr>
          <w:rFonts w:ascii="Arial" w:eastAsia="Arial" w:hAnsi="Arial" w:cs="Arial"/>
        </w:rPr>
        <w:t xml:space="preserve"> lume a discussão relativa ao alcance do poder de iniciativa parlamentar sobre políticas públicas. </w:t>
      </w: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A51E7A" w:rsidRPr="003B15A4" w:rsidRDefault="002E53F3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  <w:r w:rsidRPr="003B15A4">
        <w:rPr>
          <w:rFonts w:ascii="Arial" w:eastAsia="Arial" w:hAnsi="Arial" w:cs="Arial"/>
        </w:rPr>
        <w:t xml:space="preserve">Preliminarmente, </w:t>
      </w:r>
      <w:r w:rsidR="00A51E7A" w:rsidRPr="003B15A4">
        <w:rPr>
          <w:rFonts w:ascii="Arial" w:hAnsi="Arial" w:cs="Arial"/>
        </w:rPr>
        <w:t xml:space="preserve">anoto que, os artigos 3º e 4º do Projeto de Lei ora em análise trazem em seu teor </w:t>
      </w:r>
      <w:r w:rsidRPr="003B15A4">
        <w:rPr>
          <w:rFonts w:ascii="Arial" w:hAnsi="Arial" w:cs="Arial"/>
        </w:rPr>
        <w:t xml:space="preserve">inclusão </w:t>
      </w:r>
      <w:r w:rsidR="00A51E7A" w:rsidRPr="003B15A4">
        <w:rPr>
          <w:rFonts w:ascii="Arial" w:hAnsi="Arial" w:cs="Arial"/>
        </w:rPr>
        <w:t xml:space="preserve">de </w:t>
      </w:r>
      <w:proofErr w:type="gramStart"/>
      <w:r w:rsidR="00A51E7A" w:rsidRPr="003B15A4">
        <w:rPr>
          <w:rFonts w:ascii="Arial" w:hAnsi="Arial" w:cs="Arial"/>
        </w:rPr>
        <w:t>conteúdos programático n</w:t>
      </w:r>
      <w:r w:rsidRPr="003B15A4">
        <w:rPr>
          <w:rFonts w:ascii="Arial" w:hAnsi="Arial" w:cs="Arial"/>
        </w:rPr>
        <w:t>as escolas da rede municipal de ensino</w:t>
      </w:r>
      <w:proofErr w:type="gramEnd"/>
      <w:r w:rsidR="00A51E7A" w:rsidRPr="003B15A4">
        <w:rPr>
          <w:rFonts w:ascii="Arial" w:hAnsi="Arial" w:cs="Arial"/>
        </w:rPr>
        <w:t>.</w:t>
      </w: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  <w:r w:rsidRPr="003B15A4">
        <w:rPr>
          <w:rFonts w:ascii="Arial" w:hAnsi="Arial" w:cs="Arial"/>
        </w:rPr>
        <w:t xml:space="preserve">Contudo, como resta </w:t>
      </w:r>
      <w:proofErr w:type="spellStart"/>
      <w:r w:rsidRPr="003B15A4">
        <w:rPr>
          <w:rFonts w:ascii="Arial" w:hAnsi="Arial" w:cs="Arial"/>
        </w:rPr>
        <w:t>consabido</w:t>
      </w:r>
      <w:proofErr w:type="spellEnd"/>
      <w:r w:rsidRPr="003B15A4">
        <w:rPr>
          <w:rFonts w:ascii="Arial" w:hAnsi="Arial" w:cs="Arial"/>
        </w:rPr>
        <w:t xml:space="preserve"> através da disposição contida junto ao art. 55, inciso III da nossa Lei Orgânica Municipal, é de competência privativa do Prefeito Municipal Projetos de Lei que disponham sobre a estrutura da Administração Pública Municipal. O que desde já, vislumbro óbice!</w:t>
      </w: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  <w:r w:rsidRPr="003B15A4">
        <w:rPr>
          <w:rFonts w:ascii="Arial" w:hAnsi="Arial" w:cs="Arial"/>
        </w:rPr>
        <w:t>Senão vejamos:</w:t>
      </w: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A51E7A" w:rsidRPr="003B15A4" w:rsidRDefault="00A51E7A" w:rsidP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  <w:r w:rsidRPr="003B15A4">
        <w:rPr>
          <w:rFonts w:ascii="Arial" w:hAnsi="Arial" w:cs="Arial"/>
          <w:i/>
        </w:rPr>
        <w:t xml:space="preserve">Art. 55 </w:t>
      </w:r>
      <w:proofErr w:type="gramStart"/>
      <w:r w:rsidRPr="003B15A4">
        <w:rPr>
          <w:rFonts w:ascii="Arial" w:hAnsi="Arial" w:cs="Arial"/>
          <w:i/>
        </w:rPr>
        <w:t>Compete,</w:t>
      </w:r>
      <w:proofErr w:type="gramEnd"/>
      <w:r w:rsidRPr="003B15A4">
        <w:rPr>
          <w:rFonts w:ascii="Arial" w:hAnsi="Arial" w:cs="Arial"/>
          <w:i/>
        </w:rPr>
        <w:t xml:space="preserve"> privativamente ao Prefeito, a iniciativa de projetos de lei que disponham sobre:</w:t>
      </w: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  <w:r w:rsidRPr="003B15A4">
        <w:rPr>
          <w:rFonts w:ascii="Arial" w:hAnsi="Arial" w:cs="Arial"/>
          <w:i/>
        </w:rPr>
        <w:t>I - criação de cargos, funções ou empregos públicos na administração direta e indireta do Poder Executivo, ou aumento de sua remuneração;</w:t>
      </w: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  <w:r w:rsidRPr="003B15A4">
        <w:rPr>
          <w:rFonts w:ascii="Arial" w:hAnsi="Arial" w:cs="Arial"/>
          <w:i/>
        </w:rPr>
        <w:t>II - servidores públicos do Poder Executivo, seu regime jurídico e provimento de cargos;</w:t>
      </w: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b/>
          <w:i/>
        </w:rPr>
      </w:pPr>
      <w:r w:rsidRPr="003B15A4">
        <w:rPr>
          <w:rFonts w:ascii="Arial" w:hAnsi="Arial" w:cs="Arial"/>
          <w:b/>
          <w:i/>
        </w:rPr>
        <w:t>III - criação, estruturação e atribuições das Secretarias Municipais e órgãos da Administração Pública Municipal;</w:t>
      </w: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</w:p>
    <w:p w:rsidR="00A51E7A" w:rsidRPr="003B15A4" w:rsidRDefault="00A51E7A" w:rsidP="00A51E7A">
      <w:pPr>
        <w:pStyle w:val="normal0"/>
        <w:spacing w:line="360" w:lineRule="auto"/>
        <w:ind w:left="2977"/>
        <w:jc w:val="both"/>
        <w:rPr>
          <w:rFonts w:ascii="Arial" w:hAnsi="Arial" w:cs="Arial"/>
          <w:i/>
        </w:rPr>
      </w:pPr>
      <w:r w:rsidRPr="003B15A4">
        <w:rPr>
          <w:rFonts w:ascii="Arial" w:hAnsi="Arial" w:cs="Arial"/>
          <w:i/>
        </w:rPr>
        <w:t>IV - proposições que geram despesas ou que comprometam receitas do Município.</w:t>
      </w: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  <w:r w:rsidRPr="003B15A4">
        <w:rPr>
          <w:rFonts w:ascii="Arial" w:hAnsi="Arial" w:cs="Arial"/>
        </w:rPr>
        <w:t xml:space="preserve">Abaixo, </w:t>
      </w:r>
      <w:proofErr w:type="spellStart"/>
      <w:r w:rsidRPr="003B15A4">
        <w:rPr>
          <w:rFonts w:ascii="Arial" w:hAnsi="Arial" w:cs="Arial"/>
        </w:rPr>
        <w:t>trascrevemos</w:t>
      </w:r>
      <w:proofErr w:type="spellEnd"/>
      <w:r w:rsidRPr="003B15A4">
        <w:rPr>
          <w:rFonts w:ascii="Arial" w:hAnsi="Arial" w:cs="Arial"/>
        </w:rPr>
        <w:t xml:space="preserve"> trecho do Projeto de Lei do </w:t>
      </w:r>
      <w:proofErr w:type="spellStart"/>
      <w:r w:rsidRPr="003B15A4">
        <w:rPr>
          <w:rFonts w:ascii="Arial" w:hAnsi="Arial" w:cs="Arial"/>
        </w:rPr>
        <w:t>respetivo</w:t>
      </w:r>
      <w:proofErr w:type="spellEnd"/>
      <w:r w:rsidRPr="003B15A4">
        <w:rPr>
          <w:rFonts w:ascii="Arial" w:hAnsi="Arial" w:cs="Arial"/>
        </w:rPr>
        <w:t xml:space="preserve"> </w:t>
      </w:r>
      <w:proofErr w:type="gramStart"/>
      <w:r w:rsidRPr="003B15A4">
        <w:rPr>
          <w:rFonts w:ascii="Arial" w:hAnsi="Arial" w:cs="Arial"/>
        </w:rPr>
        <w:t>Edil</w:t>
      </w:r>
      <w:proofErr w:type="gramEnd"/>
      <w:r w:rsidRPr="003B15A4">
        <w:rPr>
          <w:rFonts w:ascii="Arial" w:hAnsi="Arial" w:cs="Arial"/>
        </w:rPr>
        <w:t>:</w:t>
      </w:r>
    </w:p>
    <w:p w:rsidR="00A51E7A" w:rsidRPr="003B15A4" w:rsidRDefault="00A51E7A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Helvetica" w:hAnsi="Helvetica"/>
          <w:i/>
          <w:color w:val="000000"/>
        </w:rPr>
      </w:pPr>
      <w:r w:rsidRPr="003B15A4">
        <w:rPr>
          <w:rFonts w:ascii="Arial" w:hAnsi="Arial" w:cs="Arial"/>
          <w:i/>
          <w:color w:val="000000"/>
        </w:rPr>
        <w:t xml:space="preserve"> Art.3º- </w:t>
      </w:r>
      <w:proofErr w:type="gramStart"/>
      <w:r w:rsidRPr="003B15A4">
        <w:rPr>
          <w:rFonts w:ascii="Arial" w:hAnsi="Arial" w:cs="Arial"/>
          <w:i/>
          <w:color w:val="000000"/>
        </w:rPr>
        <w:t>São</w:t>
      </w:r>
      <w:proofErr w:type="gramEnd"/>
      <w:r w:rsidRPr="003B15A4">
        <w:rPr>
          <w:rFonts w:ascii="Arial" w:hAnsi="Arial" w:cs="Arial"/>
          <w:i/>
          <w:color w:val="000000"/>
        </w:rPr>
        <w:t xml:space="preserve"> ações específicas do programa Um Bebê em Minha Vida instituído por esta Lei:</w:t>
      </w:r>
    </w:p>
    <w:p w:rsidR="00A51E7A" w:rsidRPr="003B15A4" w:rsidRDefault="00A51E7A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Helvetica" w:hAnsi="Helvetica"/>
          <w:i/>
          <w:color w:val="000000"/>
        </w:rPr>
      </w:pPr>
      <w:r w:rsidRPr="003B15A4">
        <w:rPr>
          <w:rFonts w:ascii="Arial" w:hAnsi="Arial" w:cs="Arial"/>
          <w:i/>
          <w:color w:val="000000"/>
        </w:rPr>
        <w:t xml:space="preserve">I- Realizar palestras, debates e reflexões sobre as consequências da gravidez precoce na adolescência, </w:t>
      </w:r>
      <w:r w:rsidRPr="003B15A4">
        <w:rPr>
          <w:rFonts w:ascii="Arial" w:hAnsi="Arial" w:cs="Arial"/>
          <w:b/>
          <w:i/>
          <w:color w:val="000000"/>
          <w:u w:val="single"/>
        </w:rPr>
        <w:t>nos ambientes de ensino da rede municipal de ensino, e nos demais ambientes públicos</w:t>
      </w:r>
      <w:r w:rsidRPr="003B15A4">
        <w:rPr>
          <w:rFonts w:ascii="Arial" w:hAnsi="Arial" w:cs="Arial"/>
          <w:i/>
          <w:color w:val="000000"/>
        </w:rPr>
        <w:t xml:space="preserve"> se cabível, com vista a alertar dentre outros, sobre os riscos para a saúde e principalmente sobre as formas de prevenção;</w:t>
      </w:r>
    </w:p>
    <w:p w:rsidR="00A51E7A" w:rsidRPr="003B15A4" w:rsidRDefault="00A51E7A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Helvetica" w:hAnsi="Helvetica"/>
          <w:b/>
          <w:i/>
          <w:color w:val="000000"/>
          <w:u w:val="single"/>
        </w:rPr>
      </w:pPr>
      <w:r w:rsidRPr="003B15A4">
        <w:rPr>
          <w:rFonts w:ascii="Arial" w:hAnsi="Arial" w:cs="Arial"/>
          <w:i/>
          <w:color w:val="000000"/>
        </w:rPr>
        <w:t xml:space="preserve">II- Promover oficinas de realidade simulada, </w:t>
      </w:r>
      <w:r w:rsidRPr="003B15A4">
        <w:rPr>
          <w:rFonts w:ascii="Arial" w:hAnsi="Arial" w:cs="Arial"/>
          <w:b/>
          <w:i/>
          <w:color w:val="000000"/>
          <w:u w:val="single"/>
        </w:rPr>
        <w:t>nas séries finais do ensino fundamental nas escolas da Rede Municipal de Ensino de Sapucaia do Sul, com o objetivo de prevenir a gravidez precoce na adolescência, através da vivência de cuidados com um bebê simulado (boneco), para promover a discussão e reflexão sobre a responsabilidade de cuidar e educar uma criança;</w:t>
      </w:r>
    </w:p>
    <w:p w:rsidR="00A51E7A" w:rsidRPr="003B15A4" w:rsidRDefault="00A51E7A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Helvetica" w:hAnsi="Helvetica"/>
          <w:i/>
          <w:color w:val="000000"/>
        </w:rPr>
      </w:pPr>
      <w:r w:rsidRPr="003B15A4">
        <w:rPr>
          <w:rFonts w:ascii="Arial" w:hAnsi="Arial" w:cs="Arial"/>
          <w:i/>
          <w:color w:val="000000"/>
        </w:rPr>
        <w:lastRenderedPageBreak/>
        <w:t xml:space="preserve">III- Trabalhar temas e situações que envolvam a gravidez, como genética, sistema reprodutivo feminino e masculino, desenvolvimento do feto, etapas e tipos do parto, saúde do homem e da mulher, métodos contraceptivos, educação financeira, planejamento familiar, batismo e simbolismos religiosos, entre outros, </w:t>
      </w:r>
      <w:r w:rsidRPr="003B15A4">
        <w:rPr>
          <w:rFonts w:ascii="Arial" w:hAnsi="Arial" w:cs="Arial"/>
          <w:b/>
          <w:i/>
          <w:color w:val="000000"/>
          <w:u w:val="single"/>
        </w:rPr>
        <w:t>de maneira interdisciplinar, envolvendo professores de diferentes áreas da escola como Ciências, Matemática, Português, Ensino Religioso, entre outros, integrando disciplinas e saberes.</w:t>
      </w:r>
    </w:p>
    <w:p w:rsidR="00A51E7A" w:rsidRPr="003B15A4" w:rsidRDefault="00A51E7A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Helvetica" w:hAnsi="Helvetica"/>
          <w:b/>
          <w:i/>
          <w:color w:val="000000"/>
          <w:u w:val="single"/>
        </w:rPr>
      </w:pPr>
      <w:r w:rsidRPr="003B15A4">
        <w:rPr>
          <w:rFonts w:ascii="Arial" w:hAnsi="Arial" w:cs="Arial"/>
          <w:b/>
          <w:i/>
          <w:color w:val="000000"/>
          <w:u w:val="single"/>
        </w:rPr>
        <w:t>IV- O Poder Público deve buscar a inserção de profissionais das mais variadas área a fim de contribuir com as palestras e oficinas de realidade simulada, tais como de psicólogos, médicos, sociólogos, magistrados, advogados, promotores de justiça, professores, pedagogos e demais profissionais que atuem de forma direta e indireta na formação, educação e prevenção da saúde e dos direitos das crianças e adolescentes.</w:t>
      </w:r>
    </w:p>
    <w:p w:rsidR="00A51E7A" w:rsidRPr="003B15A4" w:rsidRDefault="00A51E7A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Helvetica" w:hAnsi="Helvetica"/>
          <w:b/>
          <w:i/>
          <w:color w:val="000000"/>
          <w:u w:val="single"/>
        </w:rPr>
      </w:pPr>
      <w:r w:rsidRPr="003B15A4">
        <w:rPr>
          <w:rFonts w:ascii="Arial" w:hAnsi="Arial" w:cs="Arial"/>
          <w:b/>
          <w:i/>
          <w:color w:val="000000"/>
          <w:u w:val="single"/>
        </w:rPr>
        <w:t>Parágrafo Único - Visando promover palestras, debates públicos e oficinas de realidade simulada sobre o assunto e temas correlatos, abordando responsabilidades e consequências sociais, civis e criminais, o poder público pode celebrar parcerias com instituições públicas e privadas de ensino superior e técnico, bem como de Conselhos Federais e Regionais de Medicina e Psicologia, do Ministério Público, da Ordem dos Advogados do Brasil e demais entidades e órgãos representação da sociedade civil.</w:t>
      </w:r>
    </w:p>
    <w:p w:rsidR="00A51E7A" w:rsidRDefault="00A51E7A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Arial" w:hAnsi="Arial" w:cs="Arial"/>
          <w:b/>
          <w:i/>
          <w:color w:val="000000"/>
          <w:u w:val="single"/>
        </w:rPr>
      </w:pPr>
      <w:r w:rsidRPr="003B15A4">
        <w:rPr>
          <w:rFonts w:ascii="Arial" w:hAnsi="Arial" w:cs="Arial"/>
          <w:b/>
          <w:i/>
          <w:color w:val="000000"/>
          <w:u w:val="single"/>
        </w:rPr>
        <w:t>ART. 4º As unidades de saúde, de assistência social e de educação serão preferencialmente envolvidas e o Poder Púbico pode buscar apoio à promoção para a divulgação junto aos meios de comunicação escrita e falada.</w:t>
      </w:r>
    </w:p>
    <w:p w:rsidR="003B15A4" w:rsidRPr="003B15A4" w:rsidRDefault="003B15A4" w:rsidP="00A51E7A">
      <w:pPr>
        <w:pStyle w:val="NormalWeb"/>
        <w:shd w:val="clear" w:color="auto" w:fill="FFFFFF"/>
        <w:spacing w:line="338" w:lineRule="atLeast"/>
        <w:ind w:left="2835"/>
        <w:jc w:val="both"/>
        <w:rPr>
          <w:rFonts w:ascii="Helvetica" w:hAnsi="Helvetica"/>
          <w:b/>
          <w:i/>
          <w:color w:val="000000"/>
          <w:u w:val="single"/>
        </w:rPr>
      </w:pPr>
      <w:r>
        <w:rPr>
          <w:rFonts w:ascii="Arial" w:hAnsi="Arial" w:cs="Arial"/>
          <w:b/>
          <w:i/>
          <w:color w:val="000000"/>
          <w:u w:val="single"/>
        </w:rPr>
        <w:t>(grifou-se).</w:t>
      </w:r>
    </w:p>
    <w:p w:rsidR="00A51E7A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2E53F3" w:rsidRPr="003B15A4" w:rsidRDefault="00A51E7A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  <w:r w:rsidRPr="003B15A4">
        <w:rPr>
          <w:rFonts w:ascii="Arial" w:hAnsi="Arial" w:cs="Arial"/>
        </w:rPr>
        <w:lastRenderedPageBreak/>
        <w:t>Assim</w:t>
      </w:r>
      <w:r w:rsidR="002E53F3" w:rsidRPr="003B15A4">
        <w:rPr>
          <w:rFonts w:ascii="Arial" w:hAnsi="Arial" w:cs="Arial"/>
        </w:rPr>
        <w:t xml:space="preserve">, adotamos a orientação contida nos arestos jurisprudenciais que seguem: </w:t>
      </w:r>
    </w:p>
    <w:p w:rsidR="002E53F3" w:rsidRPr="003B15A4" w:rsidRDefault="002E53F3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2E53F3" w:rsidRPr="003B15A4" w:rsidRDefault="002E53F3" w:rsidP="002E53F3">
      <w:pPr>
        <w:pStyle w:val="normal0"/>
        <w:ind w:left="2835"/>
        <w:jc w:val="both"/>
        <w:rPr>
          <w:rFonts w:ascii="Arial" w:hAnsi="Arial" w:cs="Arial"/>
        </w:rPr>
      </w:pPr>
      <w:r w:rsidRPr="003B15A4">
        <w:rPr>
          <w:rFonts w:ascii="Arial" w:hAnsi="Arial" w:cs="Arial"/>
        </w:rPr>
        <w:t xml:space="preserve">Ementa: AÇÃO DIRETA DE INCONSTITUCIONALIDADE. LEI MUNICIPAL. INCONSTITUCIONALIDADE FORMAL. É inconstitucional a Lei Municipal nº 12/07, de iniciativa do Poder Legislativo de Guaporé, que inclui o estudo de língua estrangeira italiana (dialeto) no currículo das Escolas de Ensino Fundamental da rede pública municipal. Vício de origem. Afronta aos artigos 8º, 10; 60, II, "a" e "d"; e 82, VII, da Constituição Estadual. Competência privativa do Chefe do Poder Executivo. Ação julgada </w:t>
      </w:r>
      <w:proofErr w:type="gramStart"/>
      <w:r w:rsidRPr="003B15A4">
        <w:rPr>
          <w:rFonts w:ascii="Arial" w:hAnsi="Arial" w:cs="Arial"/>
        </w:rPr>
        <w:t>procedente.</w:t>
      </w:r>
      <w:proofErr w:type="gramEnd"/>
      <w:r w:rsidRPr="003B15A4">
        <w:rPr>
          <w:rFonts w:ascii="Arial" w:hAnsi="Arial" w:cs="Arial"/>
        </w:rPr>
        <w:t xml:space="preserve">(Ação Direta de Inconstitucionalidade, Nº 70022340756, Tribunal Pleno, Tribunal de Justiça do RS, Relator: Leo Lima, Julgado em: 19-05-2008). AÇÃO DIRETA DE INCONSTITUCIONALIDADE – Lei nº 2.377, de 05 de janeiro de 2022, do Município de </w:t>
      </w:r>
      <w:proofErr w:type="spellStart"/>
      <w:r w:rsidRPr="003B15A4">
        <w:rPr>
          <w:rFonts w:ascii="Arial" w:hAnsi="Arial" w:cs="Arial"/>
        </w:rPr>
        <w:t>Itatinga</w:t>
      </w:r>
      <w:proofErr w:type="spellEnd"/>
      <w:r w:rsidRPr="003B15A4">
        <w:rPr>
          <w:rFonts w:ascii="Arial" w:hAnsi="Arial" w:cs="Arial"/>
        </w:rPr>
        <w:t xml:space="preserve">, de iniciativa parlamentar e com integral veto do Prefeito, que estabeleceu a inclusão de disciplina 'Educação Ambiental Humanitária em Bem-Estar Animal' na grade curricular da rede de ensino fundamental do Município - Alegação de usurpação da competência privativa do Poder Executivo, violando a separação os poderes - VÍCIO DE INICIATIVA – Projeto apresentado por parlamentar direcionado à obrigatoriedade do Poder Executivo incluir matéria na grade curricular do ensino fundamental da rede pública, bem como o de firmar convênios com entidades não </w:t>
      </w:r>
      <w:proofErr w:type="gramStart"/>
      <w:r w:rsidRPr="003B15A4">
        <w:rPr>
          <w:rFonts w:ascii="Arial" w:hAnsi="Arial" w:cs="Arial"/>
        </w:rPr>
        <w:t>governamentais para a capacitação dos professores – Nítida</w:t>
      </w:r>
      <w:proofErr w:type="gramEnd"/>
      <w:r w:rsidRPr="003B15A4">
        <w:rPr>
          <w:rFonts w:ascii="Arial" w:hAnsi="Arial" w:cs="Arial"/>
        </w:rPr>
        <w:t xml:space="preserve"> ingerência sobre a forma de administração escolar e proposta curricular interdisciplinar que é de responsabilidade do Poder Executivo – Lei Federal nº 9.795/99, que estabelece a Política Nacional de </w:t>
      </w:r>
      <w:proofErr w:type="spellStart"/>
      <w:r w:rsidRPr="003B15A4">
        <w:rPr>
          <w:rFonts w:ascii="Arial" w:hAnsi="Arial" w:cs="Arial"/>
        </w:rPr>
        <w:t>Educacao</w:t>
      </w:r>
      <w:proofErr w:type="spellEnd"/>
      <w:r w:rsidRPr="003B15A4">
        <w:rPr>
          <w:rFonts w:ascii="Arial" w:hAnsi="Arial" w:cs="Arial"/>
        </w:rPr>
        <w:t xml:space="preserve"> Ambiental, que não explicita como se dará na prática a abordagem dessa temática, não abrindo espaço para o Poder Legislativo local atuar de forma concorrente - Ofensa aos artigos 5º; 47, incisos II, XIV e XIX, alínea 'a'; e 144 da Constituição Estadual – Precedente deste Órgão Especial – Ação julgada procedente.(TJ-SP - ADI: 20043486120228260000SP2004348-61.2022.8.26.0000, Relator: Jacob Valente, Data de Julgamento: 18/05/2022, Órgão Especial, Data de Publicação: 24/05/2022). EMENTA: AÇÃO DIRETA DE INCONSTICIONALIDADE - LEI MUNICIPAL QUE INTERFERE NO FUNCIONAMENTO DE ÓRGÃO DO PODER EXECUTIVO - PROCESSO LEGISLATIVO DEFLAGRADO POR INICIATIVA PARLAMENTAR - INCONSTITUCIONALIDADE FORMAL - </w:t>
      </w:r>
      <w:r w:rsidRPr="003B15A4">
        <w:rPr>
          <w:rFonts w:ascii="Arial" w:hAnsi="Arial" w:cs="Arial"/>
        </w:rPr>
        <w:lastRenderedPageBreak/>
        <w:t xml:space="preserve">CONFIGURAÇÃO - REPRESENTAÇÃO ACOLHIDA. - A Lei nº 3.481/20, do Município de Itabirito e de iniciativa parlamentar - ao "autorizar" o Município a "instituir a matéria de </w:t>
      </w:r>
      <w:proofErr w:type="spellStart"/>
      <w:r w:rsidRPr="003B15A4">
        <w:rPr>
          <w:rFonts w:ascii="Arial" w:hAnsi="Arial" w:cs="Arial"/>
        </w:rPr>
        <w:t>Líbras</w:t>
      </w:r>
      <w:proofErr w:type="spellEnd"/>
      <w:r w:rsidRPr="003B15A4">
        <w:rPr>
          <w:rFonts w:ascii="Arial" w:hAnsi="Arial" w:cs="Arial"/>
        </w:rPr>
        <w:t xml:space="preserve"> na grade curricular das escolas municipais, aos alunos do Ensino Fundamental, no 8º e 9º anos", impondo a obrigatoriedade de disponibilização de seu ensino - interfere, indubitavelmente, na organização administrativa do Poder Executivo, impondo, dentre outras medidas, a contratação de pessoal a fim de atender à previsão legal, violando, assim, as normas insertas nos </w:t>
      </w:r>
      <w:proofErr w:type="spellStart"/>
      <w:r w:rsidRPr="003B15A4">
        <w:rPr>
          <w:rFonts w:ascii="Arial" w:hAnsi="Arial" w:cs="Arial"/>
        </w:rPr>
        <w:t>arts</w:t>
      </w:r>
      <w:proofErr w:type="spellEnd"/>
      <w:r w:rsidRPr="003B15A4">
        <w:rPr>
          <w:rFonts w:ascii="Arial" w:hAnsi="Arial" w:cs="Arial"/>
        </w:rPr>
        <w:t xml:space="preserve">. 61, § 1º, inciso II, alínea e, da Constituição da Republica, e 66, inciso III, alínea e, da Constituição do Estado de Minas Gerais, malferindo, ainda, o disposto no art. 173, § 1º, da CEMG, segundo o qual "é vedado a qualquer dos Poderes </w:t>
      </w:r>
      <w:proofErr w:type="gramStart"/>
      <w:r w:rsidRPr="003B15A4">
        <w:rPr>
          <w:rFonts w:ascii="Arial" w:hAnsi="Arial" w:cs="Arial"/>
        </w:rPr>
        <w:t>delegar</w:t>
      </w:r>
      <w:proofErr w:type="gramEnd"/>
      <w:r w:rsidRPr="003B15A4">
        <w:rPr>
          <w:rFonts w:ascii="Arial" w:hAnsi="Arial" w:cs="Arial"/>
        </w:rPr>
        <w:t xml:space="preserve"> atribuições, e, a quem for investido na função de um deles, exercer a de outro." - Consoante se extrai do judicioso voto proferido pelo eminente Min. Marco Aurélio no recente julgamento da ADI 2443, a jurisprudência do Supremo Tribunal Federal se orienta no sentido de que "[...] a intenção do legislador de conferir maior efetividade a determinado direito individual ou social não convalida o vício formal verificado na iniciativa parlamentar que ultrapassa os limites constitucionais ao reorganizar e reestruturar serviços prestados pela Administração Pública." (STF. ADI 2443, Rel. Min. MARCO AURÉLIO, Tribunal Pleno, julgado em 25/09/2014, </w:t>
      </w:r>
      <w:proofErr w:type="spellStart"/>
      <w:r w:rsidRPr="003B15A4">
        <w:rPr>
          <w:rFonts w:ascii="Arial" w:hAnsi="Arial" w:cs="Arial"/>
        </w:rPr>
        <w:t>DJe</w:t>
      </w:r>
      <w:proofErr w:type="spellEnd"/>
      <w:r w:rsidRPr="003B15A4">
        <w:rPr>
          <w:rFonts w:ascii="Arial" w:hAnsi="Arial" w:cs="Arial"/>
        </w:rPr>
        <w:t xml:space="preserve"> 03-11-2014) (TJ-MG - Ação Direta </w:t>
      </w:r>
      <w:proofErr w:type="spellStart"/>
      <w:r w:rsidRPr="003B15A4">
        <w:rPr>
          <w:rFonts w:ascii="Arial" w:hAnsi="Arial" w:cs="Arial"/>
        </w:rPr>
        <w:t>Inconst</w:t>
      </w:r>
      <w:proofErr w:type="spellEnd"/>
      <w:r w:rsidRPr="003B15A4">
        <w:rPr>
          <w:rFonts w:ascii="Arial" w:hAnsi="Arial" w:cs="Arial"/>
        </w:rPr>
        <w:t>: 10000210002903000 MG, Relator: Belizário de Lacerda, Data de Julgamento: 23/02/2022, Órgão Especial / ÓRGÃO ESPECIAL, Data de Publicação: 15/03/2022).</w:t>
      </w:r>
    </w:p>
    <w:p w:rsidR="002E53F3" w:rsidRPr="003B15A4" w:rsidRDefault="002E53F3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2E53F3" w:rsidRPr="003B15A4" w:rsidRDefault="002E53F3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hAnsi="Arial" w:cs="Arial"/>
        </w:rPr>
        <w:t xml:space="preserve"> Como </w:t>
      </w:r>
      <w:proofErr w:type="gramStart"/>
      <w:r w:rsidRPr="003B15A4">
        <w:rPr>
          <w:rFonts w:ascii="Arial" w:hAnsi="Arial" w:cs="Arial"/>
        </w:rPr>
        <w:t>vimos,</w:t>
      </w:r>
      <w:proofErr w:type="gramEnd"/>
      <w:r w:rsidRPr="003B15A4">
        <w:rPr>
          <w:rFonts w:ascii="Arial" w:hAnsi="Arial" w:cs="Arial"/>
        </w:rPr>
        <w:t xml:space="preserve"> o poder de iniciativa parlamentar não contempla disposição sobre o conteúdo da grade curricular das escolas da rede municipal de ensino, de modo que proposições dessa natureza afiguram-se inconstitucionais, eis que importam em violação ao princípio da separação dos poderes.</w:t>
      </w:r>
    </w:p>
    <w:p w:rsidR="004D4824" w:rsidRPr="003B15A4" w:rsidRDefault="004D482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56FE9" w:rsidRPr="003B15A4" w:rsidRDefault="003B15A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Ademais,</w:t>
      </w:r>
      <w:r w:rsidR="00A91E17" w:rsidRPr="003B15A4">
        <w:rPr>
          <w:rFonts w:ascii="Arial" w:eastAsia="Arial" w:hAnsi="Arial" w:cs="Arial"/>
        </w:rPr>
        <w:t xml:space="preserve"> sobre a n</w:t>
      </w:r>
      <w:r w:rsidR="00A91E17" w:rsidRPr="003B15A4">
        <w:rPr>
          <w:rFonts w:ascii="Arial" w:eastAsia="Arial" w:hAnsi="Arial" w:cs="Arial"/>
        </w:rPr>
        <w:t>atureza do tema “políticas públicas”, e sua relação com os assim denominados “programas de governo”:</w:t>
      </w:r>
    </w:p>
    <w:p w:rsidR="00056FE9" w:rsidRPr="003B15A4" w:rsidRDefault="00056FE9">
      <w:pPr>
        <w:pStyle w:val="normal0"/>
        <w:ind w:left="2880" w:firstLine="720"/>
        <w:jc w:val="both"/>
        <w:rPr>
          <w:rFonts w:ascii="Arial" w:eastAsia="Arial" w:hAnsi="Arial" w:cs="Arial"/>
        </w:rPr>
      </w:pPr>
    </w:p>
    <w:p w:rsidR="00056FE9" w:rsidRPr="003B15A4" w:rsidRDefault="00A91E17" w:rsidP="004D4824">
      <w:pPr>
        <w:pStyle w:val="normal0"/>
        <w:ind w:left="2880"/>
        <w:jc w:val="both"/>
        <w:rPr>
          <w:rFonts w:ascii="Arial" w:eastAsia="Arial" w:hAnsi="Arial" w:cs="Arial"/>
          <w:i/>
        </w:rPr>
      </w:pPr>
      <w:proofErr w:type="gramStart"/>
      <w:r w:rsidRPr="003B15A4">
        <w:rPr>
          <w:rFonts w:ascii="Arial" w:eastAsia="Arial" w:hAnsi="Arial" w:cs="Arial"/>
          <w:i/>
        </w:rPr>
        <w:t>“A doutrina diverge sobre se as políticas públicas são atos, normas ou atividades.</w:t>
      </w:r>
      <w:proofErr w:type="gramEnd"/>
      <w:r w:rsidRPr="003B15A4">
        <w:rPr>
          <w:rFonts w:ascii="Arial" w:eastAsia="Arial" w:hAnsi="Arial" w:cs="Arial"/>
          <w:i/>
        </w:rPr>
        <w:t xml:space="preserve"> Em uma definição concisa, afirma-se que </w:t>
      </w:r>
      <w:r w:rsidRPr="003B15A4">
        <w:rPr>
          <w:rFonts w:ascii="Arial" w:eastAsia="Arial" w:hAnsi="Arial" w:cs="Arial"/>
          <w:b/>
          <w:i/>
        </w:rPr>
        <w:t>políticas públicas são programa</w:t>
      </w:r>
      <w:r w:rsidRPr="003B15A4">
        <w:rPr>
          <w:rFonts w:ascii="Arial" w:eastAsia="Arial" w:hAnsi="Arial" w:cs="Arial"/>
          <w:b/>
          <w:i/>
        </w:rPr>
        <w:t xml:space="preserve">s de ação governamental visando a coordenar os meios à disposição do Estado e as atividades privadas, para a </w:t>
      </w:r>
      <w:r w:rsidRPr="003B15A4">
        <w:rPr>
          <w:rFonts w:ascii="Arial" w:eastAsia="Arial" w:hAnsi="Arial" w:cs="Arial"/>
          <w:b/>
          <w:i/>
        </w:rPr>
        <w:lastRenderedPageBreak/>
        <w:t>realização de objetivos socialmente relevantes e politicamente determinados</w:t>
      </w:r>
      <w:r w:rsidRPr="003B15A4">
        <w:rPr>
          <w:rFonts w:ascii="Arial" w:eastAsia="Arial" w:hAnsi="Arial" w:cs="Arial"/>
          <w:i/>
        </w:rPr>
        <w:t>.</w:t>
      </w:r>
    </w:p>
    <w:p w:rsidR="00056FE9" w:rsidRPr="003B15A4" w:rsidRDefault="00056FE9">
      <w:pPr>
        <w:pStyle w:val="normal0"/>
        <w:ind w:left="2880" w:firstLine="720"/>
        <w:jc w:val="both"/>
        <w:rPr>
          <w:rFonts w:ascii="Arial" w:eastAsia="Arial" w:hAnsi="Arial" w:cs="Arial"/>
          <w:i/>
        </w:rPr>
      </w:pPr>
    </w:p>
    <w:p w:rsidR="00056FE9" w:rsidRPr="003B15A4" w:rsidRDefault="00A91E17" w:rsidP="004D4824">
      <w:pPr>
        <w:pStyle w:val="normal0"/>
        <w:ind w:left="2880"/>
        <w:jc w:val="both"/>
        <w:rPr>
          <w:rFonts w:ascii="Arial" w:eastAsia="Arial" w:hAnsi="Arial" w:cs="Arial"/>
          <w:i/>
        </w:rPr>
      </w:pPr>
      <w:r w:rsidRPr="003B15A4">
        <w:rPr>
          <w:rFonts w:ascii="Arial" w:eastAsia="Arial" w:hAnsi="Arial" w:cs="Arial"/>
          <w:i/>
        </w:rPr>
        <w:t xml:space="preserve">Como se nota, alguns elementos são centrais nessa definição: </w:t>
      </w:r>
      <w:r w:rsidRPr="003B15A4">
        <w:rPr>
          <w:rFonts w:ascii="Arial" w:eastAsia="Arial" w:hAnsi="Arial" w:cs="Arial"/>
          <w:b/>
          <w:i/>
        </w:rPr>
        <w:t>o fato d</w:t>
      </w:r>
      <w:r w:rsidRPr="003B15A4">
        <w:rPr>
          <w:rFonts w:ascii="Arial" w:eastAsia="Arial" w:hAnsi="Arial" w:cs="Arial"/>
          <w:b/>
          <w:i/>
        </w:rPr>
        <w:t>e que a política pública é um programa, isto é, um conjunto coordenado de ações; a adjetivação de que se trata de ações governamentais, ou seja, levadas a cabo, ao menos prioritariamente, pelo Estado; e, por fim, os objetivos, que devem ser socialmente rel</w:t>
      </w:r>
      <w:r w:rsidRPr="003B15A4">
        <w:rPr>
          <w:rFonts w:ascii="Arial" w:eastAsia="Arial" w:hAnsi="Arial" w:cs="Arial"/>
          <w:b/>
          <w:i/>
        </w:rPr>
        <w:t>evantes</w:t>
      </w:r>
      <w:r w:rsidRPr="003B15A4">
        <w:rPr>
          <w:rFonts w:ascii="Arial" w:eastAsia="Arial" w:hAnsi="Arial" w:cs="Arial"/>
          <w:i/>
        </w:rPr>
        <w:t xml:space="preserve">. Nesse sentido, percebe-se uma nítida conexão entre </w:t>
      </w:r>
      <w:proofErr w:type="gramStart"/>
      <w:r w:rsidRPr="003B15A4">
        <w:rPr>
          <w:rFonts w:ascii="Arial" w:eastAsia="Arial" w:hAnsi="Arial" w:cs="Arial"/>
          <w:i/>
        </w:rPr>
        <w:t>políticas públicas e direitos fundamentais sociais</w:t>
      </w:r>
      <w:proofErr w:type="gramEnd"/>
      <w:r w:rsidRPr="003B15A4">
        <w:rPr>
          <w:rFonts w:ascii="Arial" w:eastAsia="Arial" w:hAnsi="Arial" w:cs="Arial"/>
          <w:i/>
        </w:rPr>
        <w:t>, na medida em que a primeira é um meio para a efetivação dos segundos.</w:t>
      </w:r>
    </w:p>
    <w:p w:rsidR="00056FE9" w:rsidRPr="003B15A4" w:rsidRDefault="00056FE9">
      <w:pPr>
        <w:pStyle w:val="normal0"/>
        <w:ind w:left="2880" w:firstLine="720"/>
        <w:jc w:val="both"/>
        <w:rPr>
          <w:rFonts w:ascii="Arial" w:eastAsia="Arial" w:hAnsi="Arial" w:cs="Arial"/>
          <w:i/>
        </w:rPr>
      </w:pPr>
    </w:p>
    <w:p w:rsidR="00056FE9" w:rsidRPr="003B15A4" w:rsidRDefault="00A91E17" w:rsidP="004D4824">
      <w:pPr>
        <w:pStyle w:val="normal0"/>
        <w:ind w:left="2880"/>
        <w:jc w:val="both"/>
        <w:rPr>
          <w:rFonts w:ascii="Arial" w:eastAsia="Arial" w:hAnsi="Arial" w:cs="Arial"/>
          <w:i/>
        </w:rPr>
      </w:pPr>
      <w:r w:rsidRPr="003B15A4">
        <w:rPr>
          <w:rFonts w:ascii="Arial" w:eastAsia="Arial" w:hAnsi="Arial" w:cs="Arial"/>
          <w:i/>
        </w:rPr>
        <w:t xml:space="preserve">A partir dessa definição, é possível notar que a criação de uma política </w:t>
      </w:r>
      <w:r w:rsidRPr="003B15A4">
        <w:rPr>
          <w:rFonts w:ascii="Arial" w:eastAsia="Arial" w:hAnsi="Arial" w:cs="Arial"/>
          <w:i/>
        </w:rPr>
        <w:t>pública não se resume à instituição de um novo órgão, e até não pressupõe essa providência. Ao contrário, a formulação de uma política pública consiste mais em estabelecer uma conexão entre as atribuições de órgãos já existentes, de modo a efetivar um dire</w:t>
      </w:r>
      <w:r w:rsidRPr="003B15A4">
        <w:rPr>
          <w:rFonts w:ascii="Arial" w:eastAsia="Arial" w:hAnsi="Arial" w:cs="Arial"/>
          <w:i/>
        </w:rPr>
        <w:t>ito social.</w:t>
      </w:r>
    </w:p>
    <w:p w:rsidR="00056FE9" w:rsidRPr="003B15A4" w:rsidRDefault="00056FE9">
      <w:pPr>
        <w:pStyle w:val="normal0"/>
        <w:ind w:left="2880" w:firstLine="720"/>
        <w:jc w:val="both"/>
        <w:rPr>
          <w:rFonts w:ascii="Arial" w:eastAsia="Arial" w:hAnsi="Arial" w:cs="Arial"/>
          <w:i/>
        </w:rPr>
      </w:pPr>
    </w:p>
    <w:p w:rsidR="00056FE9" w:rsidRPr="003B15A4" w:rsidRDefault="00A91E17" w:rsidP="004D4824">
      <w:pPr>
        <w:pStyle w:val="normal0"/>
        <w:ind w:left="2880"/>
        <w:jc w:val="both"/>
        <w:rPr>
          <w:rFonts w:ascii="Arial" w:eastAsia="Arial" w:hAnsi="Arial" w:cs="Arial"/>
          <w:i/>
        </w:rPr>
      </w:pPr>
      <w:proofErr w:type="gramStart"/>
      <w:r w:rsidRPr="003B15A4">
        <w:rPr>
          <w:rFonts w:ascii="Arial" w:eastAsia="Arial" w:hAnsi="Arial" w:cs="Arial"/>
          <w:i/>
        </w:rPr>
        <w:t xml:space="preserve">Dessa maneira, quando se diz que a formulação de políticas públicas é atividade prioritariamente atribuída ao Legislativo, </w:t>
      </w:r>
      <w:r w:rsidRPr="003B15A4">
        <w:rPr>
          <w:rFonts w:ascii="Arial" w:eastAsia="Arial" w:hAnsi="Arial" w:cs="Arial"/>
          <w:b/>
          <w:i/>
        </w:rPr>
        <w:t>não se está conferindo ao legislador a tarefa de necessariamente criar novos órgãos, mas principalmente de criar programas para racionalizar a atuação governamental e assegurar a realização de direitos constitucionalmente assegurados”</w:t>
      </w:r>
      <w:proofErr w:type="gramEnd"/>
      <w:r w:rsidRPr="003B15A4">
        <w:rPr>
          <w:rFonts w:ascii="Arial" w:eastAsia="Arial" w:hAnsi="Arial" w:cs="Arial"/>
          <w:i/>
        </w:rPr>
        <w:t xml:space="preserve">. </w:t>
      </w:r>
      <w:r w:rsidRPr="003B15A4">
        <w:rPr>
          <w:rFonts w:ascii="Arial" w:eastAsia="Arial" w:hAnsi="Arial" w:cs="Arial"/>
          <w:b/>
          <w:i/>
        </w:rPr>
        <w:t>(Grifo nosso)</w:t>
      </w:r>
      <w:r w:rsidRPr="003B15A4">
        <w:rPr>
          <w:rFonts w:ascii="Arial" w:eastAsia="Arial" w:hAnsi="Arial" w:cs="Arial"/>
          <w:i/>
        </w:rPr>
        <w:t>.</w:t>
      </w:r>
    </w:p>
    <w:p w:rsidR="00056FE9" w:rsidRPr="003B15A4" w:rsidRDefault="00056FE9">
      <w:pPr>
        <w:pStyle w:val="normal0"/>
        <w:jc w:val="both"/>
        <w:rPr>
          <w:rFonts w:ascii="Arial" w:eastAsia="Arial" w:hAnsi="Arial" w:cs="Arial"/>
        </w:rPr>
      </w:pPr>
    </w:p>
    <w:p w:rsidR="00056FE9" w:rsidRPr="003B15A4" w:rsidRDefault="00A91E17">
      <w:pPr>
        <w:pStyle w:val="normal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</w:r>
    </w:p>
    <w:p w:rsidR="00056FE9" w:rsidRPr="003B15A4" w:rsidRDefault="004D482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Conforme se vislumbra</w:t>
      </w:r>
      <w:r w:rsidR="00A91E17" w:rsidRPr="003B15A4">
        <w:rPr>
          <w:rFonts w:ascii="Arial" w:eastAsia="Arial" w:hAnsi="Arial" w:cs="Arial"/>
        </w:rPr>
        <w:t xml:space="preserve"> </w:t>
      </w:r>
      <w:r w:rsidR="00A91E17" w:rsidRPr="003B15A4">
        <w:rPr>
          <w:rFonts w:ascii="Arial" w:eastAsia="Arial" w:hAnsi="Arial" w:cs="Arial"/>
        </w:rPr>
        <w:t xml:space="preserve">o projeto de lei cujo teor </w:t>
      </w:r>
      <w:r w:rsidR="00A91E17" w:rsidRPr="003B15A4">
        <w:rPr>
          <w:rFonts w:ascii="Arial" w:eastAsia="Arial" w:hAnsi="Arial" w:cs="Arial"/>
        </w:rPr>
        <w:t>contém disposições que</w:t>
      </w:r>
      <w:r w:rsidRPr="003B15A4">
        <w:rPr>
          <w:rFonts w:ascii="Arial" w:eastAsia="Arial" w:hAnsi="Arial" w:cs="Arial"/>
        </w:rPr>
        <w:t>, de forma indireta versa</w:t>
      </w:r>
      <w:r w:rsidR="00A91E17" w:rsidRPr="003B15A4">
        <w:rPr>
          <w:rFonts w:ascii="Arial" w:eastAsia="Arial" w:hAnsi="Arial" w:cs="Arial"/>
        </w:rPr>
        <w:t xml:space="preserve">m sobre </w:t>
      </w:r>
      <w:r w:rsidRPr="003B15A4">
        <w:rPr>
          <w:rFonts w:ascii="Arial" w:eastAsia="Arial" w:hAnsi="Arial" w:cs="Arial"/>
        </w:rPr>
        <w:t>aplicação de políticas públicas vinculadas aos</w:t>
      </w:r>
      <w:r w:rsidR="00A91E17" w:rsidRPr="003B15A4">
        <w:rPr>
          <w:rFonts w:ascii="Arial" w:eastAsia="Arial" w:hAnsi="Arial" w:cs="Arial"/>
        </w:rPr>
        <w:t xml:space="preserve"> </w:t>
      </w:r>
      <w:r w:rsidR="00A91E17" w:rsidRPr="003B15A4">
        <w:rPr>
          <w:rFonts w:ascii="Arial" w:eastAsia="Arial" w:hAnsi="Arial" w:cs="Arial"/>
        </w:rPr>
        <w:t>órgãos do Poder Executivo</w:t>
      </w:r>
      <w:r w:rsidRPr="003B15A4">
        <w:rPr>
          <w:rFonts w:ascii="Arial" w:eastAsia="Arial" w:hAnsi="Arial" w:cs="Arial"/>
        </w:rPr>
        <w:t>, o que, neste ponto verifico</w:t>
      </w:r>
      <w:r w:rsidR="00A91E17" w:rsidRPr="003B15A4">
        <w:rPr>
          <w:rFonts w:ascii="Arial" w:eastAsia="Arial" w:hAnsi="Arial" w:cs="Arial"/>
        </w:rPr>
        <w:t xml:space="preserve"> óbice jurídico à proposição.</w:t>
      </w:r>
    </w:p>
    <w:p w:rsidR="00056FE9" w:rsidRPr="003B15A4" w:rsidRDefault="00056FE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i/>
        </w:rPr>
      </w:pPr>
    </w:p>
    <w:p w:rsidR="00056FE9" w:rsidRPr="003B15A4" w:rsidRDefault="00A91E17" w:rsidP="003B15A4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 xml:space="preserve">Com relação às disposições de natureza </w:t>
      </w:r>
      <w:proofErr w:type="spellStart"/>
      <w:r w:rsidRPr="003B15A4">
        <w:rPr>
          <w:rFonts w:ascii="Arial" w:eastAsia="Arial" w:hAnsi="Arial" w:cs="Arial"/>
          <w:b/>
        </w:rPr>
        <w:t>autorizativa</w:t>
      </w:r>
      <w:proofErr w:type="spellEnd"/>
      <w:r w:rsidRPr="003B15A4">
        <w:rPr>
          <w:rFonts w:ascii="Arial" w:eastAsia="Arial" w:hAnsi="Arial" w:cs="Arial"/>
        </w:rPr>
        <w:t xml:space="preserve"> (ex. “o poder público pode celebrar parcerias”, “o poder púbico pode buscar apoio”, etc.):</w:t>
      </w:r>
      <w:proofErr w:type="gramStart"/>
      <w:r w:rsidRPr="003B15A4">
        <w:rPr>
          <w:rFonts w:ascii="Arial" w:eastAsia="Arial" w:hAnsi="Arial" w:cs="Arial"/>
        </w:rPr>
        <w:t xml:space="preserve">  </w:t>
      </w:r>
      <w:proofErr w:type="gramEnd"/>
      <w:r w:rsidRPr="003B15A4">
        <w:rPr>
          <w:rFonts w:ascii="Arial" w:eastAsia="Arial" w:hAnsi="Arial" w:cs="Arial"/>
        </w:rPr>
        <w:t>A i</w:t>
      </w:r>
      <w:r w:rsidRPr="003B15A4">
        <w:rPr>
          <w:rFonts w:ascii="Arial" w:eastAsia="Arial" w:hAnsi="Arial" w:cs="Arial"/>
        </w:rPr>
        <w:t xml:space="preserve">niciativa parlamentar de projetos de lei que </w:t>
      </w:r>
      <w:r w:rsidRPr="003B15A4">
        <w:rPr>
          <w:rFonts w:ascii="Arial" w:eastAsia="Arial" w:hAnsi="Arial" w:cs="Arial"/>
          <w:b/>
          <w:i/>
        </w:rPr>
        <w:t>“autorizem”</w:t>
      </w:r>
      <w:r w:rsidRPr="003B15A4">
        <w:rPr>
          <w:rFonts w:ascii="Arial" w:eastAsia="Arial" w:hAnsi="Arial" w:cs="Arial"/>
        </w:rPr>
        <w:t xml:space="preserve"> o Executivo a praticar atos típicos de administração e tomar providências determinadas é majoritariamente tomada por </w:t>
      </w:r>
      <w:r w:rsidRPr="003B15A4">
        <w:rPr>
          <w:rFonts w:ascii="Arial" w:eastAsia="Arial" w:hAnsi="Arial" w:cs="Arial"/>
          <w:i/>
        </w:rPr>
        <w:t>invasão à competência exclusiva do Executivo</w:t>
      </w:r>
      <w:r w:rsidRPr="003B15A4">
        <w:rPr>
          <w:rFonts w:ascii="Arial" w:eastAsia="Arial" w:hAnsi="Arial" w:cs="Arial"/>
        </w:rPr>
        <w:t xml:space="preserve">, </w:t>
      </w:r>
      <w:r w:rsidRPr="003B15A4">
        <w:rPr>
          <w:rFonts w:ascii="Arial" w:eastAsia="Arial" w:hAnsi="Arial" w:cs="Arial"/>
          <w:i/>
        </w:rPr>
        <w:t>mormente quando este não solicitou n</w:t>
      </w:r>
      <w:r w:rsidRPr="003B15A4">
        <w:rPr>
          <w:rFonts w:ascii="Arial" w:eastAsia="Arial" w:hAnsi="Arial" w:cs="Arial"/>
          <w:i/>
        </w:rPr>
        <w:t>enhuma autorização para a finalidade em questão, e em especial quando não seja a autorização requisito de legalidade do próprio ato.</w:t>
      </w:r>
      <w:r w:rsidRPr="003B15A4">
        <w:rPr>
          <w:rFonts w:ascii="Arial" w:eastAsia="Arial" w:hAnsi="Arial" w:cs="Arial"/>
        </w:rPr>
        <w:t xml:space="preserve"> Nesse sentido:</w:t>
      </w:r>
    </w:p>
    <w:p w:rsidR="00056FE9" w:rsidRPr="003B15A4" w:rsidRDefault="00A91E17">
      <w:pPr>
        <w:pStyle w:val="normal0"/>
        <w:spacing w:before="240" w:after="240" w:line="276" w:lineRule="auto"/>
        <w:ind w:left="2140"/>
        <w:jc w:val="both"/>
        <w:rPr>
          <w:rFonts w:ascii="Arial" w:eastAsia="Arial" w:hAnsi="Arial" w:cs="Arial"/>
          <w:b/>
          <w:i/>
        </w:rPr>
      </w:pPr>
      <w:r w:rsidRPr="003B15A4">
        <w:rPr>
          <w:rFonts w:ascii="Arial" w:eastAsia="Arial" w:hAnsi="Arial" w:cs="Arial"/>
          <w:b/>
          <w:i/>
        </w:rPr>
        <w:lastRenderedPageBreak/>
        <w:t>“</w:t>
      </w:r>
      <w:r w:rsidRPr="003B15A4">
        <w:rPr>
          <w:rFonts w:ascii="Arial" w:eastAsia="Arial" w:hAnsi="Arial" w:cs="Arial"/>
          <w:i/>
        </w:rPr>
        <w:t>a deliberação sobre a</w:t>
      </w:r>
      <w:r w:rsidRPr="003B15A4">
        <w:rPr>
          <w:rFonts w:ascii="Arial" w:eastAsia="Arial" w:hAnsi="Arial" w:cs="Arial"/>
          <w:b/>
          <w:i/>
        </w:rPr>
        <w:t xml:space="preserve"> autorização ao Executivo, </w:t>
      </w:r>
      <w:r w:rsidRPr="003B15A4">
        <w:rPr>
          <w:rFonts w:ascii="Arial" w:eastAsia="Arial" w:hAnsi="Arial" w:cs="Arial"/>
          <w:i/>
        </w:rPr>
        <w:t>para celebração de tais convênios e a determinação sobre a matéria orçamentária àquele respeito,</w:t>
      </w:r>
      <w:r w:rsidRPr="003B15A4">
        <w:rPr>
          <w:rFonts w:ascii="Arial" w:eastAsia="Arial" w:hAnsi="Arial" w:cs="Arial"/>
          <w:b/>
          <w:i/>
        </w:rPr>
        <w:t xml:space="preserve"> significam que a Câmara está, na verdade, determinando que o Executivo </w:t>
      </w:r>
      <w:proofErr w:type="gramStart"/>
      <w:r w:rsidRPr="003B15A4">
        <w:rPr>
          <w:rFonts w:ascii="Arial" w:eastAsia="Arial" w:hAnsi="Arial" w:cs="Arial"/>
          <w:b/>
          <w:i/>
        </w:rPr>
        <w:t>deverá</w:t>
      </w:r>
      <w:proofErr w:type="gramEnd"/>
      <w:r w:rsidRPr="003B15A4">
        <w:rPr>
          <w:rFonts w:ascii="Arial" w:eastAsia="Arial" w:hAnsi="Arial" w:cs="Arial"/>
          <w:b/>
          <w:i/>
        </w:rPr>
        <w:t xml:space="preserve"> tomar determinadas providências, em matérias cuja iniciativa legislativa é do Exe</w:t>
      </w:r>
      <w:r w:rsidRPr="003B15A4">
        <w:rPr>
          <w:rFonts w:ascii="Arial" w:eastAsia="Arial" w:hAnsi="Arial" w:cs="Arial"/>
          <w:b/>
          <w:i/>
        </w:rPr>
        <w:t>cutivo, conforme se depreende do texto emanado do Legislativo de Guaporé. Ordenar ou determinar providências ao Executivo exorbita da competência constitucional atribuída ao Legislativo. Poderia, em princípio, o Legislativo Municipal ter deliberado sobre a</w:t>
      </w:r>
      <w:r w:rsidRPr="003B15A4">
        <w:rPr>
          <w:rFonts w:ascii="Arial" w:eastAsia="Arial" w:hAnsi="Arial" w:cs="Arial"/>
          <w:b/>
          <w:i/>
        </w:rPr>
        <w:t>s questões previstas na Lei Municipal nº 14/2007, caso estivesse pendente concessão de autorização previamente solicitada pelo Executivo, mas não conceder autorização que não foi solicitada e determinar a tomada de providências”.</w:t>
      </w:r>
      <w:r w:rsidRPr="003B15A4">
        <w:rPr>
          <w:rFonts w:ascii="Arial" w:eastAsia="Arial" w:hAnsi="Arial" w:cs="Arial"/>
          <w:i/>
        </w:rPr>
        <w:t xml:space="preserve"> (Excerto do voto do relato</w:t>
      </w:r>
      <w:r w:rsidRPr="003B15A4">
        <w:rPr>
          <w:rFonts w:ascii="Arial" w:eastAsia="Arial" w:hAnsi="Arial" w:cs="Arial"/>
          <w:i/>
        </w:rPr>
        <w:t xml:space="preserve">r na </w:t>
      </w:r>
      <w:r w:rsidRPr="003B15A4">
        <w:rPr>
          <w:rFonts w:ascii="Arial" w:eastAsia="Arial" w:hAnsi="Arial" w:cs="Arial"/>
          <w:i/>
          <w:u w:val="single"/>
        </w:rPr>
        <w:t>Ação Direta de Inconstitucionalidade Nº 70022342679</w:t>
      </w:r>
      <w:r w:rsidRPr="003B15A4">
        <w:rPr>
          <w:rFonts w:ascii="Arial" w:eastAsia="Arial" w:hAnsi="Arial" w:cs="Arial"/>
          <w:i/>
        </w:rPr>
        <w:t xml:space="preserve">, Tribunal Pleno, Tribunal de Justiça do RS, Relator: Adão Sérgio do Nascimento Cassiano, Julgado em 26/05/2008). </w:t>
      </w:r>
      <w:r w:rsidRPr="003B15A4">
        <w:rPr>
          <w:rFonts w:ascii="Arial" w:eastAsia="Arial" w:hAnsi="Arial" w:cs="Arial"/>
          <w:b/>
          <w:i/>
        </w:rPr>
        <w:t>Grifo nosso.</w:t>
      </w:r>
    </w:p>
    <w:p w:rsidR="00056FE9" w:rsidRPr="003B15A4" w:rsidRDefault="00A91E17" w:rsidP="003B15A4">
      <w:pPr>
        <w:pStyle w:val="normal0"/>
        <w:spacing w:before="240" w:after="240" w:line="276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</w:r>
      <w:r w:rsidR="004D4824" w:rsidRPr="003B15A4">
        <w:rPr>
          <w:rFonts w:ascii="Arial" w:eastAsia="Arial" w:hAnsi="Arial" w:cs="Arial"/>
        </w:rPr>
        <w:t>N</w:t>
      </w:r>
      <w:r w:rsidRPr="003B15A4">
        <w:rPr>
          <w:rFonts w:ascii="Arial" w:eastAsia="Arial" w:hAnsi="Arial" w:cs="Arial"/>
        </w:rPr>
        <w:t>o que se refere ao trâmite do processo legislativo, caso a proposição prossiga, registramos que a deliberação</w:t>
      </w:r>
      <w:r w:rsidRPr="003B15A4">
        <w:rPr>
          <w:rFonts w:ascii="Arial" w:eastAsia="Arial" w:hAnsi="Arial" w:cs="Arial"/>
        </w:rPr>
        <w:t xml:space="preserve"> pelo plenário da nobre Casa Legislativa deve ser precedida da manifestação das seguintes comissões permanentes:</w:t>
      </w:r>
    </w:p>
    <w:p w:rsidR="00056FE9" w:rsidRPr="003B15A4" w:rsidRDefault="003B15A4" w:rsidP="003B15A4">
      <w:pPr>
        <w:pStyle w:val="normal0"/>
        <w:spacing w:before="240" w:line="276" w:lineRule="auto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a)</w:t>
      </w:r>
      <w:proofErr w:type="gramStart"/>
      <w:r w:rsidRPr="003B15A4">
        <w:rPr>
          <w:rFonts w:ascii="Arial" w:eastAsia="Arial" w:hAnsi="Arial" w:cs="Arial"/>
        </w:rPr>
        <w:t xml:space="preserve">  </w:t>
      </w:r>
      <w:proofErr w:type="gramEnd"/>
      <w:r w:rsidR="00A91E17" w:rsidRPr="003B15A4">
        <w:rPr>
          <w:rFonts w:ascii="Arial" w:eastAsia="Arial" w:hAnsi="Arial" w:cs="Arial"/>
          <w:b/>
        </w:rPr>
        <w:t>LEGISLAÇÃO E JUSTIÇA</w:t>
      </w:r>
      <w:r w:rsidR="00A91E17" w:rsidRPr="003B15A4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056FE9" w:rsidRPr="003B15A4" w:rsidRDefault="00056FE9" w:rsidP="003B15A4">
      <w:pPr>
        <w:pStyle w:val="normal0"/>
        <w:spacing w:before="240"/>
        <w:ind w:left="2835"/>
        <w:jc w:val="both"/>
        <w:rPr>
          <w:rFonts w:ascii="Arial" w:eastAsia="Arial" w:hAnsi="Arial" w:cs="Arial"/>
        </w:rPr>
      </w:pPr>
    </w:p>
    <w:p w:rsidR="00056FE9" w:rsidRPr="003B15A4" w:rsidRDefault="00A91E17" w:rsidP="003B15A4">
      <w:pPr>
        <w:pStyle w:val="normal0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</w:t>
      </w:r>
      <w:r w:rsidRPr="003B15A4">
        <w:rPr>
          <w:rFonts w:ascii="Arial" w:eastAsia="Arial" w:hAnsi="Arial" w:cs="Arial"/>
        </w:rPr>
        <w:t>ulo o texto das proposições.</w:t>
      </w:r>
    </w:p>
    <w:p w:rsidR="00056FE9" w:rsidRPr="003B15A4" w:rsidRDefault="00A91E17" w:rsidP="003B15A4">
      <w:pPr>
        <w:pStyle w:val="normal0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056FE9" w:rsidRPr="003B15A4" w:rsidRDefault="00A91E17" w:rsidP="003B15A4">
      <w:pPr>
        <w:pStyle w:val="normal0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(...)</w:t>
      </w:r>
    </w:p>
    <w:p w:rsidR="00056FE9" w:rsidRPr="003B15A4" w:rsidRDefault="00A91E17" w:rsidP="003B15A4">
      <w:pPr>
        <w:pStyle w:val="normal0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 xml:space="preserve">§ 3º- A Comissão </w:t>
      </w:r>
      <w:r w:rsidRPr="003B15A4">
        <w:rPr>
          <w:rFonts w:ascii="Arial" w:eastAsia="Arial" w:hAnsi="Arial" w:cs="Arial"/>
        </w:rPr>
        <w:t>de Legislação e Justiça manifestar-se-á sobre o mérito da proposição, assim atendida a colocação do assunto sob o prisma de sua conveniência, utilidade e oportunidade, principalmente nos seguintes casos:</w:t>
      </w:r>
    </w:p>
    <w:p w:rsidR="00056FE9" w:rsidRPr="003B15A4" w:rsidRDefault="00056FE9" w:rsidP="003B15A4">
      <w:pPr>
        <w:pStyle w:val="normal0"/>
        <w:spacing w:before="240" w:line="276" w:lineRule="auto"/>
        <w:ind w:left="2835"/>
        <w:jc w:val="both"/>
        <w:rPr>
          <w:rFonts w:ascii="Arial" w:eastAsia="Arial" w:hAnsi="Arial" w:cs="Arial"/>
        </w:rPr>
      </w:pPr>
    </w:p>
    <w:p w:rsidR="00056FE9" w:rsidRPr="003B15A4" w:rsidRDefault="00A91E17" w:rsidP="003B15A4">
      <w:pPr>
        <w:pStyle w:val="normal0"/>
        <w:spacing w:before="240" w:line="276" w:lineRule="auto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lastRenderedPageBreak/>
        <w:t xml:space="preserve">b) </w:t>
      </w:r>
      <w:r w:rsidRPr="003B15A4">
        <w:rPr>
          <w:rFonts w:ascii="Arial" w:eastAsia="Arial" w:hAnsi="Arial" w:cs="Arial"/>
          <w:b/>
        </w:rPr>
        <w:t>FINANÇAS E ORÇAMENTO</w:t>
      </w:r>
      <w:r w:rsidRPr="003B15A4">
        <w:rPr>
          <w:rFonts w:ascii="Arial" w:eastAsia="Arial" w:hAnsi="Arial" w:cs="Arial"/>
        </w:rPr>
        <w:t>, por competência específica</w:t>
      </w:r>
      <w:r w:rsidRPr="003B15A4">
        <w:rPr>
          <w:rFonts w:ascii="Arial" w:eastAsia="Arial" w:hAnsi="Arial" w:cs="Arial"/>
        </w:rPr>
        <w:t>, eis que a proposição contém previsão de criação de despesas (art. 5º):</w:t>
      </w:r>
    </w:p>
    <w:p w:rsidR="00056FE9" w:rsidRPr="003B15A4" w:rsidRDefault="00056FE9" w:rsidP="003B15A4">
      <w:pPr>
        <w:pStyle w:val="normal0"/>
        <w:spacing w:line="276" w:lineRule="auto"/>
        <w:ind w:left="2835"/>
        <w:jc w:val="both"/>
        <w:rPr>
          <w:rFonts w:ascii="Arial" w:eastAsia="Arial" w:hAnsi="Arial" w:cs="Arial"/>
        </w:rPr>
      </w:pPr>
    </w:p>
    <w:p w:rsidR="00056FE9" w:rsidRPr="003B15A4" w:rsidRDefault="00A91E17" w:rsidP="003B15A4">
      <w:pPr>
        <w:pStyle w:val="normal0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Art. 77- Compete à Comissão de Finanças e Orçamento opinar obrigatoriamente sobre todas as matérias de caráter financeiro, e especialmente quando for o caso de: (...) IV - proposiçõe</w:t>
      </w:r>
      <w:r w:rsidRPr="003B15A4">
        <w:rPr>
          <w:rFonts w:ascii="Arial" w:eastAsia="Arial" w:hAnsi="Arial" w:cs="Arial"/>
        </w:rPr>
        <w:t xml:space="preserve">s referentes a matérias tributárias; abertura de créditos; empréstimos públicos e as que, </w:t>
      </w:r>
      <w:r w:rsidRPr="003B15A4">
        <w:rPr>
          <w:rFonts w:ascii="Arial" w:eastAsia="Arial" w:hAnsi="Arial" w:cs="Arial"/>
          <w:b/>
        </w:rPr>
        <w:t>direta ou indiretamente, alterem a despesa ou a receita do Município</w:t>
      </w:r>
      <w:r w:rsidRPr="003B15A4">
        <w:rPr>
          <w:rFonts w:ascii="Arial" w:eastAsia="Arial" w:hAnsi="Arial" w:cs="Arial"/>
        </w:rPr>
        <w:t>, acarretem responsabilidades ao Erário Municipal ou interessem ao crédito e ao Patrimônio Público</w:t>
      </w:r>
      <w:r w:rsidRPr="003B15A4">
        <w:rPr>
          <w:rFonts w:ascii="Arial" w:eastAsia="Arial" w:hAnsi="Arial" w:cs="Arial"/>
        </w:rPr>
        <w:t xml:space="preserve"> Municipal;</w:t>
      </w:r>
    </w:p>
    <w:p w:rsidR="00056FE9" w:rsidRPr="003B15A4" w:rsidRDefault="00056FE9" w:rsidP="003B15A4">
      <w:pPr>
        <w:pStyle w:val="normal0"/>
        <w:spacing w:line="276" w:lineRule="auto"/>
        <w:ind w:left="2835"/>
        <w:jc w:val="both"/>
        <w:rPr>
          <w:rFonts w:ascii="Arial" w:eastAsia="Arial" w:hAnsi="Arial" w:cs="Arial"/>
        </w:rPr>
      </w:pPr>
    </w:p>
    <w:p w:rsidR="00056FE9" w:rsidRPr="003B15A4" w:rsidRDefault="00A91E17" w:rsidP="003B15A4">
      <w:pPr>
        <w:pStyle w:val="normal0"/>
        <w:spacing w:before="240" w:line="276" w:lineRule="auto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 xml:space="preserve">c) </w:t>
      </w:r>
      <w:r w:rsidRPr="003B15A4">
        <w:rPr>
          <w:rFonts w:ascii="Arial" w:eastAsia="Arial" w:hAnsi="Arial" w:cs="Arial"/>
          <w:b/>
        </w:rPr>
        <w:t>SAÚDE</w:t>
      </w:r>
      <w:r w:rsidRPr="003B15A4">
        <w:rPr>
          <w:rFonts w:ascii="Arial" w:eastAsia="Arial" w:hAnsi="Arial" w:cs="Arial"/>
        </w:rPr>
        <w:t xml:space="preserve">, por competência específica, eis que o programa criado pela proposição relaciona-se com esta área de atuação do poder público: </w:t>
      </w:r>
    </w:p>
    <w:p w:rsidR="00056FE9" w:rsidRPr="003B15A4" w:rsidRDefault="00056FE9" w:rsidP="003B15A4">
      <w:pPr>
        <w:pStyle w:val="normal0"/>
        <w:spacing w:before="240" w:line="276" w:lineRule="auto"/>
        <w:ind w:left="2835"/>
        <w:jc w:val="both"/>
        <w:rPr>
          <w:rFonts w:ascii="Arial" w:eastAsia="Arial" w:hAnsi="Arial" w:cs="Arial"/>
        </w:rPr>
      </w:pPr>
    </w:p>
    <w:p w:rsidR="00056FE9" w:rsidRPr="003B15A4" w:rsidRDefault="00A91E17" w:rsidP="003B15A4">
      <w:pPr>
        <w:pStyle w:val="normal0"/>
        <w:spacing w:line="276" w:lineRule="auto"/>
        <w:ind w:left="2835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 xml:space="preserve">Art. 79- O assuntos relativos à </w:t>
      </w:r>
      <w:proofErr w:type="gramStart"/>
      <w:r w:rsidRPr="003B15A4">
        <w:rPr>
          <w:rFonts w:ascii="Arial" w:eastAsia="Arial" w:hAnsi="Arial" w:cs="Arial"/>
        </w:rPr>
        <w:t>Educação ,</w:t>
      </w:r>
      <w:proofErr w:type="gramEnd"/>
      <w:r w:rsidRPr="003B15A4">
        <w:rPr>
          <w:rFonts w:ascii="Arial" w:eastAsia="Arial" w:hAnsi="Arial" w:cs="Arial"/>
        </w:rPr>
        <w:t xml:space="preserve"> Saúde e Ação Social e Meio Ambiente são atribuídos às Comissõe</w:t>
      </w:r>
      <w:r w:rsidRPr="003B15A4">
        <w:rPr>
          <w:rFonts w:ascii="Arial" w:eastAsia="Arial" w:hAnsi="Arial" w:cs="Arial"/>
        </w:rPr>
        <w:t xml:space="preserve">s relacionadas neste Artigo: (...) § 2º- À Comissão de Saúde, Ação Social e Meio Ambiente compete manifestar-se em todos os projetos e matérias que versem sobre  desportos e </w:t>
      </w:r>
      <w:r w:rsidRPr="003B15A4">
        <w:rPr>
          <w:rFonts w:ascii="Arial" w:eastAsia="Arial" w:hAnsi="Arial" w:cs="Arial"/>
          <w:b/>
        </w:rPr>
        <w:t xml:space="preserve">assuntos relacionados com saúde, </w:t>
      </w:r>
      <w:r w:rsidRPr="003B15A4">
        <w:rPr>
          <w:rFonts w:ascii="Arial" w:eastAsia="Arial" w:hAnsi="Arial" w:cs="Arial"/>
        </w:rPr>
        <w:t>saneamento, cultura, meio ambiente, criança, adolescente, idoso e assistência e Previdência social em geral. (Modificado pela Resolução Plenária</w:t>
      </w:r>
      <w:r w:rsidR="003B15A4">
        <w:rPr>
          <w:rFonts w:ascii="Arial" w:eastAsia="Arial" w:hAnsi="Arial" w:cs="Arial"/>
        </w:rPr>
        <w:t xml:space="preserve"> nº 404, de 14 de março de 2006</w:t>
      </w:r>
      <w:r w:rsidRPr="003B15A4">
        <w:rPr>
          <w:rFonts w:ascii="Arial" w:eastAsia="Arial" w:hAnsi="Arial" w:cs="Arial"/>
        </w:rPr>
        <w:t>)</w:t>
      </w:r>
      <w:r w:rsidR="003B15A4">
        <w:rPr>
          <w:rFonts w:ascii="Arial" w:eastAsia="Arial" w:hAnsi="Arial" w:cs="Arial"/>
        </w:rPr>
        <w:t>.</w:t>
      </w:r>
    </w:p>
    <w:p w:rsidR="00056FE9" w:rsidRPr="003B15A4" w:rsidRDefault="00056FE9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2E53F3" w:rsidRPr="003B15A4" w:rsidRDefault="00A91E17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  <w:r w:rsidRPr="003B15A4">
        <w:rPr>
          <w:rFonts w:ascii="Arial" w:eastAsia="Arial" w:hAnsi="Arial" w:cs="Arial"/>
        </w:rPr>
        <w:t>Em conformidade com os fundamentos normativos e juris</w:t>
      </w:r>
      <w:r w:rsidRPr="003B15A4">
        <w:rPr>
          <w:rFonts w:ascii="Arial" w:eastAsia="Arial" w:hAnsi="Arial" w:cs="Arial"/>
        </w:rPr>
        <w:t xml:space="preserve">prudenciais apresentados acima, encaminhamos o expediente ao prosseguimento opinando pela </w:t>
      </w:r>
      <w:r w:rsidR="004D4824" w:rsidRPr="003B15A4">
        <w:rPr>
          <w:rFonts w:ascii="Arial" w:eastAsia="Arial" w:hAnsi="Arial" w:cs="Arial"/>
          <w:b/>
        </w:rPr>
        <w:t>in</w:t>
      </w:r>
      <w:r w:rsidRPr="003B15A4">
        <w:rPr>
          <w:rFonts w:ascii="Arial" w:eastAsia="Arial" w:hAnsi="Arial" w:cs="Arial"/>
          <w:b/>
        </w:rPr>
        <w:t>viabilidade de tramitação</w:t>
      </w:r>
      <w:r w:rsidRPr="003B15A4">
        <w:rPr>
          <w:rFonts w:ascii="Arial" w:eastAsia="Arial" w:hAnsi="Arial" w:cs="Arial"/>
        </w:rPr>
        <w:t xml:space="preserve">, </w:t>
      </w:r>
      <w:r w:rsidRPr="003B15A4">
        <w:rPr>
          <w:rFonts w:ascii="Arial" w:eastAsia="Arial" w:hAnsi="Arial" w:cs="Arial"/>
        </w:rPr>
        <w:t xml:space="preserve">nos termos acima lançados, especificamente quanto à existência, no corpo do </w:t>
      </w:r>
      <w:r w:rsidR="002E53F3" w:rsidRPr="003B15A4">
        <w:rPr>
          <w:rFonts w:ascii="Arial" w:hAnsi="Arial" w:cs="Arial"/>
        </w:rPr>
        <w:t xml:space="preserve">o projeto de lei de iniciativa parlamentar que dispõe sobre </w:t>
      </w:r>
      <w:r w:rsidR="003B15A4" w:rsidRPr="003B15A4">
        <w:rPr>
          <w:rFonts w:ascii="Arial" w:hAnsi="Arial" w:cs="Arial"/>
        </w:rPr>
        <w:t xml:space="preserve">invasão de competência quanto à estrutura da administração e também quanto a tentativa de alteração de </w:t>
      </w:r>
      <w:r w:rsidR="002E53F3" w:rsidRPr="003B15A4">
        <w:rPr>
          <w:rFonts w:ascii="Arial" w:hAnsi="Arial" w:cs="Arial"/>
        </w:rPr>
        <w:t>conteúdo da grade curricular das escolas da rede municipal de ensino</w:t>
      </w:r>
      <w:r w:rsidR="003B15A4" w:rsidRPr="003B15A4">
        <w:rPr>
          <w:rFonts w:ascii="Arial" w:hAnsi="Arial" w:cs="Arial"/>
        </w:rPr>
        <w:t>, à qual</w:t>
      </w:r>
      <w:r w:rsidR="002E53F3" w:rsidRPr="003B15A4">
        <w:rPr>
          <w:rFonts w:ascii="Arial" w:hAnsi="Arial" w:cs="Arial"/>
        </w:rPr>
        <w:t xml:space="preserve"> </w:t>
      </w:r>
      <w:proofErr w:type="gramStart"/>
      <w:r w:rsidR="002E53F3" w:rsidRPr="003B15A4">
        <w:rPr>
          <w:rFonts w:ascii="Arial" w:hAnsi="Arial" w:cs="Arial"/>
        </w:rPr>
        <w:t>afigura-se</w:t>
      </w:r>
      <w:proofErr w:type="gramEnd"/>
      <w:r w:rsidR="002E53F3" w:rsidRPr="003B15A4">
        <w:rPr>
          <w:rFonts w:ascii="Arial" w:hAnsi="Arial" w:cs="Arial"/>
        </w:rPr>
        <w:t xml:space="preserve"> inconstitucional (violação ao princípio da separação dos poderes). </w:t>
      </w:r>
    </w:p>
    <w:p w:rsidR="002E53F3" w:rsidRPr="003B15A4" w:rsidRDefault="002E53F3">
      <w:pPr>
        <w:pStyle w:val="normal0"/>
        <w:spacing w:line="360" w:lineRule="auto"/>
        <w:ind w:firstLine="720"/>
        <w:jc w:val="both"/>
        <w:rPr>
          <w:rFonts w:ascii="Arial" w:hAnsi="Arial" w:cs="Arial"/>
        </w:rPr>
      </w:pPr>
    </w:p>
    <w:p w:rsidR="004D4824" w:rsidRPr="003B15A4" w:rsidRDefault="004D482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 xml:space="preserve">Neste condão, em que pese o relevo do Projeto Legislativo ora em questão, sugere-se a sua conversão em Projeto de Indicação ao Poder Executivo, a fim de que estejam preenchidos os requisitos necessários atinentes </w:t>
      </w:r>
      <w:proofErr w:type="gramStart"/>
      <w:r w:rsidRPr="003B15A4">
        <w:rPr>
          <w:rFonts w:ascii="Arial" w:eastAsia="Arial" w:hAnsi="Arial" w:cs="Arial"/>
        </w:rPr>
        <w:t>aos Projeto</w:t>
      </w:r>
      <w:proofErr w:type="gramEnd"/>
      <w:r w:rsidRPr="003B15A4">
        <w:rPr>
          <w:rFonts w:ascii="Arial" w:eastAsia="Arial" w:hAnsi="Arial" w:cs="Arial"/>
        </w:rPr>
        <w:t xml:space="preserve"> Legislativo ora apresentado.</w:t>
      </w:r>
    </w:p>
    <w:p w:rsidR="00056FE9" w:rsidRPr="003B15A4" w:rsidRDefault="00056FE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3B15A4" w:rsidRPr="003B15A4" w:rsidRDefault="00A91E17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Destacamos, como de costume, que o presente parecer tem natureza opinativa e não vincula a decisão das comissões</w:t>
      </w:r>
      <w:r w:rsidR="003B15A4">
        <w:rPr>
          <w:rFonts w:ascii="Arial" w:eastAsia="Arial" w:hAnsi="Arial" w:cs="Arial"/>
        </w:rPr>
        <w:t>.</w:t>
      </w:r>
    </w:p>
    <w:p w:rsidR="003B15A4" w:rsidRPr="003B15A4" w:rsidRDefault="003B15A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56FE9" w:rsidRPr="003B15A4" w:rsidRDefault="003B15A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Encaminho</w:t>
      </w:r>
      <w:r w:rsidR="00A91E17" w:rsidRPr="003B15A4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os autos à Diretoria de Processo Legistivo</w:t>
      </w:r>
      <w:r w:rsidR="00A91E17" w:rsidRPr="003B15A4">
        <w:rPr>
          <w:rFonts w:ascii="Arial" w:eastAsia="Arial" w:hAnsi="Arial" w:cs="Arial"/>
        </w:rPr>
        <w:t xml:space="preserve"> para as devidas diligências.</w:t>
      </w:r>
    </w:p>
    <w:p w:rsidR="00056FE9" w:rsidRPr="003B15A4" w:rsidRDefault="00056FE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56FE9" w:rsidRPr="003B15A4" w:rsidRDefault="004D4824" w:rsidP="004D4824">
      <w:pPr>
        <w:pStyle w:val="normal0"/>
        <w:spacing w:line="360" w:lineRule="auto"/>
        <w:ind w:firstLine="708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Sapucaia do Sul/RS, 04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056FE9" w:rsidRPr="003B15A4" w:rsidRDefault="00056FE9" w:rsidP="004D4824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056FE9" w:rsidP="004D4824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E17" w:rsidRDefault="00A91E17" w:rsidP="00056FE9">
      <w:r>
        <w:separator/>
      </w:r>
    </w:p>
  </w:endnote>
  <w:endnote w:type="continuationSeparator" w:id="0">
    <w:p w:rsidR="00A91E17" w:rsidRDefault="00A91E17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E17" w:rsidRDefault="00A91E17" w:rsidP="00056FE9">
      <w:r>
        <w:separator/>
      </w:r>
    </w:p>
  </w:footnote>
  <w:footnote w:type="continuationSeparator" w:id="0">
    <w:p w:rsidR="00A91E17" w:rsidRDefault="00A91E17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56FE9"/>
    <w:rsid w:val="002E53F3"/>
    <w:rsid w:val="003B15A4"/>
    <w:rsid w:val="004D4824"/>
    <w:rsid w:val="00A51E7A"/>
    <w:rsid w:val="00A91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2393</Words>
  <Characters>12923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2022-08-04T13:29:00Z</dcterms:created>
  <dcterms:modified xsi:type="dcterms:W3CDTF">2022-08-04T13:29:00Z</dcterms:modified>
</cp:coreProperties>
</file>