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1F59" w:rsidRPr="002A1F59" w:rsidRDefault="002A1F59" w:rsidP="00D15AEA">
      <w:pPr>
        <w:spacing w:line="276" w:lineRule="auto"/>
        <w:jc w:val="both"/>
        <w:rPr>
          <w:rFonts w:ascii="Arial" w:hAnsi="Arial" w:cs="Arial"/>
          <w:b/>
          <w:bCs/>
        </w:rPr>
      </w:pPr>
    </w:p>
    <w:p w:rsidR="003D2EA0" w:rsidRDefault="00D15AEA" w:rsidP="00D15AEA">
      <w:pPr>
        <w:spacing w:line="276" w:lineRule="auto"/>
        <w:jc w:val="both"/>
        <w:rPr>
          <w:rFonts w:ascii="Arial" w:hAnsi="Arial" w:cs="Arial"/>
          <w:b/>
          <w:bCs/>
        </w:rPr>
      </w:pPr>
      <w:r w:rsidRPr="002A1F59">
        <w:rPr>
          <w:rFonts w:ascii="Arial" w:hAnsi="Arial" w:cs="Arial"/>
          <w:b/>
          <w:bCs/>
        </w:rPr>
        <w:t>Processo Nº</w:t>
      </w:r>
      <w:r w:rsidR="00067F90">
        <w:rPr>
          <w:rFonts w:ascii="Arial" w:hAnsi="Arial" w:cs="Arial"/>
          <w:b/>
          <w:bCs/>
        </w:rPr>
        <w:t>:</w:t>
      </w:r>
      <w:r w:rsidR="00AA4ECD">
        <w:rPr>
          <w:rFonts w:ascii="Arial" w:hAnsi="Arial" w:cs="Arial"/>
          <w:b/>
          <w:bCs/>
        </w:rPr>
        <w:t xml:space="preserve"> </w:t>
      </w:r>
      <w:r w:rsidR="00B44EA1">
        <w:rPr>
          <w:rFonts w:ascii="Arial" w:hAnsi="Arial" w:cs="Arial"/>
          <w:b/>
          <w:bCs/>
        </w:rPr>
        <w:t>24377</w:t>
      </w:r>
      <w:r w:rsidR="003D2EA0">
        <w:rPr>
          <w:rFonts w:ascii="Arial" w:hAnsi="Arial" w:cs="Arial"/>
          <w:b/>
          <w:bCs/>
        </w:rPr>
        <w:t>/2022</w:t>
      </w:r>
    </w:p>
    <w:p w:rsidR="00AA4ECD" w:rsidRDefault="00F9301F" w:rsidP="00D15AEA">
      <w:pPr>
        <w:spacing w:line="276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EMENDA</w:t>
      </w:r>
      <w:r w:rsidR="00AB0E55">
        <w:rPr>
          <w:rFonts w:ascii="Arial" w:hAnsi="Arial" w:cs="Arial"/>
          <w:b/>
          <w:bCs/>
        </w:rPr>
        <w:t xml:space="preserve"> MODIFICA</w:t>
      </w:r>
      <w:r w:rsidR="003D2EA0">
        <w:rPr>
          <w:rFonts w:ascii="Arial" w:hAnsi="Arial" w:cs="Arial"/>
          <w:b/>
          <w:bCs/>
        </w:rPr>
        <w:t>TIVA 001/2022</w:t>
      </w:r>
      <w:r w:rsidR="00B44EA1">
        <w:rPr>
          <w:rFonts w:ascii="Arial" w:hAnsi="Arial" w:cs="Arial"/>
          <w:b/>
          <w:bCs/>
        </w:rPr>
        <w:t xml:space="preserve"> – PLE 069/2022 – LOA 2023</w:t>
      </w:r>
    </w:p>
    <w:p w:rsidR="00D15AEA" w:rsidRDefault="00AA4ECD" w:rsidP="00D15AEA">
      <w:pPr>
        <w:spacing w:line="276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Proponente</w:t>
      </w:r>
      <w:r w:rsidR="00D15AEA" w:rsidRPr="00FB117E">
        <w:rPr>
          <w:rFonts w:ascii="Arial" w:hAnsi="Arial" w:cs="Arial"/>
          <w:b/>
          <w:bCs/>
        </w:rPr>
        <w:t xml:space="preserve">: </w:t>
      </w:r>
      <w:r w:rsidR="00B44EA1">
        <w:rPr>
          <w:rFonts w:ascii="Arial" w:hAnsi="Arial" w:cs="Arial"/>
          <w:b/>
          <w:bCs/>
        </w:rPr>
        <w:t>Vereadora Gabriela Ortiz – PDT</w:t>
      </w:r>
    </w:p>
    <w:p w:rsidR="00B44EA1" w:rsidRPr="001315A8" w:rsidRDefault="00B44EA1" w:rsidP="00D15AEA">
      <w:pPr>
        <w:spacing w:line="276" w:lineRule="auto"/>
        <w:jc w:val="both"/>
        <w:rPr>
          <w:rFonts w:ascii="Arial" w:hAnsi="Arial" w:cs="Arial"/>
          <w:b/>
          <w:bCs/>
        </w:rPr>
      </w:pPr>
    </w:p>
    <w:p w:rsidR="00246DBC" w:rsidRPr="00E52923" w:rsidRDefault="00246DBC" w:rsidP="00FB117E">
      <w:pPr>
        <w:spacing w:line="276" w:lineRule="auto"/>
        <w:jc w:val="both"/>
        <w:rPr>
          <w:rFonts w:ascii="Arial" w:hAnsi="Arial" w:cs="Arial"/>
          <w:b/>
          <w:bCs/>
        </w:rPr>
      </w:pPr>
    </w:p>
    <w:p w:rsidR="00242ACC" w:rsidRPr="00F0243C" w:rsidRDefault="00242ACC" w:rsidP="00242ACC">
      <w:pPr>
        <w:spacing w:line="360" w:lineRule="auto"/>
        <w:jc w:val="center"/>
        <w:rPr>
          <w:rFonts w:ascii="Arial" w:hAnsi="Arial" w:cs="Arial"/>
          <w:b/>
          <w:bCs/>
          <w:u w:val="single"/>
        </w:rPr>
      </w:pPr>
      <w:r w:rsidRPr="00F0243C">
        <w:rPr>
          <w:rFonts w:ascii="Arial" w:hAnsi="Arial" w:cs="Arial"/>
          <w:b/>
          <w:bCs/>
          <w:u w:val="single"/>
        </w:rPr>
        <w:t>RELATÓRIO</w:t>
      </w:r>
    </w:p>
    <w:p w:rsidR="00242ACC" w:rsidRPr="00242ACC" w:rsidRDefault="00242ACC" w:rsidP="00B47A48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:rsidR="00FE7501" w:rsidRDefault="00242ACC" w:rsidP="00B47A48">
      <w:pPr>
        <w:spacing w:line="360" w:lineRule="auto"/>
        <w:ind w:firstLine="1134"/>
        <w:jc w:val="both"/>
        <w:rPr>
          <w:rFonts w:ascii="Arial" w:hAnsi="Arial" w:cs="Arial"/>
          <w:b/>
          <w:bCs/>
          <w:sz w:val="22"/>
          <w:szCs w:val="22"/>
        </w:rPr>
      </w:pPr>
      <w:r w:rsidRPr="00242ACC">
        <w:rPr>
          <w:rFonts w:ascii="Arial" w:hAnsi="Arial" w:cs="Arial"/>
          <w:sz w:val="22"/>
          <w:szCs w:val="22"/>
        </w:rPr>
        <w:t>O expediente versa sobre</w:t>
      </w:r>
      <w:r w:rsidR="00F9301F">
        <w:rPr>
          <w:rFonts w:ascii="Arial" w:hAnsi="Arial" w:cs="Arial"/>
          <w:sz w:val="22"/>
          <w:szCs w:val="22"/>
        </w:rPr>
        <w:t xml:space="preserve"> </w:t>
      </w:r>
      <w:r w:rsidR="00F9301F" w:rsidRPr="00F9301F">
        <w:rPr>
          <w:rFonts w:ascii="Arial" w:hAnsi="Arial" w:cs="Arial"/>
          <w:b/>
          <w:bCs/>
          <w:sz w:val="22"/>
          <w:szCs w:val="22"/>
        </w:rPr>
        <w:t xml:space="preserve">EMENDA </w:t>
      </w:r>
      <w:r w:rsidR="00AB0E55">
        <w:rPr>
          <w:rFonts w:ascii="Arial" w:hAnsi="Arial" w:cs="Arial"/>
          <w:b/>
          <w:bCs/>
          <w:sz w:val="22"/>
          <w:szCs w:val="22"/>
        </w:rPr>
        <w:t>MODIFICA</w:t>
      </w:r>
      <w:r w:rsidR="00F9301F" w:rsidRPr="00F9301F">
        <w:rPr>
          <w:rFonts w:ascii="Arial" w:hAnsi="Arial" w:cs="Arial"/>
          <w:b/>
          <w:bCs/>
          <w:sz w:val="22"/>
          <w:szCs w:val="22"/>
        </w:rPr>
        <w:t>TIVA</w:t>
      </w:r>
      <w:r w:rsidRPr="00242ACC">
        <w:rPr>
          <w:rFonts w:ascii="Arial" w:hAnsi="Arial" w:cs="Arial"/>
          <w:sz w:val="22"/>
          <w:szCs w:val="22"/>
        </w:rPr>
        <w:t xml:space="preserve"> </w:t>
      </w:r>
      <w:r w:rsidR="00750313">
        <w:rPr>
          <w:rFonts w:ascii="Arial" w:hAnsi="Arial" w:cs="Arial"/>
          <w:sz w:val="22"/>
          <w:szCs w:val="22"/>
        </w:rPr>
        <w:t>apresentada pela Vereadora Gabriela Ortiz (PDT), ao PLE 069/2022 -</w:t>
      </w:r>
      <w:r w:rsidR="00730840">
        <w:rPr>
          <w:rFonts w:ascii="Arial" w:hAnsi="Arial" w:cs="Arial"/>
          <w:sz w:val="22"/>
          <w:szCs w:val="22"/>
        </w:rPr>
        <w:t xml:space="preserve"> Poder Executivo Municipal</w:t>
      </w:r>
      <w:r w:rsidR="00750313">
        <w:rPr>
          <w:rFonts w:ascii="Arial" w:hAnsi="Arial" w:cs="Arial"/>
          <w:sz w:val="22"/>
          <w:szCs w:val="22"/>
        </w:rPr>
        <w:t>.</w:t>
      </w:r>
    </w:p>
    <w:p w:rsidR="00240AC9" w:rsidRDefault="00240AC9" w:rsidP="00B47A48">
      <w:pPr>
        <w:spacing w:line="360" w:lineRule="auto"/>
        <w:ind w:firstLine="1134"/>
        <w:jc w:val="both"/>
        <w:rPr>
          <w:rFonts w:ascii="Arial" w:hAnsi="Arial" w:cs="Arial"/>
          <w:b/>
          <w:bCs/>
          <w:sz w:val="22"/>
          <w:szCs w:val="22"/>
        </w:rPr>
      </w:pPr>
    </w:p>
    <w:p w:rsidR="00240AC9" w:rsidRPr="00076086" w:rsidRDefault="00240AC9" w:rsidP="00240AC9">
      <w:pPr>
        <w:spacing w:line="360" w:lineRule="auto"/>
        <w:ind w:firstLine="1134"/>
        <w:jc w:val="both"/>
        <w:rPr>
          <w:rFonts w:ascii="Arial" w:hAnsi="Arial" w:cs="Arial"/>
          <w:b/>
          <w:sz w:val="22"/>
          <w:szCs w:val="22"/>
        </w:rPr>
      </w:pPr>
      <w:r w:rsidRPr="00076086">
        <w:rPr>
          <w:rFonts w:ascii="Arial" w:hAnsi="Arial" w:cs="Arial"/>
          <w:b/>
          <w:sz w:val="22"/>
          <w:szCs w:val="22"/>
        </w:rPr>
        <w:t xml:space="preserve">A </w:t>
      </w:r>
      <w:proofErr w:type="gramStart"/>
      <w:r w:rsidRPr="00076086">
        <w:rPr>
          <w:rFonts w:ascii="Arial" w:hAnsi="Arial" w:cs="Arial"/>
          <w:b/>
          <w:sz w:val="22"/>
          <w:szCs w:val="22"/>
        </w:rPr>
        <w:t>Edil</w:t>
      </w:r>
      <w:proofErr w:type="gramEnd"/>
      <w:r w:rsidRPr="00076086">
        <w:rPr>
          <w:rFonts w:ascii="Arial" w:hAnsi="Arial" w:cs="Arial"/>
          <w:b/>
          <w:sz w:val="22"/>
          <w:szCs w:val="22"/>
        </w:rPr>
        <w:t xml:space="preserve"> apresenta proposta de alteração da Lei Orçamentária Anual requerendo a destinação de recursos próprios do Município de Sapucaia do Sul no valor de R$ 100.000,00 (cem mil reais) à dotação 0008.0244.0009.1015 – Estruturação e Implementação de Programas de Segurança Alimentar com base na justificativa anexa.</w:t>
      </w:r>
    </w:p>
    <w:p w:rsidR="00240AC9" w:rsidRDefault="00240AC9" w:rsidP="00240AC9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:rsidR="00240AC9" w:rsidRPr="00076086" w:rsidRDefault="00240AC9" w:rsidP="00240AC9">
      <w:pPr>
        <w:spacing w:line="360" w:lineRule="auto"/>
        <w:ind w:firstLine="1134"/>
        <w:jc w:val="both"/>
        <w:rPr>
          <w:rFonts w:ascii="Arial" w:hAnsi="Arial" w:cs="Arial"/>
          <w:b/>
          <w:sz w:val="22"/>
          <w:szCs w:val="22"/>
        </w:rPr>
      </w:pPr>
      <w:r w:rsidRPr="00076086">
        <w:rPr>
          <w:rFonts w:ascii="Arial" w:hAnsi="Arial" w:cs="Arial"/>
          <w:b/>
          <w:sz w:val="22"/>
          <w:szCs w:val="22"/>
        </w:rPr>
        <w:t>Tais valores serão retirados de recurso disponível na dotação 02 – GABINETE DO PREFEITO que está estimado em R$ 3.260.940,00.</w:t>
      </w:r>
    </w:p>
    <w:p w:rsidR="00240AC9" w:rsidRPr="00242ACC" w:rsidRDefault="00240AC9" w:rsidP="00240AC9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:rsidR="00FE7501" w:rsidRPr="00242ACC" w:rsidRDefault="00FE7501" w:rsidP="00B47A48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242ACC">
        <w:rPr>
          <w:rFonts w:ascii="Arial" w:hAnsi="Arial" w:cs="Arial"/>
          <w:sz w:val="22"/>
          <w:szCs w:val="22"/>
        </w:rPr>
        <w:t>Breve é o relatório.</w:t>
      </w:r>
    </w:p>
    <w:p w:rsidR="00167367" w:rsidRDefault="00167367" w:rsidP="00246DBC">
      <w:pPr>
        <w:spacing w:line="360" w:lineRule="auto"/>
        <w:jc w:val="center"/>
        <w:rPr>
          <w:rFonts w:ascii="Arial" w:hAnsi="Arial" w:cs="Arial"/>
          <w:b/>
          <w:bCs/>
          <w:u w:val="single"/>
        </w:rPr>
      </w:pPr>
    </w:p>
    <w:p w:rsidR="00246DBC" w:rsidRPr="00242ACC" w:rsidRDefault="00246DBC" w:rsidP="00246DBC">
      <w:pPr>
        <w:spacing w:line="360" w:lineRule="auto"/>
        <w:jc w:val="center"/>
        <w:rPr>
          <w:rFonts w:ascii="Arial" w:hAnsi="Arial" w:cs="Arial"/>
          <w:b/>
          <w:bCs/>
          <w:u w:val="single"/>
        </w:rPr>
      </w:pPr>
      <w:r w:rsidRPr="00242ACC">
        <w:rPr>
          <w:rFonts w:ascii="Arial" w:hAnsi="Arial" w:cs="Arial"/>
          <w:b/>
          <w:bCs/>
          <w:u w:val="single"/>
        </w:rPr>
        <w:t>PARECER</w:t>
      </w:r>
    </w:p>
    <w:p w:rsidR="00AB0E55" w:rsidRDefault="00AB0E55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Ao proceder com a análise da referida emenda modificativa, esta Procuradoria não vislumbra nenhum óbice de cunho formal ou material, sendo que, a referida alteração proposta encontra respaldo de cunho legal para tal finalidade ora apresentada.</w:t>
      </w:r>
    </w:p>
    <w:p w:rsidR="00AB0E55" w:rsidRDefault="00AB0E55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:rsidR="00167367" w:rsidRPr="00240AC9" w:rsidRDefault="00167367" w:rsidP="00167367">
      <w:pPr>
        <w:ind w:left="2835"/>
        <w:jc w:val="both"/>
        <w:rPr>
          <w:rFonts w:ascii="Arial" w:eastAsia="Arial" w:hAnsi="Arial" w:cs="Arial"/>
          <w:b/>
          <w:i/>
          <w:sz w:val="22"/>
          <w:szCs w:val="22"/>
          <w:u w:val="single"/>
        </w:rPr>
      </w:pPr>
      <w:r w:rsidRPr="00167367">
        <w:rPr>
          <w:rFonts w:ascii="Arial" w:eastAsia="Arial" w:hAnsi="Arial" w:cs="Arial"/>
          <w:i/>
          <w:sz w:val="22"/>
          <w:szCs w:val="22"/>
        </w:rPr>
        <w:t xml:space="preserve">Art. 137- Na discussão única e na primeira discussão serão recebidas emendas, subemendas e Projetos Substitutivos, apresentados por ocasião dos debates; </w:t>
      </w:r>
      <w:r w:rsidRPr="00240AC9">
        <w:rPr>
          <w:rFonts w:ascii="Arial" w:eastAsia="Arial" w:hAnsi="Arial" w:cs="Arial"/>
          <w:b/>
          <w:i/>
          <w:sz w:val="22"/>
          <w:szCs w:val="22"/>
          <w:u w:val="single"/>
        </w:rPr>
        <w:t>em segunda discussão somente se admitirão emendas e subemendas.</w:t>
      </w:r>
    </w:p>
    <w:p w:rsidR="00167367" w:rsidRPr="00167367" w:rsidRDefault="00167367" w:rsidP="00167367">
      <w:pPr>
        <w:ind w:left="2835"/>
        <w:jc w:val="both"/>
        <w:rPr>
          <w:rFonts w:ascii="Arial" w:eastAsia="Arial" w:hAnsi="Arial" w:cs="Arial"/>
          <w:i/>
          <w:sz w:val="22"/>
          <w:szCs w:val="22"/>
        </w:rPr>
      </w:pPr>
      <w:r w:rsidRPr="00167367">
        <w:rPr>
          <w:rFonts w:ascii="Arial" w:eastAsia="Arial" w:hAnsi="Arial" w:cs="Arial"/>
          <w:i/>
          <w:sz w:val="22"/>
          <w:szCs w:val="22"/>
        </w:rPr>
        <w:t xml:space="preserve"> </w:t>
      </w:r>
    </w:p>
    <w:p w:rsidR="00242ACC" w:rsidRPr="00167367" w:rsidRDefault="00242ACC" w:rsidP="00167367">
      <w:pPr>
        <w:spacing w:line="360" w:lineRule="auto"/>
        <w:ind w:left="2835" w:firstLine="1134"/>
        <w:jc w:val="both"/>
        <w:rPr>
          <w:rFonts w:ascii="Arial" w:hAnsi="Arial" w:cs="Arial"/>
          <w:i/>
          <w:iCs/>
          <w:sz w:val="18"/>
          <w:szCs w:val="18"/>
        </w:rPr>
      </w:pPr>
    </w:p>
    <w:p w:rsidR="00076086" w:rsidRDefault="00076086" w:rsidP="00076086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No que se refere à análise formal da presente emenda, não </w:t>
      </w:r>
      <w:proofErr w:type="gramStart"/>
      <w:r>
        <w:rPr>
          <w:rFonts w:ascii="Arial" w:hAnsi="Arial" w:cs="Arial"/>
          <w:sz w:val="22"/>
          <w:szCs w:val="22"/>
        </w:rPr>
        <w:t>vislumbra-se</w:t>
      </w:r>
      <w:proofErr w:type="gramEnd"/>
      <w:r>
        <w:rPr>
          <w:rFonts w:ascii="Arial" w:hAnsi="Arial" w:cs="Arial"/>
          <w:sz w:val="22"/>
          <w:szCs w:val="22"/>
        </w:rPr>
        <w:t xml:space="preserve"> óbice quanto à tramitação, porém no que tange à disposição a ser analisada pelas Comissões Técnicas em relação ao mérito, encontra-se tipificada junto à Lei Orgânica em seu art. 137, §2º e §3º, inciso II e alíneas “a” e “b”:</w:t>
      </w:r>
    </w:p>
    <w:p w:rsidR="00076086" w:rsidRPr="008872A0" w:rsidRDefault="00076086" w:rsidP="00076086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:rsidR="00076086" w:rsidRPr="008872A0" w:rsidRDefault="00076086" w:rsidP="00076086">
      <w:pPr>
        <w:ind w:left="2835"/>
        <w:jc w:val="both"/>
        <w:rPr>
          <w:rFonts w:ascii="Arial" w:hAnsi="Arial" w:cs="Arial"/>
          <w:b/>
          <w:i/>
          <w:sz w:val="22"/>
          <w:szCs w:val="22"/>
        </w:rPr>
      </w:pPr>
      <w:r w:rsidRPr="008872A0">
        <w:rPr>
          <w:rFonts w:ascii="Arial" w:hAnsi="Arial" w:cs="Arial"/>
          <w:b/>
          <w:i/>
          <w:sz w:val="22"/>
          <w:szCs w:val="22"/>
        </w:rPr>
        <w:lastRenderedPageBreak/>
        <w:t xml:space="preserve">Art. 137 Os projetos de lei relativos ao plano plurianual, às diretrizes orçamentárias, </w:t>
      </w:r>
      <w:r w:rsidRPr="008872A0">
        <w:rPr>
          <w:rFonts w:ascii="Arial" w:hAnsi="Arial" w:cs="Arial"/>
          <w:b/>
          <w:i/>
          <w:sz w:val="22"/>
          <w:szCs w:val="22"/>
          <w:u w:val="single"/>
        </w:rPr>
        <w:t>ao orçamento anual</w:t>
      </w:r>
      <w:r w:rsidRPr="008872A0">
        <w:rPr>
          <w:rFonts w:ascii="Arial" w:hAnsi="Arial" w:cs="Arial"/>
          <w:b/>
          <w:i/>
          <w:sz w:val="22"/>
          <w:szCs w:val="22"/>
        </w:rPr>
        <w:t xml:space="preserve"> e aos créditos adicionais serão apreciados pela Câmara Municipal.</w:t>
      </w:r>
    </w:p>
    <w:p w:rsidR="00076086" w:rsidRPr="008872A0" w:rsidRDefault="00076086" w:rsidP="00076086">
      <w:pPr>
        <w:ind w:left="2835"/>
        <w:jc w:val="both"/>
        <w:rPr>
          <w:rFonts w:ascii="Arial" w:hAnsi="Arial" w:cs="Arial"/>
          <w:b/>
          <w:i/>
          <w:sz w:val="22"/>
          <w:szCs w:val="22"/>
        </w:rPr>
      </w:pPr>
    </w:p>
    <w:p w:rsidR="00076086" w:rsidRPr="008872A0" w:rsidRDefault="00076086" w:rsidP="00076086">
      <w:pPr>
        <w:ind w:left="2835"/>
        <w:jc w:val="both"/>
        <w:rPr>
          <w:rFonts w:ascii="Arial" w:hAnsi="Arial" w:cs="Arial"/>
          <w:b/>
          <w:i/>
          <w:sz w:val="22"/>
          <w:szCs w:val="22"/>
        </w:rPr>
      </w:pPr>
      <w:r w:rsidRPr="008872A0">
        <w:rPr>
          <w:rFonts w:ascii="Arial" w:hAnsi="Arial" w:cs="Arial"/>
          <w:b/>
          <w:i/>
          <w:sz w:val="22"/>
          <w:szCs w:val="22"/>
        </w:rPr>
        <w:t>§ 1º Caberá às comissões técnicas componentes da Câmara Municipal:</w:t>
      </w:r>
    </w:p>
    <w:p w:rsidR="00076086" w:rsidRPr="008872A0" w:rsidRDefault="00076086" w:rsidP="00076086">
      <w:pPr>
        <w:ind w:left="2835"/>
        <w:jc w:val="both"/>
        <w:rPr>
          <w:rFonts w:ascii="Arial" w:hAnsi="Arial" w:cs="Arial"/>
          <w:i/>
          <w:sz w:val="22"/>
          <w:szCs w:val="22"/>
        </w:rPr>
      </w:pPr>
    </w:p>
    <w:p w:rsidR="00076086" w:rsidRPr="008872A0" w:rsidRDefault="00076086" w:rsidP="00076086">
      <w:pPr>
        <w:ind w:left="2835"/>
        <w:jc w:val="both"/>
        <w:rPr>
          <w:rFonts w:ascii="Arial" w:hAnsi="Arial" w:cs="Arial"/>
          <w:i/>
          <w:sz w:val="22"/>
          <w:szCs w:val="22"/>
        </w:rPr>
      </w:pPr>
      <w:r>
        <w:rPr>
          <w:rFonts w:ascii="Arial" w:hAnsi="Arial" w:cs="Arial"/>
          <w:b/>
          <w:i/>
          <w:sz w:val="22"/>
          <w:szCs w:val="22"/>
        </w:rPr>
        <w:t>(...)</w:t>
      </w:r>
    </w:p>
    <w:p w:rsidR="00076086" w:rsidRPr="008872A0" w:rsidRDefault="00076086" w:rsidP="00076086">
      <w:pPr>
        <w:ind w:left="2835"/>
        <w:jc w:val="both"/>
        <w:rPr>
          <w:rFonts w:ascii="Arial" w:hAnsi="Arial" w:cs="Arial"/>
          <w:i/>
          <w:sz w:val="22"/>
          <w:szCs w:val="22"/>
        </w:rPr>
      </w:pPr>
    </w:p>
    <w:p w:rsidR="00076086" w:rsidRPr="008872A0" w:rsidRDefault="00076086" w:rsidP="00076086">
      <w:pPr>
        <w:ind w:left="2835"/>
        <w:jc w:val="both"/>
        <w:rPr>
          <w:rFonts w:ascii="Arial" w:hAnsi="Arial" w:cs="Arial"/>
          <w:b/>
          <w:i/>
          <w:sz w:val="22"/>
          <w:szCs w:val="22"/>
          <w:u w:val="single"/>
        </w:rPr>
      </w:pPr>
      <w:r w:rsidRPr="008872A0">
        <w:rPr>
          <w:rFonts w:ascii="Arial" w:hAnsi="Arial" w:cs="Arial"/>
          <w:b/>
          <w:i/>
          <w:sz w:val="22"/>
          <w:szCs w:val="22"/>
          <w:u w:val="single"/>
        </w:rPr>
        <w:t>§ 2º As emendas ao projeto de lei orçamentária serão apresentadas à comissão competente que, sobre elas, emitirá parecer, o qual será apreciado em plenário, na forma regimental.</w:t>
      </w:r>
    </w:p>
    <w:p w:rsidR="00076086" w:rsidRPr="008872A0" w:rsidRDefault="00076086" w:rsidP="00076086">
      <w:pPr>
        <w:ind w:left="2835"/>
        <w:jc w:val="both"/>
        <w:rPr>
          <w:rFonts w:ascii="Arial" w:hAnsi="Arial" w:cs="Arial"/>
          <w:i/>
          <w:sz w:val="22"/>
          <w:szCs w:val="22"/>
        </w:rPr>
      </w:pPr>
    </w:p>
    <w:p w:rsidR="00076086" w:rsidRPr="008872A0" w:rsidRDefault="00076086" w:rsidP="00076086">
      <w:pPr>
        <w:ind w:left="2835"/>
        <w:jc w:val="both"/>
        <w:rPr>
          <w:rFonts w:ascii="Arial" w:hAnsi="Arial" w:cs="Arial"/>
          <w:b/>
          <w:i/>
          <w:sz w:val="22"/>
          <w:szCs w:val="22"/>
          <w:u w:val="single"/>
        </w:rPr>
      </w:pPr>
      <w:r w:rsidRPr="008872A0">
        <w:rPr>
          <w:rFonts w:ascii="Arial" w:hAnsi="Arial" w:cs="Arial"/>
          <w:b/>
          <w:i/>
          <w:sz w:val="22"/>
          <w:szCs w:val="22"/>
          <w:u w:val="single"/>
        </w:rPr>
        <w:t>§ 3º As emendas ao projeto de lei do orçamento anual e aos projetos que o modifiquem podem ser aprovadas caso:</w:t>
      </w:r>
    </w:p>
    <w:p w:rsidR="00076086" w:rsidRPr="008872A0" w:rsidRDefault="00076086" w:rsidP="00076086">
      <w:pPr>
        <w:ind w:left="2835"/>
        <w:jc w:val="both"/>
        <w:rPr>
          <w:rFonts w:ascii="Arial" w:hAnsi="Arial" w:cs="Arial"/>
          <w:i/>
          <w:sz w:val="22"/>
          <w:szCs w:val="22"/>
        </w:rPr>
      </w:pPr>
    </w:p>
    <w:p w:rsidR="00076086" w:rsidRPr="008872A0" w:rsidRDefault="00076086" w:rsidP="00076086">
      <w:pPr>
        <w:ind w:left="2835"/>
        <w:jc w:val="both"/>
        <w:rPr>
          <w:rFonts w:ascii="Arial" w:hAnsi="Arial" w:cs="Arial"/>
          <w:i/>
          <w:sz w:val="22"/>
          <w:szCs w:val="22"/>
        </w:rPr>
      </w:pPr>
      <w:r w:rsidRPr="008872A0">
        <w:rPr>
          <w:rFonts w:ascii="Arial" w:hAnsi="Arial" w:cs="Arial"/>
          <w:i/>
          <w:sz w:val="22"/>
          <w:szCs w:val="22"/>
        </w:rPr>
        <w:t>I - sejam compatíveis com o plano plurianual e com a Lei de Diretrizes Orçamentárias;</w:t>
      </w:r>
    </w:p>
    <w:p w:rsidR="00076086" w:rsidRPr="008872A0" w:rsidRDefault="00076086" w:rsidP="00076086">
      <w:pPr>
        <w:ind w:left="2835"/>
        <w:jc w:val="both"/>
        <w:rPr>
          <w:rFonts w:ascii="Arial" w:hAnsi="Arial" w:cs="Arial"/>
          <w:i/>
          <w:sz w:val="22"/>
          <w:szCs w:val="22"/>
        </w:rPr>
      </w:pPr>
    </w:p>
    <w:p w:rsidR="00076086" w:rsidRPr="008872A0" w:rsidRDefault="00076086" w:rsidP="00076086">
      <w:pPr>
        <w:ind w:left="2835"/>
        <w:jc w:val="both"/>
        <w:rPr>
          <w:rFonts w:ascii="Arial" w:hAnsi="Arial" w:cs="Arial"/>
          <w:b/>
          <w:i/>
          <w:sz w:val="22"/>
          <w:szCs w:val="22"/>
          <w:u w:val="single"/>
        </w:rPr>
      </w:pPr>
      <w:r w:rsidRPr="00076086">
        <w:rPr>
          <w:rFonts w:ascii="Arial" w:hAnsi="Arial" w:cs="Arial"/>
          <w:b/>
          <w:i/>
          <w:sz w:val="22"/>
          <w:szCs w:val="22"/>
        </w:rPr>
        <w:t xml:space="preserve">II - indiquem os recursos necessários, </w:t>
      </w:r>
      <w:r w:rsidRPr="00076086">
        <w:rPr>
          <w:rFonts w:ascii="Arial" w:hAnsi="Arial" w:cs="Arial"/>
          <w:b/>
          <w:i/>
          <w:sz w:val="22"/>
          <w:szCs w:val="22"/>
        </w:rPr>
        <w:t>admitidos apenas os provenientes de anulação de despesas,</w:t>
      </w:r>
      <w:r w:rsidRPr="008872A0">
        <w:rPr>
          <w:rFonts w:ascii="Arial" w:hAnsi="Arial" w:cs="Arial"/>
          <w:b/>
          <w:i/>
          <w:sz w:val="22"/>
          <w:szCs w:val="22"/>
        </w:rPr>
        <w:t xml:space="preserve"> </w:t>
      </w:r>
      <w:r w:rsidRPr="008872A0">
        <w:rPr>
          <w:rFonts w:ascii="Arial" w:hAnsi="Arial" w:cs="Arial"/>
          <w:b/>
          <w:i/>
          <w:sz w:val="22"/>
          <w:szCs w:val="22"/>
          <w:u w:val="single"/>
        </w:rPr>
        <w:t>excluídas as que incidam sobre:</w:t>
      </w:r>
    </w:p>
    <w:p w:rsidR="00076086" w:rsidRDefault="00076086" w:rsidP="00076086">
      <w:pPr>
        <w:ind w:left="2835"/>
        <w:jc w:val="both"/>
        <w:rPr>
          <w:rFonts w:ascii="Arial" w:hAnsi="Arial" w:cs="Arial"/>
          <w:b/>
          <w:i/>
          <w:sz w:val="22"/>
          <w:szCs w:val="22"/>
          <w:u w:val="single"/>
        </w:rPr>
      </w:pPr>
    </w:p>
    <w:p w:rsidR="00076086" w:rsidRPr="008872A0" w:rsidRDefault="00076086" w:rsidP="00076086">
      <w:pPr>
        <w:spacing w:line="360" w:lineRule="auto"/>
        <w:ind w:left="2835"/>
        <w:jc w:val="both"/>
        <w:rPr>
          <w:rFonts w:ascii="Arial" w:hAnsi="Arial" w:cs="Arial"/>
          <w:b/>
          <w:i/>
          <w:sz w:val="22"/>
          <w:szCs w:val="22"/>
          <w:u w:val="single"/>
        </w:rPr>
      </w:pPr>
      <w:r w:rsidRPr="008872A0">
        <w:rPr>
          <w:rFonts w:ascii="Arial" w:hAnsi="Arial" w:cs="Arial"/>
          <w:b/>
          <w:i/>
          <w:sz w:val="22"/>
          <w:szCs w:val="22"/>
          <w:u w:val="single"/>
        </w:rPr>
        <w:t>a) dotações para pessoal e seus encargos;</w:t>
      </w:r>
    </w:p>
    <w:p w:rsidR="00076086" w:rsidRPr="008872A0" w:rsidRDefault="00076086" w:rsidP="00076086">
      <w:pPr>
        <w:spacing w:line="360" w:lineRule="auto"/>
        <w:ind w:left="2835"/>
        <w:jc w:val="both"/>
        <w:rPr>
          <w:rFonts w:ascii="Arial" w:hAnsi="Arial" w:cs="Arial"/>
          <w:b/>
          <w:i/>
          <w:sz w:val="22"/>
          <w:szCs w:val="22"/>
          <w:u w:val="single"/>
        </w:rPr>
      </w:pPr>
      <w:r w:rsidRPr="008872A0">
        <w:rPr>
          <w:rFonts w:ascii="Arial" w:hAnsi="Arial" w:cs="Arial"/>
          <w:b/>
          <w:i/>
          <w:sz w:val="22"/>
          <w:szCs w:val="22"/>
          <w:u w:val="single"/>
        </w:rPr>
        <w:t>b) serviço da dívida.</w:t>
      </w:r>
    </w:p>
    <w:p w:rsidR="00076086" w:rsidRDefault="00076086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:rsidR="00076086" w:rsidRDefault="00076086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:rsidR="00730840" w:rsidRDefault="006440A3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242ACC">
        <w:rPr>
          <w:rFonts w:ascii="Arial" w:hAnsi="Arial" w:cs="Arial"/>
          <w:sz w:val="22"/>
          <w:szCs w:val="22"/>
        </w:rPr>
        <w:t>Finalmente, anotamos que a deliberação pelo plenário da nobre Casa Legislativa deve ser precedida da manifestação da</w:t>
      </w:r>
      <w:r w:rsidR="00730840">
        <w:rPr>
          <w:rFonts w:ascii="Arial" w:hAnsi="Arial" w:cs="Arial"/>
          <w:sz w:val="22"/>
          <w:szCs w:val="22"/>
        </w:rPr>
        <w:t>s seguintes</w:t>
      </w:r>
      <w:r w:rsidRPr="00242ACC">
        <w:rPr>
          <w:rFonts w:ascii="Arial" w:hAnsi="Arial" w:cs="Arial"/>
          <w:sz w:val="22"/>
          <w:szCs w:val="22"/>
        </w:rPr>
        <w:t xml:space="preserve"> Comiss</w:t>
      </w:r>
      <w:r w:rsidR="00730840">
        <w:rPr>
          <w:rFonts w:ascii="Arial" w:hAnsi="Arial" w:cs="Arial"/>
          <w:sz w:val="22"/>
          <w:szCs w:val="22"/>
        </w:rPr>
        <w:t>ões:</w:t>
      </w:r>
    </w:p>
    <w:p w:rsidR="00730840" w:rsidRDefault="00730840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:rsidR="006440A3" w:rsidRPr="003D2EA0" w:rsidRDefault="00730840" w:rsidP="00730840">
      <w:pPr>
        <w:spacing w:line="360" w:lineRule="auto"/>
        <w:ind w:left="2835"/>
        <w:jc w:val="both"/>
        <w:rPr>
          <w:rFonts w:ascii="Arial" w:hAnsi="Arial" w:cs="Arial"/>
          <w:b/>
          <w:sz w:val="22"/>
          <w:szCs w:val="22"/>
          <w:u w:val="single"/>
        </w:rPr>
      </w:pPr>
      <w:r w:rsidRPr="003D2EA0">
        <w:rPr>
          <w:rFonts w:ascii="Arial" w:hAnsi="Arial" w:cs="Arial"/>
          <w:b/>
          <w:sz w:val="22"/>
          <w:szCs w:val="22"/>
          <w:u w:val="single"/>
        </w:rPr>
        <w:t>a)</w:t>
      </w:r>
      <w:r w:rsidR="006440A3" w:rsidRPr="003D2EA0">
        <w:rPr>
          <w:rFonts w:ascii="Arial" w:hAnsi="Arial" w:cs="Arial"/>
          <w:b/>
          <w:sz w:val="22"/>
          <w:szCs w:val="22"/>
          <w:u w:val="single"/>
        </w:rPr>
        <w:t xml:space="preserve"> de </w:t>
      </w:r>
      <w:r w:rsidR="006440A3" w:rsidRPr="003D2EA0">
        <w:rPr>
          <w:rFonts w:ascii="Arial" w:hAnsi="Arial" w:cs="Arial"/>
          <w:b/>
          <w:bCs/>
          <w:sz w:val="22"/>
          <w:szCs w:val="22"/>
          <w:u w:val="single"/>
        </w:rPr>
        <w:t>LEGISLAÇÃO E JUSTIÇA</w:t>
      </w:r>
      <w:r w:rsidR="006440A3" w:rsidRPr="003D2EA0">
        <w:rPr>
          <w:rFonts w:ascii="Arial" w:hAnsi="Arial" w:cs="Arial"/>
          <w:b/>
          <w:sz w:val="22"/>
          <w:szCs w:val="22"/>
          <w:u w:val="single"/>
        </w:rPr>
        <w:t xml:space="preserve"> </w:t>
      </w:r>
    </w:p>
    <w:p w:rsidR="006440A3" w:rsidRPr="00242ACC" w:rsidRDefault="006440A3" w:rsidP="006440A3">
      <w:pPr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242ACC">
        <w:rPr>
          <w:rFonts w:ascii="Arial" w:hAnsi="Arial" w:cs="Arial"/>
          <w:i/>
          <w:iCs/>
          <w:sz w:val="22"/>
          <w:szCs w:val="22"/>
        </w:rPr>
        <w:t xml:space="preserve">Art. 76- Compete à Comissão de Legislação e Justiça manifestar-se sobre todos os assuntos nos aspectos constitucional, redacional e legal e, quando já aprovados pelo Plenário, analisá-los sob os aspectos lógico e gramatical, de modo a adequar ao bom vernáculo o texto das proposições. </w:t>
      </w:r>
    </w:p>
    <w:p w:rsidR="00F0243C" w:rsidRDefault="00F0243C" w:rsidP="006440A3">
      <w:pPr>
        <w:ind w:left="2835"/>
        <w:jc w:val="both"/>
        <w:rPr>
          <w:rFonts w:ascii="Arial" w:hAnsi="Arial" w:cs="Arial"/>
          <w:i/>
          <w:iCs/>
          <w:sz w:val="22"/>
          <w:szCs w:val="22"/>
        </w:rPr>
      </w:pPr>
    </w:p>
    <w:p w:rsidR="006440A3" w:rsidRDefault="006440A3" w:rsidP="006440A3">
      <w:pPr>
        <w:ind w:left="2835"/>
        <w:jc w:val="both"/>
        <w:rPr>
          <w:rFonts w:ascii="Arial" w:hAnsi="Arial" w:cs="Arial"/>
          <w:b/>
          <w:bCs/>
          <w:i/>
          <w:iCs/>
          <w:sz w:val="22"/>
          <w:szCs w:val="22"/>
        </w:rPr>
      </w:pPr>
      <w:r w:rsidRPr="00F0243C">
        <w:rPr>
          <w:rFonts w:ascii="Arial" w:hAnsi="Arial" w:cs="Arial"/>
          <w:b/>
          <w:bCs/>
          <w:i/>
          <w:iCs/>
          <w:sz w:val="22"/>
          <w:szCs w:val="22"/>
        </w:rPr>
        <w:t>§ 1º- Salvo expressa disposição em contrário deste Regimento, é obrigatória a audiência da Comissão de Legislação e Justiça em todos os projetos de lei e determinadas matérias que tramitarem pela Câmara.</w:t>
      </w:r>
    </w:p>
    <w:p w:rsidR="00730840" w:rsidRPr="00730840" w:rsidRDefault="00730840" w:rsidP="006440A3">
      <w:pPr>
        <w:ind w:left="2835"/>
        <w:jc w:val="both"/>
        <w:rPr>
          <w:rFonts w:ascii="Arial" w:hAnsi="Arial" w:cs="Arial"/>
          <w:b/>
          <w:bCs/>
          <w:i/>
          <w:iCs/>
          <w:sz w:val="20"/>
          <w:szCs w:val="20"/>
        </w:rPr>
      </w:pPr>
    </w:p>
    <w:p w:rsidR="00730840" w:rsidRPr="003D2EA0" w:rsidRDefault="00AB0E55" w:rsidP="006440A3">
      <w:pPr>
        <w:ind w:left="2835"/>
        <w:jc w:val="both"/>
        <w:rPr>
          <w:rFonts w:ascii="Arial" w:hAnsi="Arial" w:cs="Arial"/>
          <w:i/>
          <w:iCs/>
          <w:sz w:val="22"/>
          <w:szCs w:val="22"/>
          <w:u w:val="single"/>
        </w:rPr>
      </w:pPr>
      <w:r w:rsidRPr="003D2EA0">
        <w:rPr>
          <w:rFonts w:ascii="Arial" w:hAnsi="Arial" w:cs="Arial"/>
          <w:b/>
          <w:bCs/>
          <w:i/>
          <w:iCs/>
          <w:sz w:val="22"/>
          <w:szCs w:val="22"/>
          <w:u w:val="single"/>
        </w:rPr>
        <w:t xml:space="preserve">b) </w:t>
      </w:r>
      <w:r w:rsidR="003D2EA0" w:rsidRPr="003D2EA0">
        <w:rPr>
          <w:rFonts w:ascii="Arial" w:hAnsi="Arial" w:cs="Arial"/>
          <w:b/>
          <w:bCs/>
          <w:i/>
          <w:iCs/>
          <w:sz w:val="22"/>
          <w:szCs w:val="22"/>
          <w:u w:val="single"/>
        </w:rPr>
        <w:t>FINANÇAS E ORÇAMENTO</w:t>
      </w:r>
      <w:r w:rsidRPr="003D2EA0">
        <w:rPr>
          <w:rFonts w:ascii="Arial" w:hAnsi="Arial" w:cs="Arial"/>
          <w:i/>
          <w:iCs/>
          <w:sz w:val="22"/>
          <w:szCs w:val="22"/>
          <w:u w:val="single"/>
        </w:rPr>
        <w:t>.</w:t>
      </w:r>
    </w:p>
    <w:p w:rsidR="00AB0E55" w:rsidRPr="00730840" w:rsidRDefault="00AB0E55" w:rsidP="006440A3">
      <w:pPr>
        <w:ind w:left="2835"/>
        <w:jc w:val="both"/>
        <w:rPr>
          <w:rFonts w:ascii="Arial" w:hAnsi="Arial" w:cs="Arial"/>
          <w:i/>
          <w:iCs/>
          <w:sz w:val="22"/>
          <w:szCs w:val="22"/>
        </w:rPr>
      </w:pPr>
    </w:p>
    <w:p w:rsidR="00240AC9" w:rsidRDefault="00240AC9" w:rsidP="00E52923">
      <w:pPr>
        <w:spacing w:line="360" w:lineRule="auto"/>
        <w:jc w:val="center"/>
        <w:rPr>
          <w:rFonts w:ascii="Arial" w:hAnsi="Arial" w:cs="Arial"/>
          <w:b/>
          <w:bCs/>
        </w:rPr>
      </w:pPr>
    </w:p>
    <w:p w:rsidR="00076086" w:rsidRDefault="00076086" w:rsidP="00E52923">
      <w:pPr>
        <w:spacing w:line="360" w:lineRule="auto"/>
        <w:jc w:val="center"/>
        <w:rPr>
          <w:rFonts w:ascii="Arial" w:hAnsi="Arial" w:cs="Arial"/>
          <w:b/>
          <w:bCs/>
        </w:rPr>
      </w:pPr>
    </w:p>
    <w:p w:rsidR="00076086" w:rsidRDefault="00076086" w:rsidP="00E52923">
      <w:pPr>
        <w:spacing w:line="360" w:lineRule="auto"/>
        <w:jc w:val="center"/>
        <w:rPr>
          <w:rFonts w:ascii="Arial" w:hAnsi="Arial" w:cs="Arial"/>
          <w:b/>
          <w:bCs/>
        </w:rPr>
      </w:pPr>
    </w:p>
    <w:p w:rsidR="00246DBC" w:rsidRPr="00076086" w:rsidRDefault="00246DBC" w:rsidP="00E52923">
      <w:pPr>
        <w:spacing w:line="360" w:lineRule="auto"/>
        <w:jc w:val="center"/>
        <w:rPr>
          <w:rFonts w:ascii="Arial" w:hAnsi="Arial" w:cs="Arial"/>
          <w:b/>
          <w:bCs/>
          <w:u w:val="single"/>
        </w:rPr>
      </w:pPr>
      <w:r w:rsidRPr="00076086">
        <w:rPr>
          <w:rFonts w:ascii="Arial" w:hAnsi="Arial" w:cs="Arial"/>
          <w:b/>
          <w:bCs/>
          <w:u w:val="single"/>
        </w:rPr>
        <w:t>CONSIDERAÇÕES FINAIS</w:t>
      </w:r>
    </w:p>
    <w:p w:rsidR="00246DBC" w:rsidRPr="00242ACC" w:rsidRDefault="00246DBC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:rsidR="00633015" w:rsidRDefault="00246DBC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 w:rsidRPr="00242ACC">
        <w:rPr>
          <w:rFonts w:ascii="Arial" w:hAnsi="Arial" w:cs="Arial"/>
          <w:sz w:val="22"/>
          <w:szCs w:val="22"/>
        </w:rPr>
        <w:t>Diante do exposto,</w:t>
      </w:r>
      <w:r w:rsidR="00E52923" w:rsidRPr="00242ACC">
        <w:rPr>
          <w:rFonts w:ascii="Arial" w:hAnsi="Arial" w:cs="Arial"/>
          <w:sz w:val="22"/>
          <w:szCs w:val="22"/>
        </w:rPr>
        <w:t xml:space="preserve"> em conformidade com os fundamentos normativos acima apresentados, encaminhamos o expediente para prosseguimento </w:t>
      </w:r>
      <w:r w:rsidR="00E52923" w:rsidRPr="00242ACC">
        <w:rPr>
          <w:rFonts w:ascii="Arial" w:hAnsi="Arial" w:cs="Arial"/>
          <w:b/>
          <w:bCs/>
          <w:sz w:val="22"/>
          <w:szCs w:val="22"/>
          <w:u w:val="single"/>
        </w:rPr>
        <w:t>opinando pela viabilidade de tramitação</w:t>
      </w:r>
      <w:r w:rsidR="00076086">
        <w:rPr>
          <w:rFonts w:ascii="Arial" w:hAnsi="Arial" w:cs="Arial"/>
          <w:b/>
          <w:bCs/>
          <w:sz w:val="22"/>
          <w:szCs w:val="22"/>
          <w:u w:val="single"/>
        </w:rPr>
        <w:t xml:space="preserve">, ante </w:t>
      </w:r>
      <w:proofErr w:type="gramStart"/>
      <w:r w:rsidR="00076086">
        <w:rPr>
          <w:rFonts w:ascii="Arial" w:hAnsi="Arial" w:cs="Arial"/>
          <w:b/>
          <w:bCs/>
          <w:sz w:val="22"/>
          <w:szCs w:val="22"/>
          <w:u w:val="single"/>
        </w:rPr>
        <w:t>à</w:t>
      </w:r>
      <w:proofErr w:type="gramEnd"/>
      <w:r w:rsidR="00076086">
        <w:rPr>
          <w:rFonts w:ascii="Arial" w:hAnsi="Arial" w:cs="Arial"/>
          <w:b/>
          <w:bCs/>
          <w:sz w:val="22"/>
          <w:szCs w:val="22"/>
          <w:u w:val="single"/>
        </w:rPr>
        <w:t xml:space="preserve"> inexistência de vício formal.</w:t>
      </w:r>
      <w:r w:rsidR="00E52923" w:rsidRPr="00242ACC">
        <w:rPr>
          <w:rFonts w:ascii="Arial" w:hAnsi="Arial" w:cs="Arial"/>
          <w:sz w:val="22"/>
          <w:szCs w:val="22"/>
        </w:rPr>
        <w:t xml:space="preserve"> </w:t>
      </w:r>
      <w:r w:rsidR="00076086">
        <w:rPr>
          <w:rFonts w:ascii="Arial" w:hAnsi="Arial" w:cs="Arial"/>
          <w:sz w:val="22"/>
          <w:szCs w:val="22"/>
        </w:rPr>
        <w:t>Contudo, ressal</w:t>
      </w:r>
      <w:r w:rsidR="00E52923" w:rsidRPr="00242ACC">
        <w:rPr>
          <w:rFonts w:ascii="Arial" w:hAnsi="Arial" w:cs="Arial"/>
          <w:sz w:val="22"/>
          <w:szCs w:val="22"/>
        </w:rPr>
        <w:t>tamos</w:t>
      </w:r>
      <w:r w:rsidR="00076086">
        <w:rPr>
          <w:rFonts w:ascii="Arial" w:hAnsi="Arial" w:cs="Arial"/>
          <w:sz w:val="22"/>
          <w:szCs w:val="22"/>
        </w:rPr>
        <w:t xml:space="preserve"> que</w:t>
      </w:r>
      <w:r w:rsidR="00E52923" w:rsidRPr="00242ACC">
        <w:rPr>
          <w:rFonts w:ascii="Arial" w:hAnsi="Arial" w:cs="Arial"/>
          <w:sz w:val="22"/>
          <w:szCs w:val="22"/>
        </w:rPr>
        <w:t>,</w:t>
      </w:r>
      <w:r w:rsidR="00076086">
        <w:rPr>
          <w:rFonts w:ascii="Arial" w:hAnsi="Arial" w:cs="Arial"/>
          <w:sz w:val="22"/>
          <w:szCs w:val="22"/>
        </w:rPr>
        <w:t xml:space="preserve"> a análise de mérito cabe às Comissões Técnicas, sendo,</w:t>
      </w:r>
      <w:r w:rsidR="00E52923" w:rsidRPr="00242ACC">
        <w:rPr>
          <w:rFonts w:ascii="Arial" w:hAnsi="Arial" w:cs="Arial"/>
          <w:sz w:val="22"/>
          <w:szCs w:val="22"/>
        </w:rPr>
        <w:t xml:space="preserve"> que o presente parecer tem natureza opinativa, </w:t>
      </w:r>
      <w:r w:rsidRPr="00242ACC">
        <w:rPr>
          <w:rFonts w:ascii="Arial" w:hAnsi="Arial" w:cs="Arial"/>
          <w:sz w:val="22"/>
          <w:szCs w:val="22"/>
        </w:rPr>
        <w:t>por si só,</w:t>
      </w:r>
      <w:r w:rsidR="00E52923" w:rsidRPr="00242ACC">
        <w:rPr>
          <w:rFonts w:ascii="Arial" w:hAnsi="Arial" w:cs="Arial"/>
          <w:sz w:val="22"/>
          <w:szCs w:val="22"/>
        </w:rPr>
        <w:t xml:space="preserve"> e não vincula a decisão e</w:t>
      </w:r>
      <w:r w:rsidRPr="00242ACC">
        <w:rPr>
          <w:rFonts w:ascii="Arial" w:hAnsi="Arial" w:cs="Arial"/>
          <w:sz w:val="22"/>
          <w:szCs w:val="22"/>
        </w:rPr>
        <w:t xml:space="preserve"> a manifestação das comissões permanentes</w:t>
      </w:r>
      <w:r w:rsidR="006440A3" w:rsidRPr="00242ACC">
        <w:rPr>
          <w:rFonts w:ascii="Arial" w:hAnsi="Arial" w:cs="Arial"/>
          <w:sz w:val="22"/>
          <w:szCs w:val="22"/>
        </w:rPr>
        <w:t xml:space="preserve"> (</w:t>
      </w:r>
      <w:r w:rsidR="006440A3" w:rsidRPr="00242ACC">
        <w:rPr>
          <w:rFonts w:ascii="Arial" w:hAnsi="Arial" w:cs="Arial"/>
          <w:b/>
          <w:bCs/>
          <w:sz w:val="22"/>
          <w:szCs w:val="22"/>
        </w:rPr>
        <w:t>LEGISLAÇÃO E JUSTIÇA</w:t>
      </w:r>
      <w:r w:rsidR="00730840">
        <w:rPr>
          <w:rFonts w:ascii="Arial" w:hAnsi="Arial" w:cs="Arial"/>
          <w:b/>
          <w:bCs/>
          <w:sz w:val="22"/>
          <w:szCs w:val="22"/>
        </w:rPr>
        <w:t xml:space="preserve"> e </w:t>
      </w:r>
      <w:r w:rsidR="003D2EA0">
        <w:rPr>
          <w:rFonts w:ascii="Arial" w:hAnsi="Arial" w:cs="Arial"/>
          <w:b/>
          <w:bCs/>
          <w:sz w:val="22"/>
          <w:szCs w:val="22"/>
        </w:rPr>
        <w:t>FINANÇAS E ORÇAMENTO</w:t>
      </w:r>
      <w:r w:rsidR="006440A3" w:rsidRPr="00242ACC">
        <w:rPr>
          <w:rFonts w:ascii="Arial" w:hAnsi="Arial" w:cs="Arial"/>
          <w:b/>
          <w:bCs/>
          <w:sz w:val="22"/>
          <w:szCs w:val="22"/>
        </w:rPr>
        <w:t>)</w:t>
      </w:r>
      <w:r w:rsidR="00076086">
        <w:rPr>
          <w:rFonts w:ascii="Arial" w:hAnsi="Arial" w:cs="Arial"/>
          <w:sz w:val="22"/>
          <w:szCs w:val="22"/>
        </w:rPr>
        <w:t>, sendo posteriormente remetido ao Plenário da Câmara para deliberação apenas e tão somente acerca do parecer técnico das Comissões Permanentes (aprovação ou rejeição).</w:t>
      </w:r>
    </w:p>
    <w:p w:rsidR="00F9301F" w:rsidRPr="00242ACC" w:rsidRDefault="00F9301F" w:rsidP="00246DBC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:rsidR="00D15AEA" w:rsidRPr="00242ACC" w:rsidRDefault="00F0243C" w:rsidP="00FB117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</w:t>
      </w:r>
      <w:r w:rsidR="00FB117E" w:rsidRPr="00242ACC">
        <w:rPr>
          <w:rFonts w:ascii="Arial" w:hAnsi="Arial" w:cs="Arial"/>
          <w:sz w:val="22"/>
          <w:szCs w:val="22"/>
        </w:rPr>
        <w:t xml:space="preserve">rossigam os autos à </w:t>
      </w:r>
      <w:r w:rsidR="00E52923" w:rsidRPr="00242ACC">
        <w:rPr>
          <w:rFonts w:ascii="Arial" w:hAnsi="Arial" w:cs="Arial"/>
          <w:sz w:val="22"/>
          <w:szCs w:val="22"/>
        </w:rPr>
        <w:t>Diretoria Legislativa</w:t>
      </w:r>
      <w:r w:rsidR="00FB117E" w:rsidRPr="00242ACC">
        <w:rPr>
          <w:rFonts w:ascii="Arial" w:hAnsi="Arial" w:cs="Arial"/>
          <w:sz w:val="22"/>
          <w:szCs w:val="22"/>
        </w:rPr>
        <w:t xml:space="preserve"> para as </w:t>
      </w:r>
      <w:r w:rsidR="006440A3" w:rsidRPr="00242ACC">
        <w:rPr>
          <w:rFonts w:ascii="Arial" w:hAnsi="Arial" w:cs="Arial"/>
          <w:sz w:val="22"/>
          <w:szCs w:val="22"/>
        </w:rPr>
        <w:t>devidas diligências</w:t>
      </w:r>
      <w:r w:rsidR="00FB117E" w:rsidRPr="00242ACC">
        <w:rPr>
          <w:rFonts w:ascii="Arial" w:hAnsi="Arial" w:cs="Arial"/>
          <w:sz w:val="22"/>
          <w:szCs w:val="22"/>
        </w:rPr>
        <w:t>.</w:t>
      </w:r>
    </w:p>
    <w:p w:rsidR="00F0243C" w:rsidRDefault="00F0243C" w:rsidP="002757CD">
      <w:pPr>
        <w:jc w:val="center"/>
        <w:rPr>
          <w:rFonts w:ascii="Arial" w:hAnsi="Arial" w:cs="Arial"/>
          <w:sz w:val="22"/>
          <w:szCs w:val="22"/>
        </w:rPr>
      </w:pPr>
    </w:p>
    <w:p w:rsidR="00C10581" w:rsidRPr="00242ACC" w:rsidRDefault="006440A3" w:rsidP="002757CD">
      <w:pPr>
        <w:jc w:val="center"/>
        <w:rPr>
          <w:rFonts w:ascii="Arial" w:hAnsi="Arial" w:cs="Arial"/>
          <w:sz w:val="22"/>
          <w:szCs w:val="22"/>
        </w:rPr>
      </w:pPr>
      <w:r w:rsidRPr="00242ACC">
        <w:rPr>
          <w:rFonts w:ascii="Arial" w:hAnsi="Arial" w:cs="Arial"/>
          <w:sz w:val="22"/>
          <w:szCs w:val="22"/>
        </w:rPr>
        <w:t xml:space="preserve">Parecer exarado em </w:t>
      </w:r>
      <w:r w:rsidR="00240AC9">
        <w:rPr>
          <w:rFonts w:ascii="Arial" w:hAnsi="Arial" w:cs="Arial"/>
          <w:sz w:val="22"/>
          <w:szCs w:val="22"/>
        </w:rPr>
        <w:t>13</w:t>
      </w:r>
      <w:r w:rsidR="002D0365" w:rsidRPr="00242ACC">
        <w:rPr>
          <w:rFonts w:ascii="Arial" w:hAnsi="Arial" w:cs="Arial"/>
          <w:sz w:val="22"/>
          <w:szCs w:val="22"/>
        </w:rPr>
        <w:t xml:space="preserve"> </w:t>
      </w:r>
      <w:r w:rsidR="00C10581" w:rsidRPr="00242ACC">
        <w:rPr>
          <w:rFonts w:ascii="Arial" w:hAnsi="Arial" w:cs="Arial"/>
          <w:sz w:val="22"/>
          <w:szCs w:val="22"/>
        </w:rPr>
        <w:t xml:space="preserve">de </w:t>
      </w:r>
      <w:r w:rsidR="003D2EA0">
        <w:rPr>
          <w:rFonts w:ascii="Arial" w:hAnsi="Arial" w:cs="Arial"/>
          <w:sz w:val="22"/>
          <w:szCs w:val="22"/>
        </w:rPr>
        <w:t>dez</w:t>
      </w:r>
      <w:r w:rsidR="00730840">
        <w:rPr>
          <w:rFonts w:ascii="Arial" w:hAnsi="Arial" w:cs="Arial"/>
          <w:sz w:val="22"/>
          <w:szCs w:val="22"/>
        </w:rPr>
        <w:t>em</w:t>
      </w:r>
      <w:r w:rsidR="002757CD" w:rsidRPr="00242ACC">
        <w:rPr>
          <w:rFonts w:ascii="Arial" w:hAnsi="Arial" w:cs="Arial"/>
          <w:sz w:val="22"/>
          <w:szCs w:val="22"/>
        </w:rPr>
        <w:t>br</w:t>
      </w:r>
      <w:r w:rsidR="00D15AEA" w:rsidRPr="00242ACC">
        <w:rPr>
          <w:rFonts w:ascii="Arial" w:hAnsi="Arial" w:cs="Arial"/>
          <w:sz w:val="22"/>
          <w:szCs w:val="22"/>
        </w:rPr>
        <w:t>o</w:t>
      </w:r>
      <w:r w:rsidR="004C3BCE" w:rsidRPr="00242ACC">
        <w:rPr>
          <w:rFonts w:ascii="Arial" w:hAnsi="Arial" w:cs="Arial"/>
          <w:sz w:val="22"/>
          <w:szCs w:val="22"/>
        </w:rPr>
        <w:t xml:space="preserve"> de</w:t>
      </w:r>
      <w:r w:rsidR="007D5945" w:rsidRPr="00242ACC">
        <w:rPr>
          <w:rFonts w:ascii="Arial" w:hAnsi="Arial" w:cs="Arial"/>
          <w:sz w:val="22"/>
          <w:szCs w:val="22"/>
        </w:rPr>
        <w:t xml:space="preserve"> 20</w:t>
      </w:r>
      <w:r w:rsidR="004C3BCE" w:rsidRPr="00242ACC">
        <w:rPr>
          <w:rFonts w:ascii="Arial" w:hAnsi="Arial" w:cs="Arial"/>
          <w:sz w:val="22"/>
          <w:szCs w:val="22"/>
        </w:rPr>
        <w:t>2</w:t>
      </w:r>
      <w:r w:rsidR="003D2EA0">
        <w:rPr>
          <w:rFonts w:ascii="Arial" w:hAnsi="Arial" w:cs="Arial"/>
          <w:sz w:val="22"/>
          <w:szCs w:val="22"/>
        </w:rPr>
        <w:t>2</w:t>
      </w:r>
      <w:r w:rsidR="005C7BE4" w:rsidRPr="00242ACC">
        <w:rPr>
          <w:rFonts w:ascii="Arial" w:hAnsi="Arial" w:cs="Arial"/>
          <w:sz w:val="22"/>
          <w:szCs w:val="22"/>
        </w:rPr>
        <w:t>.</w:t>
      </w:r>
    </w:p>
    <w:p w:rsidR="006440A3" w:rsidRDefault="006440A3" w:rsidP="002757CD">
      <w:pPr>
        <w:jc w:val="center"/>
        <w:rPr>
          <w:rFonts w:ascii="Arial" w:hAnsi="Arial" w:cs="Arial"/>
          <w:sz w:val="22"/>
          <w:szCs w:val="22"/>
        </w:rPr>
      </w:pPr>
    </w:p>
    <w:p w:rsidR="00F0243C" w:rsidRPr="00242ACC" w:rsidRDefault="00F0243C" w:rsidP="002757CD">
      <w:pPr>
        <w:jc w:val="center"/>
        <w:rPr>
          <w:rFonts w:ascii="Arial" w:hAnsi="Arial" w:cs="Arial"/>
          <w:sz w:val="22"/>
          <w:szCs w:val="22"/>
        </w:rPr>
      </w:pPr>
    </w:p>
    <w:p w:rsidR="00E54CCE" w:rsidRPr="00242ACC" w:rsidRDefault="00E54CCE" w:rsidP="002757CD">
      <w:pPr>
        <w:jc w:val="center"/>
        <w:rPr>
          <w:rFonts w:ascii="Arial" w:hAnsi="Arial" w:cs="Arial"/>
          <w:b/>
          <w:bCs/>
          <w:i/>
          <w:iCs/>
          <w:sz w:val="22"/>
          <w:szCs w:val="22"/>
        </w:rPr>
      </w:pPr>
      <w:r w:rsidRPr="00242ACC">
        <w:rPr>
          <w:rFonts w:ascii="Arial" w:hAnsi="Arial" w:cs="Arial"/>
          <w:b/>
          <w:bCs/>
          <w:i/>
          <w:iCs/>
          <w:sz w:val="22"/>
          <w:szCs w:val="22"/>
        </w:rPr>
        <w:t>João Roberto da Fonseca Junior</w:t>
      </w:r>
    </w:p>
    <w:p w:rsidR="00E54CCE" w:rsidRPr="00242ACC" w:rsidRDefault="00E54CCE" w:rsidP="002757CD">
      <w:pPr>
        <w:jc w:val="center"/>
        <w:rPr>
          <w:rFonts w:ascii="Arial" w:hAnsi="Arial" w:cs="Arial"/>
          <w:b/>
          <w:bCs/>
          <w:i/>
          <w:iCs/>
          <w:sz w:val="22"/>
          <w:szCs w:val="22"/>
        </w:rPr>
      </w:pPr>
      <w:r w:rsidRPr="00242ACC">
        <w:rPr>
          <w:rFonts w:ascii="Arial" w:hAnsi="Arial" w:cs="Arial"/>
          <w:b/>
          <w:bCs/>
          <w:i/>
          <w:iCs/>
          <w:sz w:val="22"/>
          <w:szCs w:val="22"/>
        </w:rPr>
        <w:t>Procurador Chefe</w:t>
      </w:r>
    </w:p>
    <w:p w:rsidR="009B4347" w:rsidRPr="00242ACC" w:rsidRDefault="00E54CCE" w:rsidP="002757CD">
      <w:pPr>
        <w:jc w:val="center"/>
        <w:rPr>
          <w:rFonts w:ascii="Arial" w:hAnsi="Arial" w:cs="Arial"/>
          <w:b/>
          <w:bCs/>
          <w:i/>
          <w:iCs/>
          <w:sz w:val="22"/>
          <w:szCs w:val="22"/>
        </w:rPr>
      </w:pPr>
      <w:r w:rsidRPr="00242ACC">
        <w:rPr>
          <w:rFonts w:ascii="Arial" w:hAnsi="Arial" w:cs="Arial"/>
          <w:b/>
          <w:bCs/>
          <w:i/>
          <w:iCs/>
          <w:sz w:val="22"/>
          <w:szCs w:val="22"/>
        </w:rPr>
        <w:t>OAB/RS 69.257</w:t>
      </w:r>
    </w:p>
    <w:sectPr w:rsidR="009B4347" w:rsidRPr="00242ACC" w:rsidSect="00794EBB">
      <w:headerReference w:type="default" r:id="rId7"/>
      <w:pgSz w:w="11906" w:h="16838"/>
      <w:pgMar w:top="1985" w:right="1133" w:bottom="1135" w:left="1701" w:header="708" w:footer="70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C7199" w:rsidRDefault="00FC7199" w:rsidP="00794EBB">
      <w:r>
        <w:separator/>
      </w:r>
    </w:p>
  </w:endnote>
  <w:endnote w:type="continuationSeparator" w:id="0">
    <w:p w:rsidR="00FC7199" w:rsidRDefault="00FC7199" w:rsidP="00794EB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, 宋体">
    <w:charset w:val="00"/>
    <w:family w:val="auto"/>
    <w:pitch w:val="variable"/>
    <w:sig w:usb0="00000000" w:usb1="00000000" w:usb2="00000000" w:usb3="00000000" w:csb0="00000000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C7199" w:rsidRDefault="00FC7199" w:rsidP="00794EBB">
      <w:r w:rsidRPr="00794EBB">
        <w:rPr>
          <w:color w:val="000000"/>
        </w:rPr>
        <w:separator/>
      </w:r>
    </w:p>
  </w:footnote>
  <w:footnote w:type="continuationSeparator" w:id="0">
    <w:p w:rsidR="00FC7199" w:rsidRDefault="00FC7199" w:rsidP="00794EB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4EBB" w:rsidRDefault="00F30FAE" w:rsidP="005C7BE4">
    <w:pPr>
      <w:pStyle w:val="Ttulo1"/>
      <w:ind w:left="708"/>
      <w:jc w:val="center"/>
    </w:pPr>
    <w:r w:rsidRPr="00F30FAE">
      <w:rPr>
        <w:rFonts w:ascii="Arial" w:hAnsi="Arial" w:cs="Arial"/>
        <w:b/>
        <w:noProof/>
        <w:color w:val="333333"/>
        <w:sz w:val="28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Object 1" o:spid="_x0000_s1025" type="#_x0000_t75" style="position:absolute;left:0;text-align:left;margin-left:-49.5pt;margin-top:-82.65pt;width:58.9pt;height:64.8pt;z-index:251659264;visibility:visible;mso-position-horizontal-relative:margin;mso-position-vertical-relative:margin">
          <v:imagedata r:id="rId1" o:title=""/>
          <w10:wrap type="square" anchorx="margin" anchory="margin"/>
        </v:shape>
        <o:OLEObject Type="Embed" ProgID="Unknown" ShapeID="Object 1" DrawAspect="Content" ObjectID="_1732429762" r:id="rId2"/>
      </w:pict>
    </w:r>
    <w:r w:rsidR="00794EBB">
      <w:rPr>
        <w:rFonts w:ascii="Arial" w:hAnsi="Arial" w:cs="Arial"/>
        <w:b/>
        <w:color w:val="333333"/>
        <w:sz w:val="28"/>
      </w:rPr>
      <w:t>CÂMARA DE VEREADORES DE SAPUCAIA DO SUL</w:t>
    </w:r>
  </w:p>
  <w:p w:rsidR="00794EBB" w:rsidRDefault="00794EBB" w:rsidP="005C7BE4">
    <w:pPr>
      <w:ind w:left="708"/>
      <w:jc w:val="center"/>
      <w:rPr>
        <w:rFonts w:ascii="Arial" w:hAnsi="Arial" w:cs="Arial"/>
        <w:color w:val="333333"/>
        <w:sz w:val="20"/>
      </w:rPr>
    </w:pPr>
    <w:r>
      <w:rPr>
        <w:rFonts w:ascii="Arial" w:hAnsi="Arial" w:cs="Arial"/>
        <w:color w:val="333333"/>
        <w:sz w:val="20"/>
      </w:rPr>
      <w:t>Av.</w:t>
    </w:r>
    <w:r w:rsidR="005C7BE4">
      <w:rPr>
        <w:rFonts w:ascii="Arial" w:hAnsi="Arial" w:cs="Arial"/>
        <w:color w:val="333333"/>
        <w:sz w:val="20"/>
      </w:rPr>
      <w:t xml:space="preserve"> </w:t>
    </w:r>
    <w:r>
      <w:rPr>
        <w:rFonts w:ascii="Arial" w:hAnsi="Arial" w:cs="Arial"/>
        <w:color w:val="333333"/>
        <w:sz w:val="20"/>
      </w:rPr>
      <w:t>Assis Brasil, nº51, Centro, CEP 93.220-050 - Sapucaia do Sul - Rio Grande do Sul</w:t>
    </w:r>
  </w:p>
  <w:p w:rsidR="00794EBB" w:rsidRDefault="005C7BE4" w:rsidP="005C7BE4">
    <w:pPr>
      <w:ind w:left="708"/>
      <w:jc w:val="center"/>
      <w:rPr>
        <w:rFonts w:ascii="Arial" w:hAnsi="Arial" w:cs="Arial"/>
        <w:color w:val="333333"/>
        <w:sz w:val="20"/>
      </w:rPr>
    </w:pPr>
    <w:r>
      <w:rPr>
        <w:rFonts w:ascii="Arial" w:hAnsi="Arial" w:cs="Arial"/>
        <w:color w:val="333333"/>
        <w:sz w:val="20"/>
      </w:rPr>
      <w:t xml:space="preserve">Fones (51) </w:t>
    </w:r>
    <w:r w:rsidR="00794EBB">
      <w:rPr>
        <w:rFonts w:ascii="Arial" w:hAnsi="Arial" w:cs="Arial"/>
        <w:color w:val="333333"/>
        <w:sz w:val="20"/>
      </w:rPr>
      <w:t>3474</w:t>
    </w:r>
    <w:r>
      <w:rPr>
        <w:rFonts w:ascii="Arial" w:hAnsi="Arial" w:cs="Arial"/>
        <w:color w:val="333333"/>
        <w:sz w:val="20"/>
      </w:rPr>
      <w:t>-</w:t>
    </w:r>
    <w:r w:rsidR="00794EBB">
      <w:rPr>
        <w:rFonts w:ascii="Arial" w:hAnsi="Arial" w:cs="Arial"/>
        <w:color w:val="333333"/>
        <w:sz w:val="20"/>
      </w:rPr>
      <w:t>1887 / 3474-1226 - Fax: 3474-1081</w:t>
    </w:r>
  </w:p>
  <w:p w:rsidR="00794EBB" w:rsidRDefault="00794EBB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7B133D"/>
    <w:multiLevelType w:val="hybridMultilevel"/>
    <w:tmpl w:val="4B0443C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1024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794EBB"/>
    <w:rsid w:val="00004712"/>
    <w:rsid w:val="00057F6C"/>
    <w:rsid w:val="00067F90"/>
    <w:rsid w:val="00070C98"/>
    <w:rsid w:val="00070F53"/>
    <w:rsid w:val="000739A0"/>
    <w:rsid w:val="00076086"/>
    <w:rsid w:val="00081B38"/>
    <w:rsid w:val="000C5354"/>
    <w:rsid w:val="000F679C"/>
    <w:rsid w:val="001164F5"/>
    <w:rsid w:val="0012637D"/>
    <w:rsid w:val="001315A8"/>
    <w:rsid w:val="00167367"/>
    <w:rsid w:val="00175AE1"/>
    <w:rsid w:val="00186DD0"/>
    <w:rsid w:val="001939D7"/>
    <w:rsid w:val="001A32DF"/>
    <w:rsid w:val="001C1D5C"/>
    <w:rsid w:val="001D4C18"/>
    <w:rsid w:val="001E4CC2"/>
    <w:rsid w:val="001F38CD"/>
    <w:rsid w:val="00217007"/>
    <w:rsid w:val="002378B9"/>
    <w:rsid w:val="00240AC9"/>
    <w:rsid w:val="00242ACC"/>
    <w:rsid w:val="00246DBC"/>
    <w:rsid w:val="002565A9"/>
    <w:rsid w:val="0026035C"/>
    <w:rsid w:val="00261837"/>
    <w:rsid w:val="00263AFE"/>
    <w:rsid w:val="002678B6"/>
    <w:rsid w:val="002757CD"/>
    <w:rsid w:val="00277D61"/>
    <w:rsid w:val="00282865"/>
    <w:rsid w:val="002A1F59"/>
    <w:rsid w:val="002A2F98"/>
    <w:rsid w:val="002B2E5B"/>
    <w:rsid w:val="002C298C"/>
    <w:rsid w:val="002D0365"/>
    <w:rsid w:val="002D3CF9"/>
    <w:rsid w:val="002E002D"/>
    <w:rsid w:val="002E10F1"/>
    <w:rsid w:val="00310DE5"/>
    <w:rsid w:val="003117EB"/>
    <w:rsid w:val="0032144F"/>
    <w:rsid w:val="00355A43"/>
    <w:rsid w:val="00360964"/>
    <w:rsid w:val="003638AB"/>
    <w:rsid w:val="00385729"/>
    <w:rsid w:val="00386D22"/>
    <w:rsid w:val="00394A08"/>
    <w:rsid w:val="003A5DE3"/>
    <w:rsid w:val="003B68CD"/>
    <w:rsid w:val="003D2EA0"/>
    <w:rsid w:val="003D7EE6"/>
    <w:rsid w:val="003F0B33"/>
    <w:rsid w:val="003F5CEF"/>
    <w:rsid w:val="00457029"/>
    <w:rsid w:val="0046251D"/>
    <w:rsid w:val="0049047A"/>
    <w:rsid w:val="00496F56"/>
    <w:rsid w:val="004C0EA7"/>
    <w:rsid w:val="004C25A9"/>
    <w:rsid w:val="004C3BCE"/>
    <w:rsid w:val="004D4AE4"/>
    <w:rsid w:val="004F1A6F"/>
    <w:rsid w:val="00503829"/>
    <w:rsid w:val="005438BC"/>
    <w:rsid w:val="00543FEA"/>
    <w:rsid w:val="005534FE"/>
    <w:rsid w:val="00577962"/>
    <w:rsid w:val="00577A6C"/>
    <w:rsid w:val="005A6567"/>
    <w:rsid w:val="005B1675"/>
    <w:rsid w:val="005C70D0"/>
    <w:rsid w:val="005C7BE4"/>
    <w:rsid w:val="005E1111"/>
    <w:rsid w:val="005E5A71"/>
    <w:rsid w:val="005F22A5"/>
    <w:rsid w:val="005F456A"/>
    <w:rsid w:val="00602B07"/>
    <w:rsid w:val="00611F15"/>
    <w:rsid w:val="00612EA4"/>
    <w:rsid w:val="00614230"/>
    <w:rsid w:val="00633015"/>
    <w:rsid w:val="006440A3"/>
    <w:rsid w:val="00656258"/>
    <w:rsid w:val="00674C8D"/>
    <w:rsid w:val="006B7EDE"/>
    <w:rsid w:val="006C7589"/>
    <w:rsid w:val="006E7B17"/>
    <w:rsid w:val="006F5874"/>
    <w:rsid w:val="006F637A"/>
    <w:rsid w:val="0070491C"/>
    <w:rsid w:val="00710DB0"/>
    <w:rsid w:val="00730840"/>
    <w:rsid w:val="0074719A"/>
    <w:rsid w:val="00750133"/>
    <w:rsid w:val="00750313"/>
    <w:rsid w:val="00756572"/>
    <w:rsid w:val="00761735"/>
    <w:rsid w:val="00763E23"/>
    <w:rsid w:val="00794EBB"/>
    <w:rsid w:val="007B09E9"/>
    <w:rsid w:val="007B4CDB"/>
    <w:rsid w:val="007D0BEC"/>
    <w:rsid w:val="007D2D05"/>
    <w:rsid w:val="007D5945"/>
    <w:rsid w:val="007F0EB8"/>
    <w:rsid w:val="007F4EBE"/>
    <w:rsid w:val="008117F8"/>
    <w:rsid w:val="0082268E"/>
    <w:rsid w:val="008421BA"/>
    <w:rsid w:val="0086237F"/>
    <w:rsid w:val="008678DA"/>
    <w:rsid w:val="00897B23"/>
    <w:rsid w:val="008A30D9"/>
    <w:rsid w:val="008A74AF"/>
    <w:rsid w:val="008B2276"/>
    <w:rsid w:val="008D668E"/>
    <w:rsid w:val="008D6B30"/>
    <w:rsid w:val="008F0ED1"/>
    <w:rsid w:val="009031E9"/>
    <w:rsid w:val="0092533B"/>
    <w:rsid w:val="009475BB"/>
    <w:rsid w:val="00952AFF"/>
    <w:rsid w:val="00955CE8"/>
    <w:rsid w:val="0095651B"/>
    <w:rsid w:val="0097204B"/>
    <w:rsid w:val="00973E7B"/>
    <w:rsid w:val="009B4347"/>
    <w:rsid w:val="009C17D0"/>
    <w:rsid w:val="009C1E11"/>
    <w:rsid w:val="009D1714"/>
    <w:rsid w:val="009E6D4C"/>
    <w:rsid w:val="009F28E8"/>
    <w:rsid w:val="00A120DB"/>
    <w:rsid w:val="00A344A2"/>
    <w:rsid w:val="00A454AE"/>
    <w:rsid w:val="00A46CF7"/>
    <w:rsid w:val="00A70434"/>
    <w:rsid w:val="00A7184D"/>
    <w:rsid w:val="00A75A44"/>
    <w:rsid w:val="00A80A1C"/>
    <w:rsid w:val="00A85BAB"/>
    <w:rsid w:val="00A90A46"/>
    <w:rsid w:val="00A92606"/>
    <w:rsid w:val="00AA4ECD"/>
    <w:rsid w:val="00AB0E55"/>
    <w:rsid w:val="00AD0E04"/>
    <w:rsid w:val="00AD6464"/>
    <w:rsid w:val="00AF4FB1"/>
    <w:rsid w:val="00B11EAA"/>
    <w:rsid w:val="00B30D2C"/>
    <w:rsid w:val="00B41BB3"/>
    <w:rsid w:val="00B44EA1"/>
    <w:rsid w:val="00B47A48"/>
    <w:rsid w:val="00B47D16"/>
    <w:rsid w:val="00B56AF9"/>
    <w:rsid w:val="00B578FB"/>
    <w:rsid w:val="00B676FE"/>
    <w:rsid w:val="00B82753"/>
    <w:rsid w:val="00B964A3"/>
    <w:rsid w:val="00B974BB"/>
    <w:rsid w:val="00BA2E15"/>
    <w:rsid w:val="00BB220F"/>
    <w:rsid w:val="00BC4B2C"/>
    <w:rsid w:val="00BD7919"/>
    <w:rsid w:val="00BF3337"/>
    <w:rsid w:val="00C10581"/>
    <w:rsid w:val="00C12802"/>
    <w:rsid w:val="00C12CA6"/>
    <w:rsid w:val="00C31663"/>
    <w:rsid w:val="00C430EB"/>
    <w:rsid w:val="00C52CF2"/>
    <w:rsid w:val="00C67D1A"/>
    <w:rsid w:val="00C75508"/>
    <w:rsid w:val="00C75553"/>
    <w:rsid w:val="00C86F26"/>
    <w:rsid w:val="00CA6ED6"/>
    <w:rsid w:val="00D01ACA"/>
    <w:rsid w:val="00D11CD0"/>
    <w:rsid w:val="00D15AEA"/>
    <w:rsid w:val="00D233F4"/>
    <w:rsid w:val="00D271BD"/>
    <w:rsid w:val="00D27E6D"/>
    <w:rsid w:val="00D30FFA"/>
    <w:rsid w:val="00D31D41"/>
    <w:rsid w:val="00D54F3A"/>
    <w:rsid w:val="00D70828"/>
    <w:rsid w:val="00D8385E"/>
    <w:rsid w:val="00D86D78"/>
    <w:rsid w:val="00D920CC"/>
    <w:rsid w:val="00DB1E1F"/>
    <w:rsid w:val="00DC743A"/>
    <w:rsid w:val="00E52923"/>
    <w:rsid w:val="00E54CCE"/>
    <w:rsid w:val="00E555A6"/>
    <w:rsid w:val="00E6321F"/>
    <w:rsid w:val="00E671E5"/>
    <w:rsid w:val="00EA7BDF"/>
    <w:rsid w:val="00EC571E"/>
    <w:rsid w:val="00F0243C"/>
    <w:rsid w:val="00F03FD2"/>
    <w:rsid w:val="00F07273"/>
    <w:rsid w:val="00F172D2"/>
    <w:rsid w:val="00F30FAE"/>
    <w:rsid w:val="00F444B1"/>
    <w:rsid w:val="00F5601E"/>
    <w:rsid w:val="00F8303B"/>
    <w:rsid w:val="00F9301F"/>
    <w:rsid w:val="00FA1956"/>
    <w:rsid w:val="00FA1A7C"/>
    <w:rsid w:val="00FA7DAE"/>
    <w:rsid w:val="00FB117E"/>
    <w:rsid w:val="00FC7199"/>
    <w:rsid w:val="00FD5BB7"/>
    <w:rsid w:val="00FE7501"/>
    <w:rsid w:val="00FF10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t-BR" w:eastAsia="pt-BR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794EBB"/>
    <w:pPr>
      <w:suppressAutoHyphens/>
    </w:pPr>
    <w:rPr>
      <w:rFonts w:ascii="Times New Roman" w:eastAsia="Times New Roman" w:hAnsi="Times New Roman"/>
      <w:sz w:val="24"/>
      <w:szCs w:val="24"/>
    </w:rPr>
  </w:style>
  <w:style w:type="paragraph" w:styleId="Ttulo1">
    <w:name w:val="heading 1"/>
    <w:basedOn w:val="Normal"/>
    <w:next w:val="Normal"/>
    <w:rsid w:val="00794EBB"/>
    <w:pPr>
      <w:keepNext/>
      <w:outlineLvl w:val="0"/>
    </w:pPr>
    <w:rPr>
      <w:sz w:val="36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rsid w:val="00794EBB"/>
    <w:rPr>
      <w:rFonts w:ascii="Times New Roman" w:eastAsia="Times New Roman" w:hAnsi="Times New Roman" w:cs="Times New Roman"/>
      <w:sz w:val="36"/>
      <w:szCs w:val="20"/>
      <w:lang w:eastAsia="pt-BR"/>
    </w:rPr>
  </w:style>
  <w:style w:type="paragraph" w:styleId="Cabealho">
    <w:name w:val="header"/>
    <w:basedOn w:val="Normal"/>
    <w:rsid w:val="00794EB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rsid w:val="00794EB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rsid w:val="00794EB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rsid w:val="00794EBB"/>
    <w:rPr>
      <w:rFonts w:ascii="Times New Roman" w:eastAsia="Times New Roman" w:hAnsi="Times New Roman"/>
      <w:sz w:val="24"/>
      <w:szCs w:val="24"/>
    </w:rPr>
  </w:style>
  <w:style w:type="paragraph" w:customStyle="1" w:styleId="Standard">
    <w:name w:val="Standard"/>
    <w:rsid w:val="00794EBB"/>
    <w:pPr>
      <w:suppressAutoHyphens/>
      <w:spacing w:after="200" w:line="276" w:lineRule="auto"/>
    </w:pPr>
    <w:rPr>
      <w:rFonts w:eastAsia="SimSun" w:cs="Calibri"/>
      <w:kern w:val="3"/>
      <w:sz w:val="22"/>
      <w:szCs w:val="22"/>
      <w:lang w:eastAsia="en-US"/>
    </w:rPr>
  </w:style>
  <w:style w:type="paragraph" w:styleId="Recuodecorpodetexto2">
    <w:name w:val="Body Text Indent 2"/>
    <w:basedOn w:val="Standard"/>
    <w:rsid w:val="00794EBB"/>
    <w:pPr>
      <w:ind w:left="2829" w:firstLine="709"/>
      <w:jc w:val="both"/>
    </w:pPr>
    <w:rPr>
      <w:rFonts w:ascii="Arial" w:hAnsi="Arial" w:cs="Arial"/>
      <w:sz w:val="20"/>
    </w:rPr>
  </w:style>
  <w:style w:type="character" w:customStyle="1" w:styleId="Recuodecorpodetexto2Char">
    <w:name w:val="Recuo de corpo de texto 2 Char"/>
    <w:basedOn w:val="Fontepargpadro"/>
    <w:rsid w:val="00794EBB"/>
    <w:rPr>
      <w:rFonts w:ascii="Arial" w:eastAsia="SimSun" w:hAnsi="Arial" w:cs="Arial"/>
      <w:kern w:val="3"/>
      <w:szCs w:val="22"/>
      <w:lang w:eastAsia="en-US"/>
    </w:rPr>
  </w:style>
  <w:style w:type="paragraph" w:customStyle="1" w:styleId="Ttulo21">
    <w:name w:val="Título 21"/>
    <w:basedOn w:val="Standard"/>
    <w:rsid w:val="00794EBB"/>
    <w:pPr>
      <w:spacing w:before="280" w:after="280"/>
      <w:outlineLvl w:val="1"/>
    </w:pPr>
    <w:rPr>
      <w:b/>
      <w:bCs/>
      <w:sz w:val="36"/>
      <w:szCs w:val="3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B68CD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B68CD"/>
    <w:rPr>
      <w:rFonts w:ascii="Segoe UI" w:eastAsia="Times New Roman" w:hAnsi="Segoe UI" w:cs="Segoe UI"/>
      <w:sz w:val="18"/>
      <w:szCs w:val="18"/>
    </w:rPr>
  </w:style>
  <w:style w:type="paragraph" w:styleId="PargrafodaLista">
    <w:name w:val="List Paragraph"/>
    <w:basedOn w:val="Normal"/>
    <w:uiPriority w:val="34"/>
    <w:qFormat/>
    <w:rsid w:val="004C3BCE"/>
    <w:pPr>
      <w:ind w:left="720"/>
      <w:contextualSpacing/>
    </w:pPr>
  </w:style>
  <w:style w:type="paragraph" w:customStyle="1" w:styleId="Padro">
    <w:name w:val="Padrão"/>
    <w:rsid w:val="004F1A6F"/>
    <w:pPr>
      <w:tabs>
        <w:tab w:val="left" w:pos="708"/>
      </w:tabs>
      <w:suppressAutoHyphens/>
      <w:spacing w:after="200" w:line="276" w:lineRule="auto"/>
    </w:pPr>
    <w:rPr>
      <w:rFonts w:eastAsia="SimSun, 宋体" w:cs="Calibri"/>
      <w:kern w:val="3"/>
      <w:sz w:val="22"/>
      <w:szCs w:val="22"/>
    </w:rPr>
  </w:style>
  <w:style w:type="paragraph" w:customStyle="1" w:styleId="artigo">
    <w:name w:val="artigo"/>
    <w:basedOn w:val="Normal"/>
    <w:rsid w:val="00AF4FB1"/>
    <w:pPr>
      <w:suppressAutoHyphens w:val="0"/>
      <w:autoSpaceDN/>
      <w:spacing w:before="100" w:beforeAutospacing="1" w:after="100" w:afterAutospacing="1"/>
      <w:textAlignment w:val="auto"/>
    </w:pPr>
  </w:style>
  <w:style w:type="character" w:customStyle="1" w:styleId="label">
    <w:name w:val="label"/>
    <w:basedOn w:val="Fontepargpadro"/>
    <w:rsid w:val="00A92606"/>
  </w:style>
  <w:style w:type="character" w:customStyle="1" w:styleId="4CorpoChar">
    <w:name w:val="4.Corpo Char"/>
    <w:link w:val="4Corpo"/>
    <w:locked/>
    <w:rsid w:val="001315A8"/>
    <w:rPr>
      <w:rFonts w:ascii="Tw Cen MT" w:eastAsia="Times New Roman" w:hAnsi="Tw Cen MT"/>
      <w:bCs/>
      <w:kern w:val="28"/>
      <w:sz w:val="28"/>
      <w:szCs w:val="28"/>
    </w:rPr>
  </w:style>
  <w:style w:type="paragraph" w:customStyle="1" w:styleId="4Corpo">
    <w:name w:val="4.Corpo"/>
    <w:basedOn w:val="Normal"/>
    <w:link w:val="4CorpoChar"/>
    <w:qFormat/>
    <w:rsid w:val="001315A8"/>
    <w:pPr>
      <w:suppressAutoHyphens w:val="0"/>
      <w:autoSpaceDN/>
      <w:spacing w:after="120" w:line="360" w:lineRule="auto"/>
      <w:ind w:firstLine="709"/>
      <w:jc w:val="both"/>
      <w:textAlignment w:val="auto"/>
    </w:pPr>
    <w:rPr>
      <w:rFonts w:ascii="Tw Cen MT" w:hAnsi="Tw Cen MT"/>
      <w:bCs/>
      <w:kern w:val="28"/>
      <w:sz w:val="28"/>
      <w:szCs w:val="28"/>
    </w:rPr>
  </w:style>
  <w:style w:type="paragraph" w:styleId="NormalWeb">
    <w:name w:val="Normal (Web)"/>
    <w:basedOn w:val="Normal"/>
    <w:uiPriority w:val="99"/>
    <w:semiHidden/>
    <w:unhideWhenUsed/>
    <w:rsid w:val="00F9301F"/>
    <w:pPr>
      <w:suppressAutoHyphens w:val="0"/>
      <w:autoSpaceDN/>
      <w:spacing w:before="100" w:beforeAutospacing="1" w:after="100" w:afterAutospacing="1"/>
      <w:textAlignment w:val="auto"/>
    </w:pPr>
  </w:style>
  <w:style w:type="character" w:styleId="Hyperlink">
    <w:name w:val="Hyperlink"/>
    <w:basedOn w:val="Fontepargpadro"/>
    <w:uiPriority w:val="99"/>
    <w:semiHidden/>
    <w:unhideWhenUsed/>
    <w:rsid w:val="00AB0E55"/>
    <w:rPr>
      <w:color w:val="0000FF"/>
      <w:u w:val="single"/>
    </w:rPr>
  </w:style>
  <w:style w:type="character" w:styleId="nfase">
    <w:name w:val="Emphasis"/>
    <w:basedOn w:val="Fontepargpadro"/>
    <w:uiPriority w:val="20"/>
    <w:qFormat/>
    <w:rsid w:val="00AB0E55"/>
    <w:rPr>
      <w:i/>
      <w:iCs/>
    </w:rPr>
  </w:style>
  <w:style w:type="character" w:styleId="Forte">
    <w:name w:val="Strong"/>
    <w:basedOn w:val="Fontepargpadro"/>
    <w:uiPriority w:val="22"/>
    <w:qFormat/>
    <w:rsid w:val="003D2EA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96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2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5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27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06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37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75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3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9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8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45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71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5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602</Words>
  <Characters>3252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Joao Roberto da Fonseca Junior</cp:lastModifiedBy>
  <cp:revision>5</cp:revision>
  <cp:lastPrinted>2021-07-16T15:10:00Z</cp:lastPrinted>
  <dcterms:created xsi:type="dcterms:W3CDTF">2022-12-13T03:19:00Z</dcterms:created>
  <dcterms:modified xsi:type="dcterms:W3CDTF">2022-12-13T12:43:00Z</dcterms:modified>
</cp:coreProperties>
</file>