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A78" w:rsidRPr="00282AC9" w:rsidRDefault="00CF460B">
      <w:pPr>
        <w:rPr>
          <w:rFonts w:ascii="Arial" w:eastAsia="Arial" w:hAnsi="Arial" w:cs="Arial"/>
          <w:b/>
          <w:sz w:val="28"/>
        </w:rPr>
      </w:pPr>
      <w:r w:rsidRPr="00282AC9">
        <w:rPr>
          <w:rFonts w:ascii="Arial" w:eastAsia="Arial" w:hAnsi="Arial" w:cs="Arial"/>
          <w:b/>
          <w:sz w:val="28"/>
        </w:rPr>
        <w:t>Mensagem nº 083/2022</w:t>
      </w:r>
    </w:p>
    <w:p w:rsidR="00A26A78" w:rsidRPr="00282AC9" w:rsidRDefault="00CF460B">
      <w:pPr>
        <w:rPr>
          <w:rFonts w:ascii="Arial" w:eastAsia="Arial" w:hAnsi="Arial" w:cs="Arial"/>
          <w:b/>
          <w:sz w:val="28"/>
        </w:rPr>
      </w:pPr>
      <w:r w:rsidRPr="00282AC9">
        <w:rPr>
          <w:rFonts w:ascii="Arial" w:eastAsia="Arial" w:hAnsi="Arial" w:cs="Arial"/>
          <w:b/>
          <w:sz w:val="28"/>
        </w:rPr>
        <w:t>Processo nº 24363/2022 – PLE 070/2022</w:t>
      </w:r>
    </w:p>
    <w:p w:rsidR="00A26A78" w:rsidRPr="00282AC9" w:rsidRDefault="00BB76A5">
      <w:pPr>
        <w:rPr>
          <w:rFonts w:ascii="Arial" w:eastAsia="Arial" w:hAnsi="Arial" w:cs="Arial"/>
          <w:b/>
          <w:sz w:val="28"/>
        </w:rPr>
      </w:pPr>
      <w:r w:rsidRPr="00282AC9">
        <w:rPr>
          <w:rFonts w:ascii="Arial" w:eastAsia="Arial" w:hAnsi="Arial" w:cs="Arial"/>
          <w:b/>
          <w:sz w:val="28"/>
        </w:rPr>
        <w:t>Proponente: Poder Executivo Municipal</w:t>
      </w:r>
    </w:p>
    <w:p w:rsidR="00A26A78" w:rsidRPr="00282AC9" w:rsidRDefault="00BB76A5">
      <w:pPr>
        <w:rPr>
          <w:rFonts w:ascii="Arial" w:eastAsia="Arial" w:hAnsi="Arial" w:cs="Arial"/>
          <w:sz w:val="28"/>
        </w:rPr>
      </w:pPr>
      <w:r w:rsidRPr="00282AC9">
        <w:rPr>
          <w:rFonts w:ascii="Arial" w:eastAsia="Arial" w:hAnsi="Arial" w:cs="Arial"/>
          <w:b/>
          <w:sz w:val="28"/>
        </w:rPr>
        <w:t xml:space="preserve">Regime de tramitação: </w:t>
      </w:r>
      <w:r w:rsidR="00CF460B" w:rsidRPr="00282AC9">
        <w:rPr>
          <w:rFonts w:ascii="Arial" w:eastAsia="Arial" w:hAnsi="Arial" w:cs="Arial"/>
          <w:b/>
          <w:sz w:val="28"/>
        </w:rPr>
        <w:t>normal</w:t>
      </w:r>
    </w:p>
    <w:p w:rsidR="00A26A78" w:rsidRPr="00282AC9" w:rsidRDefault="00BB76A5">
      <w:pPr>
        <w:rPr>
          <w:rFonts w:ascii="Arial" w:eastAsia="Arial" w:hAnsi="Arial" w:cs="Arial"/>
          <w:sz w:val="28"/>
        </w:rPr>
      </w:pPr>
      <w:r w:rsidRPr="00282AC9">
        <w:rPr>
          <w:rFonts w:ascii="Arial" w:eastAsia="Arial" w:hAnsi="Arial" w:cs="Arial"/>
          <w:b/>
          <w:sz w:val="28"/>
        </w:rPr>
        <w:t xml:space="preserve">Data de Conclusão à Procuradoria: </w:t>
      </w:r>
      <w:r w:rsidR="00CF460B" w:rsidRPr="00282AC9">
        <w:rPr>
          <w:rFonts w:ascii="Arial" w:eastAsia="Arial" w:hAnsi="Arial" w:cs="Arial"/>
          <w:sz w:val="28"/>
        </w:rPr>
        <w:t>13/12/2022</w:t>
      </w:r>
    </w:p>
    <w:p w:rsidR="00A26A78" w:rsidRPr="00282AC9" w:rsidRDefault="00A26A78">
      <w:pPr>
        <w:rPr>
          <w:rFonts w:ascii="Arial" w:eastAsia="Arial" w:hAnsi="Arial" w:cs="Arial"/>
        </w:rPr>
      </w:pPr>
    </w:p>
    <w:p w:rsidR="00A26A78" w:rsidRPr="00282AC9" w:rsidRDefault="00BB76A5" w:rsidP="00E17001">
      <w:pPr>
        <w:jc w:val="center"/>
        <w:rPr>
          <w:rFonts w:ascii="Arial" w:eastAsia="Arial" w:hAnsi="Arial" w:cs="Arial"/>
          <w:sz w:val="28"/>
        </w:rPr>
      </w:pPr>
      <w:r w:rsidRPr="00282AC9">
        <w:rPr>
          <w:rFonts w:ascii="Arial" w:eastAsia="Arial" w:hAnsi="Arial" w:cs="Arial"/>
          <w:b/>
          <w:sz w:val="28"/>
        </w:rPr>
        <w:t>RELATÓRIO</w:t>
      </w:r>
    </w:p>
    <w:p w:rsidR="00A26A78" w:rsidRPr="00282AC9" w:rsidRDefault="00A26A78">
      <w:pPr>
        <w:rPr>
          <w:rFonts w:ascii="Arial" w:eastAsia="Arial" w:hAnsi="Arial" w:cs="Arial"/>
        </w:rPr>
      </w:pPr>
    </w:p>
    <w:p w:rsidR="00CF460B" w:rsidRPr="00282AC9" w:rsidRDefault="00BB76A5">
      <w:pPr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ab/>
        <w:t xml:space="preserve">Trata-se de mensagem de origem do Poder Executivo Municipal, cujo mérito solicita aprovação do colendo Plenário para Projeto de Lei que </w:t>
      </w:r>
      <w:r w:rsidR="00CF460B" w:rsidRPr="00282AC9">
        <w:rPr>
          <w:rFonts w:ascii="Arial" w:eastAsia="Arial" w:hAnsi="Arial" w:cs="Arial"/>
        </w:rPr>
        <w:t>“</w:t>
      </w:r>
      <w:r w:rsidR="00CF460B" w:rsidRPr="00282AC9">
        <w:rPr>
          <w:rFonts w:ascii="Arial" w:eastAsia="Arial" w:hAnsi="Arial" w:cs="Arial"/>
          <w:b/>
          <w:i/>
        </w:rPr>
        <w:t>Dispõe sobre o regime jurídico das áreas de preservação permanente no entorno de cursos d’água em áreas urbanas consolidadas e dá outras providências.</w:t>
      </w:r>
      <w:proofErr w:type="gramStart"/>
      <w:r w:rsidR="00CF460B" w:rsidRPr="00282AC9">
        <w:rPr>
          <w:rFonts w:ascii="Arial" w:eastAsia="Arial" w:hAnsi="Arial" w:cs="Arial"/>
          <w:b/>
          <w:i/>
        </w:rPr>
        <w:t>”</w:t>
      </w:r>
      <w:proofErr w:type="gramEnd"/>
    </w:p>
    <w:p w:rsidR="00CF460B" w:rsidRPr="00282AC9" w:rsidRDefault="00CF460B">
      <w:pPr>
        <w:jc w:val="both"/>
        <w:rPr>
          <w:rFonts w:ascii="Arial" w:eastAsia="Arial" w:hAnsi="Arial" w:cs="Arial"/>
        </w:rPr>
      </w:pPr>
    </w:p>
    <w:p w:rsidR="00CF460B" w:rsidRPr="00282AC9" w:rsidRDefault="00CF460B" w:rsidP="00CF460B">
      <w:pPr>
        <w:spacing w:line="360" w:lineRule="auto"/>
        <w:ind w:firstLine="1134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Acostam-se justificativas para a apresentação do presente projeto de lei do executivo junto à exposição dos motivos, às quais podemos ressaltar o que segue:</w:t>
      </w:r>
    </w:p>
    <w:p w:rsidR="00CF460B" w:rsidRPr="00282AC9" w:rsidRDefault="00CF460B">
      <w:pPr>
        <w:jc w:val="both"/>
        <w:rPr>
          <w:rFonts w:ascii="Arial" w:eastAsia="Arial" w:hAnsi="Arial" w:cs="Arial"/>
        </w:rPr>
      </w:pPr>
    </w:p>
    <w:p w:rsidR="00CF460B" w:rsidRPr="00282AC9" w:rsidRDefault="00CF460B" w:rsidP="00CF460B">
      <w:pPr>
        <w:ind w:left="1701"/>
        <w:jc w:val="both"/>
        <w:rPr>
          <w:rFonts w:ascii="Arial" w:eastAsia="Arial" w:hAnsi="Arial" w:cs="Arial"/>
          <w:i/>
        </w:rPr>
      </w:pPr>
      <w:r w:rsidRPr="00282AC9">
        <w:rPr>
          <w:rFonts w:ascii="Arial" w:eastAsia="Arial" w:hAnsi="Arial" w:cs="Arial"/>
          <w:i/>
        </w:rPr>
        <w:t xml:space="preserve">Apresenta-se ao legislativo municipal proposta de regras no âmbito municipal, </w:t>
      </w:r>
      <w:proofErr w:type="gramStart"/>
      <w:r w:rsidRPr="00282AC9">
        <w:rPr>
          <w:rFonts w:ascii="Arial" w:eastAsia="Arial" w:hAnsi="Arial" w:cs="Arial"/>
          <w:i/>
        </w:rPr>
        <w:t>o regime jurídico das Áreas de Preservação situadas em áreas urbanas consolidadas, bem como as áreas não edificáveis</w:t>
      </w:r>
      <w:proofErr w:type="gramEnd"/>
      <w:r w:rsidRPr="00282AC9">
        <w:rPr>
          <w:rFonts w:ascii="Arial" w:eastAsia="Arial" w:hAnsi="Arial" w:cs="Arial"/>
          <w:i/>
        </w:rPr>
        <w:t>, ambas com respaldo a partir da Lei Federal no. 14.285, de 29 de dezembro de 2021.</w:t>
      </w:r>
    </w:p>
    <w:p w:rsidR="00CF460B" w:rsidRPr="00282AC9" w:rsidRDefault="00CF460B" w:rsidP="00CF460B">
      <w:pPr>
        <w:ind w:left="1701"/>
        <w:jc w:val="both"/>
        <w:rPr>
          <w:rFonts w:ascii="Arial" w:eastAsia="Arial" w:hAnsi="Arial" w:cs="Arial"/>
          <w:i/>
        </w:rPr>
      </w:pPr>
      <w:r w:rsidRPr="00282AC9">
        <w:rPr>
          <w:rFonts w:ascii="Arial" w:eastAsia="Arial" w:hAnsi="Arial" w:cs="Arial"/>
          <w:i/>
        </w:rPr>
        <w:t>Dita Lei trouxe, ainda que por redação diversa, a proposta original do Código Florestal aprovado em 2012, que é respeitar as competências constitucionais do Município, conciliando desenvolvimento socioeconômico, preservação ambiental e a história do país, que se desenvolveram próximos aos recursos hídricos.</w:t>
      </w:r>
    </w:p>
    <w:p w:rsidR="00CF460B" w:rsidRPr="00282AC9" w:rsidRDefault="00CF460B">
      <w:pPr>
        <w:jc w:val="both"/>
        <w:rPr>
          <w:rFonts w:ascii="Arial" w:eastAsia="Arial" w:hAnsi="Arial" w:cs="Arial"/>
        </w:rPr>
      </w:pPr>
    </w:p>
    <w:p w:rsidR="00CF460B" w:rsidRPr="00282AC9" w:rsidRDefault="00CF460B" w:rsidP="00CF460B">
      <w:pPr>
        <w:spacing w:line="360" w:lineRule="auto"/>
        <w:ind w:firstLine="1134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O Poder Executivo traz junto ao Projeto de Lei acima especificado, ata de reunião do Conselho Municipal de Meio Ambiente (CONDEMA) e também ATA de Audiência Pública.</w:t>
      </w:r>
      <w:r w:rsidR="00BB76A5" w:rsidRPr="00282AC9">
        <w:rPr>
          <w:rFonts w:ascii="Arial" w:eastAsia="Arial" w:hAnsi="Arial" w:cs="Arial"/>
        </w:rPr>
        <w:t xml:space="preserve"> </w:t>
      </w:r>
    </w:p>
    <w:p w:rsidR="00CF460B" w:rsidRPr="00282AC9" w:rsidRDefault="00CF460B" w:rsidP="00CF460B">
      <w:pPr>
        <w:spacing w:line="360" w:lineRule="auto"/>
        <w:ind w:firstLine="1134"/>
        <w:jc w:val="both"/>
        <w:rPr>
          <w:rFonts w:ascii="Arial" w:eastAsia="Arial" w:hAnsi="Arial" w:cs="Arial"/>
        </w:rPr>
      </w:pPr>
    </w:p>
    <w:p w:rsidR="00CF460B" w:rsidRPr="00282AC9" w:rsidRDefault="00CF460B" w:rsidP="00CF460B">
      <w:pPr>
        <w:spacing w:line="360" w:lineRule="auto"/>
        <w:ind w:firstLine="1134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Breve é o relatório.</w:t>
      </w:r>
    </w:p>
    <w:p w:rsidR="00CF460B" w:rsidRPr="00282AC9" w:rsidRDefault="00CF460B" w:rsidP="00CF460B">
      <w:pPr>
        <w:spacing w:line="360" w:lineRule="auto"/>
        <w:ind w:firstLine="1134"/>
        <w:jc w:val="both"/>
        <w:rPr>
          <w:rFonts w:ascii="Arial" w:eastAsia="Arial" w:hAnsi="Arial" w:cs="Arial"/>
        </w:rPr>
      </w:pPr>
    </w:p>
    <w:p w:rsidR="00A26A78" w:rsidRPr="00282AC9" w:rsidRDefault="00BB76A5" w:rsidP="00CF460B">
      <w:pPr>
        <w:jc w:val="center"/>
        <w:rPr>
          <w:rFonts w:ascii="Arial" w:eastAsia="Arial" w:hAnsi="Arial" w:cs="Arial"/>
          <w:sz w:val="28"/>
        </w:rPr>
      </w:pPr>
      <w:r w:rsidRPr="00282AC9">
        <w:rPr>
          <w:rFonts w:ascii="Arial" w:eastAsia="Arial" w:hAnsi="Arial" w:cs="Arial"/>
          <w:b/>
          <w:sz w:val="28"/>
        </w:rPr>
        <w:t>PARECER</w:t>
      </w:r>
    </w:p>
    <w:p w:rsidR="00A26A78" w:rsidRPr="00282AC9" w:rsidRDefault="00A26A78">
      <w:pPr>
        <w:rPr>
          <w:rFonts w:ascii="Arial" w:eastAsia="Arial" w:hAnsi="Arial" w:cs="Arial"/>
        </w:rPr>
      </w:pPr>
    </w:p>
    <w:p w:rsidR="00CF460B" w:rsidRPr="00282AC9" w:rsidRDefault="00BB76A5">
      <w:pPr>
        <w:spacing w:line="360" w:lineRule="auto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ab/>
        <w:t xml:space="preserve">A proposição em apreço versa sobre preservação de recursos naturais, que são, essencialmente, todos os elementos da natureza que mantêm o equilíbrio ecológico da vida no nosso planeta. </w:t>
      </w:r>
    </w:p>
    <w:p w:rsidR="00CF460B" w:rsidRPr="00282AC9" w:rsidRDefault="00CF460B">
      <w:pPr>
        <w:spacing w:line="360" w:lineRule="auto"/>
        <w:jc w:val="both"/>
        <w:rPr>
          <w:rFonts w:ascii="Arial" w:eastAsia="Arial" w:hAnsi="Arial" w:cs="Arial"/>
        </w:rPr>
      </w:pPr>
    </w:p>
    <w:p w:rsidR="00CF460B" w:rsidRPr="00282AC9" w:rsidRDefault="00BB76A5" w:rsidP="00CF460B">
      <w:pPr>
        <w:spacing w:line="360" w:lineRule="auto"/>
        <w:ind w:firstLine="709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lastRenderedPageBreak/>
        <w:t xml:space="preserve">A sua preservação, portanto, é poder/dever do Estado e isso decorre do domínio que o poder público exerce sobre todas as coisas que se encontram no seu território. </w:t>
      </w:r>
    </w:p>
    <w:p w:rsidR="00CF460B" w:rsidRPr="00282AC9" w:rsidRDefault="00CF460B" w:rsidP="00CF460B">
      <w:pPr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A26A78" w:rsidRPr="00282AC9" w:rsidRDefault="00BB76A5" w:rsidP="00CF460B">
      <w:pPr>
        <w:spacing w:line="360" w:lineRule="auto"/>
        <w:ind w:firstLine="709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A esse respeito, transcrevemos:</w:t>
      </w:r>
    </w:p>
    <w:p w:rsidR="00A26A78" w:rsidRPr="00282AC9" w:rsidRDefault="00A26A78">
      <w:pPr>
        <w:spacing w:line="360" w:lineRule="auto"/>
        <w:jc w:val="both"/>
        <w:rPr>
          <w:rFonts w:ascii="Arial" w:eastAsia="Arial" w:hAnsi="Arial" w:cs="Arial"/>
        </w:rPr>
      </w:pPr>
    </w:p>
    <w:p w:rsidR="00A26A78" w:rsidRPr="00282AC9" w:rsidRDefault="00BB76A5" w:rsidP="00CF460B">
      <w:pPr>
        <w:ind w:left="2160"/>
        <w:jc w:val="both"/>
        <w:rPr>
          <w:rFonts w:ascii="Arial" w:eastAsia="Arial" w:hAnsi="Arial" w:cs="Arial"/>
        </w:rPr>
      </w:pPr>
      <w:proofErr w:type="gramStart"/>
      <w:r w:rsidRPr="00282AC9">
        <w:rPr>
          <w:rFonts w:ascii="Arial" w:eastAsia="Arial" w:hAnsi="Arial" w:cs="Arial"/>
        </w:rPr>
        <w:t>“Assim</w:t>
      </w:r>
      <w:proofErr w:type="gramEnd"/>
      <w:r w:rsidRPr="00282AC9">
        <w:rPr>
          <w:rFonts w:ascii="Arial" w:eastAsia="Arial" w:hAnsi="Arial" w:cs="Arial"/>
        </w:rPr>
        <w:t xml:space="preserve">, a preservação dos recursos naturais se faz por dois modos: pelas </w:t>
      </w:r>
      <w:r w:rsidRPr="00282AC9">
        <w:rPr>
          <w:rFonts w:ascii="Arial" w:eastAsia="Arial" w:hAnsi="Arial" w:cs="Arial"/>
          <w:i/>
        </w:rPr>
        <w:t>limitações administrativas de uso</w:t>
      </w:r>
      <w:r w:rsidRPr="00282AC9">
        <w:rPr>
          <w:rFonts w:ascii="Arial" w:eastAsia="Arial" w:hAnsi="Arial" w:cs="Arial"/>
        </w:rPr>
        <w:t xml:space="preserve">, gerais e gratuitas, sem impedir a normal utilização econômica do bem nem retirar a propriedade do particular, ou pela </w:t>
      </w:r>
      <w:r w:rsidRPr="00282AC9">
        <w:rPr>
          <w:rFonts w:ascii="Arial" w:eastAsia="Arial" w:hAnsi="Arial" w:cs="Arial"/>
          <w:i/>
        </w:rPr>
        <w:t>desapropriação</w:t>
      </w:r>
      <w:r w:rsidRPr="00282AC9">
        <w:rPr>
          <w:rFonts w:ascii="Arial" w:eastAsia="Arial" w:hAnsi="Arial" w:cs="Arial"/>
        </w:rPr>
        <w:t>, individual e remunerada, de determinado bem, transferindo-o para o domínio público e impedindo sua destruição ou degradação. Tal o que ocorre com as reservas florestais, com as nascentes e mananciais, com as águas minerais, com os monumentos naturais e outros elementos da Natureza cuja preservação o Poder Público tem interesse, para manutenção da flora e da fauna, da pureza das águas e do ar, ou mesmo para conservação estética de panoramas e recantos naturais de particular beleza (CF, art. 216 §1º).</w:t>
      </w:r>
    </w:p>
    <w:p w:rsidR="00A26A78" w:rsidRPr="00282AC9" w:rsidRDefault="00A26A78">
      <w:pPr>
        <w:ind w:left="2160"/>
        <w:jc w:val="both"/>
        <w:rPr>
          <w:rFonts w:ascii="Arial" w:eastAsia="Arial" w:hAnsi="Arial" w:cs="Arial"/>
        </w:rPr>
      </w:pPr>
    </w:p>
    <w:p w:rsidR="00A26A78" w:rsidRPr="00282AC9" w:rsidRDefault="00BB76A5" w:rsidP="00282AC9">
      <w:pPr>
        <w:ind w:left="216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Os recursos naturais - terras, águas, jazidas, florestas, fauna e espaço aéreo - principalmente quando integrantes do domínio público, têm regime especial para sua utilização, sujeitando-se a normas e limitações administrativas </w:t>
      </w:r>
      <w:proofErr w:type="gramStart"/>
      <w:r w:rsidRPr="00282AC9">
        <w:rPr>
          <w:rFonts w:ascii="Arial" w:eastAsia="Arial" w:hAnsi="Arial" w:cs="Arial"/>
        </w:rPr>
        <w:t>próprias</w:t>
      </w:r>
      <w:proofErr w:type="gramEnd"/>
    </w:p>
    <w:p w:rsidR="00A26A78" w:rsidRPr="00282AC9" w:rsidRDefault="00A26A78">
      <w:pPr>
        <w:ind w:left="2160"/>
        <w:jc w:val="both"/>
        <w:rPr>
          <w:rFonts w:ascii="Arial" w:eastAsia="Arial" w:hAnsi="Arial" w:cs="Arial"/>
        </w:rPr>
      </w:pPr>
    </w:p>
    <w:p w:rsidR="00A26A78" w:rsidRPr="00282AC9" w:rsidRDefault="00BB76A5" w:rsidP="00CF460B">
      <w:pPr>
        <w:ind w:left="216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Todos esses elementos componentes do meio ambiente são preserváveis pela entidade estatal competente para sua regulamentação e administração, variando apenas as formas de preservação e os meios administrativos de efetivá-la, principalmente quando pertencentes a particulares amparados pelo direito de propriedade.</w:t>
      </w:r>
    </w:p>
    <w:p w:rsidR="00A26A78" w:rsidRPr="00282AC9" w:rsidRDefault="00A26A78">
      <w:pPr>
        <w:ind w:left="2160"/>
        <w:jc w:val="both"/>
        <w:rPr>
          <w:rFonts w:ascii="Arial" w:eastAsia="Arial" w:hAnsi="Arial" w:cs="Arial"/>
        </w:rPr>
      </w:pPr>
    </w:p>
    <w:p w:rsidR="00A26A78" w:rsidRPr="00282AC9" w:rsidRDefault="00BB76A5" w:rsidP="00CF460B">
      <w:pPr>
        <w:ind w:left="216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  <w:b/>
        </w:rPr>
        <w:t>No âmbito municipal essa preservação da natureza é restrita aos elementos que interessem preponderantemente à comunidade local e em especial à vida urbana,</w:t>
      </w:r>
      <w:r w:rsidRPr="00282AC9">
        <w:rPr>
          <w:rFonts w:ascii="Arial" w:eastAsia="Arial" w:hAnsi="Arial" w:cs="Arial"/>
        </w:rPr>
        <w:t xml:space="preserve"> tais como as fontes e mananciais que abastecem a cidades, os recantos naturais de lazer, as áreas com vegetação </w:t>
      </w:r>
      <w:proofErr w:type="gramStart"/>
      <w:r w:rsidRPr="00282AC9">
        <w:rPr>
          <w:rFonts w:ascii="Arial" w:eastAsia="Arial" w:hAnsi="Arial" w:cs="Arial"/>
        </w:rPr>
        <w:t>nativa próprias</w:t>
      </w:r>
      <w:proofErr w:type="gramEnd"/>
      <w:r w:rsidRPr="00282AC9">
        <w:rPr>
          <w:rFonts w:ascii="Arial" w:eastAsia="Arial" w:hAnsi="Arial" w:cs="Arial"/>
        </w:rPr>
        <w:t xml:space="preserve"> para parques turísticos ou reservas da flora e da fauna em extinção e outros sítios com peculiaridades locais.</w:t>
      </w:r>
    </w:p>
    <w:p w:rsidR="00A26A78" w:rsidRPr="00282AC9" w:rsidRDefault="00A26A78">
      <w:pPr>
        <w:ind w:left="2160"/>
        <w:jc w:val="both"/>
        <w:rPr>
          <w:rFonts w:ascii="Arial" w:eastAsia="Arial" w:hAnsi="Arial" w:cs="Arial"/>
        </w:rPr>
      </w:pPr>
    </w:p>
    <w:p w:rsidR="00A26A78" w:rsidRPr="00282AC9" w:rsidRDefault="00BB76A5">
      <w:pPr>
        <w:ind w:left="2160"/>
        <w:jc w:val="both"/>
        <w:rPr>
          <w:rFonts w:ascii="Arial" w:eastAsia="Arial" w:hAnsi="Arial" w:cs="Arial"/>
          <w:b/>
        </w:rPr>
      </w:pPr>
      <w:r w:rsidRPr="00282AC9">
        <w:rPr>
          <w:rFonts w:ascii="Arial" w:eastAsia="Arial" w:hAnsi="Arial" w:cs="Arial"/>
        </w:rPr>
        <w:t xml:space="preserve">(MEIRELLES, Hely Lopes. Direito Municipal Brasileiro. 17ª. Ed., 2ª tiragem atualizada por ADILSON ABREU DALLARI (Coordenador). – São Paulo: Malheiros Editores, 2014). P.597. </w:t>
      </w:r>
      <w:r w:rsidRPr="00282AC9">
        <w:rPr>
          <w:rFonts w:ascii="Arial" w:eastAsia="Arial" w:hAnsi="Arial" w:cs="Arial"/>
          <w:b/>
        </w:rPr>
        <w:t>Grifo nosso.</w:t>
      </w:r>
    </w:p>
    <w:p w:rsidR="00A26A78" w:rsidRPr="00282AC9" w:rsidRDefault="00A26A78">
      <w:pPr>
        <w:jc w:val="both"/>
        <w:rPr>
          <w:rFonts w:ascii="Arial" w:eastAsia="Arial" w:hAnsi="Arial" w:cs="Arial"/>
        </w:rPr>
      </w:pPr>
    </w:p>
    <w:p w:rsidR="00A26A78" w:rsidRPr="00282AC9" w:rsidRDefault="00A26A78">
      <w:pPr>
        <w:jc w:val="both"/>
        <w:rPr>
          <w:rFonts w:ascii="Arial" w:eastAsia="Arial" w:hAnsi="Arial" w:cs="Arial"/>
        </w:rPr>
      </w:pPr>
    </w:p>
    <w:p w:rsidR="00A26A78" w:rsidRPr="00282AC9" w:rsidRDefault="00A26A78">
      <w:pPr>
        <w:jc w:val="both"/>
        <w:rPr>
          <w:rFonts w:ascii="Arial" w:eastAsia="Arial" w:hAnsi="Arial" w:cs="Arial"/>
        </w:rPr>
      </w:pPr>
    </w:p>
    <w:p w:rsidR="00CF460B" w:rsidRPr="00282AC9" w:rsidRDefault="00BB76A5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A proposição em análise, segundo se verifica, segue a linha das </w:t>
      </w:r>
      <w:r w:rsidRPr="00282AC9">
        <w:rPr>
          <w:rFonts w:ascii="Arial" w:eastAsia="Arial" w:hAnsi="Arial" w:cs="Arial"/>
          <w:i/>
        </w:rPr>
        <w:t>limitações administrativas de uso que não impedem a normal utilização econômica do bem</w:t>
      </w:r>
      <w:r w:rsidRPr="00282AC9">
        <w:rPr>
          <w:rFonts w:ascii="Arial" w:eastAsia="Arial" w:hAnsi="Arial" w:cs="Arial"/>
        </w:rPr>
        <w:t xml:space="preserve">, nem retiram a propriedade do particular. </w:t>
      </w:r>
    </w:p>
    <w:p w:rsidR="00CF460B" w:rsidRPr="00282AC9" w:rsidRDefault="00CF460B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A26A78" w:rsidRPr="00282AC9" w:rsidRDefault="00BB76A5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No aspecto legislativo, como vimos em boa doutrina, em âmbito municipal essa situação obedece a critérios vinculados à comunidade local e à vida urbana de cada município.</w:t>
      </w:r>
    </w:p>
    <w:p w:rsidR="00CF460B" w:rsidRPr="00282AC9" w:rsidRDefault="00CF460B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A26A78" w:rsidRDefault="00BB76A5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A respeito desses critérios, a nova redação da Lei nº 12.651/2012 estabeleceu que nas áreas urbanas consolidadas </w:t>
      </w:r>
      <w:proofErr w:type="gramStart"/>
      <w:r w:rsidRPr="00282AC9">
        <w:rPr>
          <w:rFonts w:ascii="Arial" w:eastAsia="Arial" w:hAnsi="Arial" w:cs="Arial"/>
        </w:rPr>
        <w:t>podem</w:t>
      </w:r>
      <w:proofErr w:type="gramEnd"/>
      <w:r w:rsidRPr="00282AC9">
        <w:rPr>
          <w:rFonts w:ascii="Arial" w:eastAsia="Arial" w:hAnsi="Arial" w:cs="Arial"/>
        </w:rPr>
        <w:t xml:space="preserve"> ser definidas faixas marginais diversas por lei municipal, desde que ouvidos os conselhos competentes. Tal regra vem contemplada na redação do art. 3º da proposição, que estabelece esta e outras condicionantes para tal definição.</w:t>
      </w:r>
    </w:p>
    <w:p w:rsidR="00282AC9" w:rsidRPr="00282AC9" w:rsidRDefault="00282AC9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A26A78" w:rsidRPr="00282AC9" w:rsidRDefault="00880F31" w:rsidP="00880F31">
      <w:pPr>
        <w:spacing w:line="360" w:lineRule="auto"/>
        <w:ind w:firstLine="1134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Ademais, em que pese </w:t>
      </w:r>
      <w:proofErr w:type="gramStart"/>
      <w:r w:rsidRPr="00282AC9">
        <w:rPr>
          <w:rFonts w:ascii="Arial" w:eastAsia="Arial" w:hAnsi="Arial" w:cs="Arial"/>
        </w:rPr>
        <w:t>a</w:t>
      </w:r>
      <w:proofErr w:type="gramEnd"/>
      <w:r w:rsidRPr="00282AC9">
        <w:rPr>
          <w:rFonts w:ascii="Arial" w:eastAsia="Arial" w:hAnsi="Arial" w:cs="Arial"/>
        </w:rPr>
        <w:t xml:space="preserve"> existência de ADIN sob nº 7146 – STF</w:t>
      </w:r>
      <w:r w:rsidRPr="00282AC9">
        <w:rPr>
          <w:rStyle w:val="Refdenotaderodap"/>
          <w:rFonts w:ascii="Arial" w:eastAsia="Arial" w:hAnsi="Arial" w:cs="Arial"/>
        </w:rPr>
        <w:footnoteReference w:id="1"/>
      </w:r>
      <w:r w:rsidRPr="00282AC9">
        <w:rPr>
          <w:rFonts w:ascii="Arial" w:eastAsia="Arial" w:hAnsi="Arial" w:cs="Arial"/>
        </w:rPr>
        <w:t>, proposta pelo Partido dos Trabalhadores (PT) acerca da constitucionalidade da Lei nº14.285/2021, até o presente momento não teve nenhuma liminar suspendendo a eficácia da norma ou declarando a sua inconstitucionalidade, ou seja, a Legislação Federal encontra-se em vigor.</w:t>
      </w:r>
    </w:p>
    <w:p w:rsidR="00880F31" w:rsidRPr="00282AC9" w:rsidRDefault="00880F31" w:rsidP="00880F31">
      <w:pPr>
        <w:spacing w:line="360" w:lineRule="auto"/>
        <w:ind w:firstLine="1134"/>
        <w:jc w:val="both"/>
        <w:rPr>
          <w:rFonts w:ascii="Arial" w:eastAsia="Arial" w:hAnsi="Arial" w:cs="Arial"/>
        </w:rPr>
      </w:pPr>
    </w:p>
    <w:p w:rsidR="00A26A78" w:rsidRPr="00282AC9" w:rsidRDefault="00880F31" w:rsidP="00880F31">
      <w:pPr>
        <w:spacing w:line="360" w:lineRule="auto"/>
        <w:ind w:firstLine="1134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Diante disso, a presente proposição legislativa não detém óbice jurídico, legal e constitucional para sua tramitação, </w:t>
      </w:r>
      <w:r w:rsidRPr="00282AC9">
        <w:rPr>
          <w:rFonts w:ascii="Arial" w:hAnsi="Arial" w:cs="Arial"/>
          <w:color w:val="212529"/>
          <w:shd w:val="clear" w:color="auto" w:fill="FFFFFF"/>
        </w:rPr>
        <w:t>conferindo competência aos municípios e ao Distrito Federal para definir a metragem de áreas de preservação permanente (</w:t>
      </w:r>
      <w:proofErr w:type="spellStart"/>
      <w:r w:rsidRPr="00282AC9">
        <w:rPr>
          <w:rFonts w:ascii="Arial" w:hAnsi="Arial" w:cs="Arial"/>
          <w:color w:val="212529"/>
          <w:shd w:val="clear" w:color="auto" w:fill="FFFFFF"/>
        </w:rPr>
        <w:t>APPs</w:t>
      </w:r>
      <w:proofErr w:type="spellEnd"/>
      <w:r w:rsidRPr="00282AC9">
        <w:rPr>
          <w:rFonts w:ascii="Arial" w:hAnsi="Arial" w:cs="Arial"/>
          <w:color w:val="212529"/>
          <w:shd w:val="clear" w:color="auto" w:fill="FFFFFF"/>
        </w:rPr>
        <w:t xml:space="preserve">) em torno de cursos d'água em áreas urbanas. </w:t>
      </w:r>
      <w:r w:rsidR="00BB76A5" w:rsidRPr="00282AC9">
        <w:rPr>
          <w:rFonts w:ascii="Arial" w:eastAsia="Arial" w:hAnsi="Arial" w:cs="Arial"/>
        </w:rPr>
        <w:t xml:space="preserve">Assim, por considerar que o uso e ocupação do solo urbano constitui matéria em que o interesse local é preponderante e diz respeito à competência ordenadora do ente municipal, </w:t>
      </w:r>
      <w:r w:rsidR="00BB76A5" w:rsidRPr="00282AC9">
        <w:rPr>
          <w:rFonts w:ascii="Arial" w:eastAsia="Arial" w:hAnsi="Arial" w:cs="Arial"/>
          <w:b/>
        </w:rPr>
        <w:t>opinamos pela legalidade do projeto em apreço</w:t>
      </w:r>
      <w:r w:rsidR="00BB76A5" w:rsidRPr="00282AC9">
        <w:rPr>
          <w:rFonts w:ascii="Arial" w:eastAsia="Arial" w:hAnsi="Arial" w:cs="Arial"/>
        </w:rPr>
        <w:t>, eis que se destina a estabelecer as utilizações convenientes ao desenvolvimento sustentável da cidade.</w:t>
      </w:r>
    </w:p>
    <w:p w:rsidR="00A26A78" w:rsidRPr="00282AC9" w:rsidRDefault="00A26A78">
      <w:pPr>
        <w:jc w:val="both"/>
        <w:rPr>
          <w:rFonts w:ascii="Arial" w:eastAsia="Arial" w:hAnsi="Arial" w:cs="Arial"/>
        </w:rPr>
      </w:pPr>
    </w:p>
    <w:p w:rsidR="00A26A78" w:rsidRPr="00282AC9" w:rsidRDefault="00880F31">
      <w:pPr>
        <w:spacing w:before="240" w:line="360" w:lineRule="auto"/>
        <w:ind w:firstLine="70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lastRenderedPageBreak/>
        <w:t>R</w:t>
      </w:r>
      <w:r w:rsidR="00BB76A5" w:rsidRPr="00282AC9">
        <w:rPr>
          <w:rFonts w:ascii="Arial" w:eastAsia="Arial" w:hAnsi="Arial" w:cs="Arial"/>
        </w:rPr>
        <w:t xml:space="preserve">egistramos </w:t>
      </w:r>
      <w:r w:rsidRPr="00282AC9">
        <w:rPr>
          <w:rFonts w:ascii="Arial" w:eastAsia="Arial" w:hAnsi="Arial" w:cs="Arial"/>
        </w:rPr>
        <w:t xml:space="preserve">por oportuno, </w:t>
      </w:r>
      <w:r w:rsidR="00BB76A5" w:rsidRPr="00282AC9">
        <w:rPr>
          <w:rFonts w:ascii="Arial" w:eastAsia="Arial" w:hAnsi="Arial" w:cs="Arial"/>
        </w:rPr>
        <w:t>que a deliberação pelo plenário da nobre Casa Legislativa deve ser precedida da manifestação das seguintes comissões permanentes:</w:t>
      </w:r>
    </w:p>
    <w:p w:rsidR="00A26A78" w:rsidRPr="00282AC9" w:rsidRDefault="00BB76A5">
      <w:pPr>
        <w:spacing w:before="240" w:line="276" w:lineRule="auto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a) </w:t>
      </w:r>
      <w:r w:rsidR="00CF460B" w:rsidRPr="00282AC9">
        <w:rPr>
          <w:rFonts w:ascii="Arial" w:eastAsia="Arial" w:hAnsi="Arial" w:cs="Arial"/>
          <w:b/>
        </w:rPr>
        <w:t>L</w:t>
      </w:r>
      <w:r w:rsidRPr="00282AC9">
        <w:rPr>
          <w:rFonts w:ascii="Arial" w:eastAsia="Arial" w:hAnsi="Arial" w:cs="Arial"/>
          <w:b/>
        </w:rPr>
        <w:t>EGISLAÇÃO E JUSTIÇA</w:t>
      </w:r>
      <w:r w:rsidRPr="00282AC9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A26A78" w:rsidRPr="00282AC9" w:rsidRDefault="00A26A78">
      <w:pPr>
        <w:spacing w:before="240" w:line="276" w:lineRule="auto"/>
        <w:jc w:val="both"/>
        <w:rPr>
          <w:rFonts w:ascii="Arial" w:eastAsia="Arial" w:hAnsi="Arial" w:cs="Arial"/>
        </w:rPr>
      </w:pPr>
    </w:p>
    <w:p w:rsidR="00A26A78" w:rsidRPr="00282AC9" w:rsidRDefault="00BB76A5">
      <w:pPr>
        <w:spacing w:line="276" w:lineRule="auto"/>
        <w:ind w:left="210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A26A78" w:rsidRPr="00282AC9" w:rsidRDefault="00BB76A5">
      <w:pPr>
        <w:spacing w:line="276" w:lineRule="auto"/>
        <w:ind w:left="210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A26A78" w:rsidRPr="00282AC9" w:rsidRDefault="00A26A78">
      <w:pPr>
        <w:spacing w:line="276" w:lineRule="auto"/>
        <w:ind w:left="3540"/>
        <w:jc w:val="both"/>
        <w:rPr>
          <w:rFonts w:ascii="Arial" w:eastAsia="Arial" w:hAnsi="Arial" w:cs="Arial"/>
        </w:rPr>
      </w:pPr>
    </w:p>
    <w:p w:rsidR="00A26A78" w:rsidRPr="00282AC9" w:rsidRDefault="00BB76A5">
      <w:pPr>
        <w:spacing w:before="240" w:line="276" w:lineRule="auto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b) </w:t>
      </w:r>
      <w:r w:rsidRPr="00282AC9">
        <w:rPr>
          <w:rFonts w:ascii="Arial" w:eastAsia="Arial" w:hAnsi="Arial" w:cs="Arial"/>
          <w:b/>
        </w:rPr>
        <w:t>SERVIÇOS URBANOS, HABITAÇÃO E SEGURANÇA</w:t>
      </w:r>
      <w:r w:rsidRPr="00282AC9">
        <w:rPr>
          <w:rFonts w:ascii="Arial" w:eastAsia="Arial" w:hAnsi="Arial" w:cs="Arial"/>
        </w:rPr>
        <w:t>, por competência específica, eis que a matéria da proposição se comunica com questões habitacionais e com o Plano de Desenvolvimento do Município;</w:t>
      </w:r>
    </w:p>
    <w:p w:rsidR="00A26A78" w:rsidRPr="00282AC9" w:rsidRDefault="00BB76A5">
      <w:pPr>
        <w:spacing w:line="276" w:lineRule="auto"/>
        <w:ind w:left="210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A26A78" w:rsidRPr="00282AC9" w:rsidRDefault="00BB76A5">
      <w:pPr>
        <w:spacing w:line="276" w:lineRule="auto"/>
        <w:ind w:left="354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 </w:t>
      </w:r>
    </w:p>
    <w:p w:rsidR="00A26A78" w:rsidRPr="00282AC9" w:rsidRDefault="00BB76A5">
      <w:pPr>
        <w:spacing w:before="240" w:line="276" w:lineRule="auto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c) </w:t>
      </w:r>
      <w:r w:rsidRPr="00282AC9">
        <w:rPr>
          <w:rFonts w:ascii="Arial" w:eastAsia="Arial" w:hAnsi="Arial" w:cs="Arial"/>
          <w:b/>
        </w:rPr>
        <w:t>SAÚDE E AÇÃO SOCIAL E MEIO AMBIENTE</w:t>
      </w:r>
      <w:r w:rsidRPr="00282AC9">
        <w:rPr>
          <w:rFonts w:ascii="Arial" w:eastAsia="Arial" w:hAnsi="Arial" w:cs="Arial"/>
        </w:rPr>
        <w:t>, por competência específica, eis que a proposição trata sobre preservação ambiental.</w:t>
      </w:r>
    </w:p>
    <w:p w:rsidR="00A26A78" w:rsidRPr="00282AC9" w:rsidRDefault="00A26A78">
      <w:pPr>
        <w:spacing w:line="276" w:lineRule="auto"/>
        <w:jc w:val="both"/>
        <w:rPr>
          <w:rFonts w:ascii="Arial" w:eastAsia="Arial" w:hAnsi="Arial" w:cs="Arial"/>
        </w:rPr>
      </w:pPr>
    </w:p>
    <w:p w:rsidR="00E17001" w:rsidRPr="00282AC9" w:rsidRDefault="00BB76A5">
      <w:pPr>
        <w:spacing w:line="276" w:lineRule="auto"/>
        <w:ind w:left="210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Art. 79- O assuntos relativos à </w:t>
      </w:r>
      <w:proofErr w:type="gramStart"/>
      <w:r w:rsidRPr="00282AC9">
        <w:rPr>
          <w:rFonts w:ascii="Arial" w:eastAsia="Arial" w:hAnsi="Arial" w:cs="Arial"/>
        </w:rPr>
        <w:t>Educação ,</w:t>
      </w:r>
      <w:proofErr w:type="gramEnd"/>
      <w:r w:rsidRPr="00282AC9">
        <w:rPr>
          <w:rFonts w:ascii="Arial" w:eastAsia="Arial" w:hAnsi="Arial" w:cs="Arial"/>
        </w:rPr>
        <w:t xml:space="preserve"> Saúde e Ação Social e Meio Ambiente são atribuídos às Comissões relacionadas neste Artigo: </w:t>
      </w:r>
    </w:p>
    <w:p w:rsidR="00E17001" w:rsidRPr="00282AC9" w:rsidRDefault="00E17001">
      <w:pPr>
        <w:spacing w:line="276" w:lineRule="auto"/>
        <w:ind w:left="2100"/>
        <w:jc w:val="both"/>
        <w:rPr>
          <w:rFonts w:ascii="Arial" w:eastAsia="Arial" w:hAnsi="Arial" w:cs="Arial"/>
        </w:rPr>
      </w:pPr>
    </w:p>
    <w:p w:rsidR="00A26A78" w:rsidRPr="00282AC9" w:rsidRDefault="00BB76A5">
      <w:pPr>
        <w:spacing w:line="276" w:lineRule="auto"/>
        <w:ind w:left="210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§ 2º- À Comissão de Saúde, Ação Social e </w:t>
      </w:r>
      <w:r w:rsidRPr="00282AC9">
        <w:rPr>
          <w:rFonts w:ascii="Arial" w:eastAsia="Arial" w:hAnsi="Arial" w:cs="Arial"/>
          <w:b/>
          <w:u w:val="single"/>
        </w:rPr>
        <w:t>Meio Ambiente</w:t>
      </w:r>
      <w:r w:rsidRPr="00282AC9">
        <w:rPr>
          <w:rFonts w:ascii="Arial" w:eastAsia="Arial" w:hAnsi="Arial" w:cs="Arial"/>
        </w:rPr>
        <w:t xml:space="preserve"> compete manifestar-se em todos os projetos e matérias que versem sobre</w:t>
      </w:r>
      <w:proofErr w:type="gramStart"/>
      <w:r w:rsidRPr="00282AC9">
        <w:rPr>
          <w:rFonts w:ascii="Arial" w:eastAsia="Arial" w:hAnsi="Arial" w:cs="Arial"/>
        </w:rPr>
        <w:t xml:space="preserve">  </w:t>
      </w:r>
      <w:proofErr w:type="gramEnd"/>
      <w:r w:rsidRPr="00282AC9">
        <w:rPr>
          <w:rFonts w:ascii="Arial" w:eastAsia="Arial" w:hAnsi="Arial" w:cs="Arial"/>
        </w:rPr>
        <w:t xml:space="preserve">desportos e </w:t>
      </w:r>
      <w:r w:rsidRPr="00282AC9">
        <w:rPr>
          <w:rFonts w:ascii="Arial" w:eastAsia="Arial" w:hAnsi="Arial" w:cs="Arial"/>
          <w:b/>
        </w:rPr>
        <w:t xml:space="preserve">assuntos relacionados com </w:t>
      </w:r>
      <w:r w:rsidRPr="00282AC9">
        <w:rPr>
          <w:rFonts w:ascii="Arial" w:eastAsia="Arial" w:hAnsi="Arial" w:cs="Arial"/>
        </w:rPr>
        <w:t xml:space="preserve">saúde, saneamento, cultura, </w:t>
      </w:r>
      <w:r w:rsidRPr="00282AC9">
        <w:rPr>
          <w:rFonts w:ascii="Arial" w:eastAsia="Arial" w:hAnsi="Arial" w:cs="Arial"/>
          <w:b/>
        </w:rPr>
        <w:t xml:space="preserve">meio ambiente, </w:t>
      </w:r>
      <w:r w:rsidRPr="00282AC9">
        <w:rPr>
          <w:rFonts w:ascii="Arial" w:eastAsia="Arial" w:hAnsi="Arial" w:cs="Arial"/>
        </w:rPr>
        <w:t xml:space="preserve">criança, adolescente, </w:t>
      </w:r>
      <w:r w:rsidRPr="00282AC9">
        <w:rPr>
          <w:rFonts w:ascii="Arial" w:eastAsia="Arial" w:hAnsi="Arial" w:cs="Arial"/>
        </w:rPr>
        <w:lastRenderedPageBreak/>
        <w:t>idoso e assistência e Previdência social em geral. (Modificado pela Resolução Plenária nº 404, de 14 de março de 2006)</w:t>
      </w:r>
      <w:r w:rsidR="00CF460B" w:rsidRPr="00282AC9">
        <w:rPr>
          <w:rFonts w:ascii="Arial" w:eastAsia="Arial" w:hAnsi="Arial" w:cs="Arial"/>
        </w:rPr>
        <w:t>.</w:t>
      </w:r>
    </w:p>
    <w:p w:rsidR="00A26A78" w:rsidRPr="00282AC9" w:rsidRDefault="00A26A78">
      <w:pPr>
        <w:spacing w:line="360" w:lineRule="auto"/>
        <w:jc w:val="both"/>
        <w:rPr>
          <w:rFonts w:ascii="Arial" w:eastAsia="Arial" w:hAnsi="Arial" w:cs="Arial"/>
        </w:rPr>
      </w:pPr>
    </w:p>
    <w:p w:rsidR="00A26A78" w:rsidRPr="00282AC9" w:rsidRDefault="00BB76A5" w:rsidP="00CF460B">
      <w:pPr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282AC9">
        <w:rPr>
          <w:rFonts w:ascii="Arial" w:eastAsia="Arial" w:hAnsi="Arial" w:cs="Arial"/>
          <w:b/>
          <w:sz w:val="28"/>
        </w:rPr>
        <w:t>CONSIDERAÇÕES FINAIS</w:t>
      </w:r>
    </w:p>
    <w:p w:rsidR="00A26A78" w:rsidRPr="00282AC9" w:rsidRDefault="00A26A78">
      <w:pPr>
        <w:rPr>
          <w:rFonts w:ascii="Arial" w:eastAsia="Arial" w:hAnsi="Arial" w:cs="Arial"/>
        </w:rPr>
      </w:pPr>
    </w:p>
    <w:p w:rsidR="00CF460B" w:rsidRPr="00282AC9" w:rsidRDefault="00BB76A5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Em conformidade com os fundamentos normativos e doutrinários apresentados acima, encaminhamos o expediente ao prosseguimento </w:t>
      </w:r>
      <w:r w:rsidRPr="00282AC9">
        <w:rPr>
          <w:rFonts w:ascii="Arial" w:eastAsia="Arial" w:hAnsi="Arial" w:cs="Arial"/>
          <w:b/>
        </w:rPr>
        <w:t xml:space="preserve">opinando pela </w:t>
      </w:r>
      <w:r w:rsidRPr="00282AC9">
        <w:rPr>
          <w:rFonts w:ascii="Arial" w:eastAsia="Arial" w:hAnsi="Arial" w:cs="Arial"/>
          <w:b/>
          <w:u w:val="single"/>
        </w:rPr>
        <w:t>viabilidade da tramitação</w:t>
      </w:r>
      <w:r w:rsidRPr="00282AC9">
        <w:rPr>
          <w:rFonts w:ascii="Arial" w:eastAsia="Arial" w:hAnsi="Arial" w:cs="Arial"/>
        </w:rPr>
        <w:t>, por considerar que o uso e ocupação do solo urbano constitui matéria em que o interesse local é preponderante e diz respeito à competência ordenadora do ente municipal</w:t>
      </w:r>
      <w:r w:rsidR="00CF460B" w:rsidRPr="00282AC9">
        <w:rPr>
          <w:rFonts w:ascii="Arial" w:eastAsia="Arial" w:hAnsi="Arial" w:cs="Arial"/>
        </w:rPr>
        <w:t>.</w:t>
      </w:r>
      <w:r w:rsidRPr="00282AC9">
        <w:rPr>
          <w:rFonts w:ascii="Arial" w:eastAsia="Arial" w:hAnsi="Arial" w:cs="Arial"/>
        </w:rPr>
        <w:t xml:space="preserve"> </w:t>
      </w:r>
    </w:p>
    <w:p w:rsidR="00CF460B" w:rsidRPr="00282AC9" w:rsidRDefault="00CF460B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CF460B" w:rsidRPr="00282AC9" w:rsidRDefault="00BB76A5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 xml:space="preserve">Destacamos, </w:t>
      </w:r>
      <w:proofErr w:type="gramStart"/>
      <w:r w:rsidRPr="00282AC9">
        <w:rPr>
          <w:rFonts w:ascii="Arial" w:eastAsia="Arial" w:hAnsi="Arial" w:cs="Arial"/>
        </w:rPr>
        <w:t>outrossim</w:t>
      </w:r>
      <w:proofErr w:type="gramEnd"/>
      <w:r w:rsidRPr="00282AC9">
        <w:rPr>
          <w:rFonts w:ascii="Arial" w:eastAsia="Arial" w:hAnsi="Arial" w:cs="Arial"/>
        </w:rPr>
        <w:t xml:space="preserve">, que o presente parecer tem natureza opinativa e não vincula a decisão das comissões. </w:t>
      </w:r>
    </w:p>
    <w:p w:rsidR="00CF460B" w:rsidRPr="00282AC9" w:rsidRDefault="00CF460B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A26A78" w:rsidRPr="00282AC9" w:rsidRDefault="00CF460B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E</w:t>
      </w:r>
      <w:r w:rsidR="00BB76A5" w:rsidRPr="00282AC9">
        <w:rPr>
          <w:rFonts w:ascii="Arial" w:eastAsia="Arial" w:hAnsi="Arial" w:cs="Arial"/>
        </w:rPr>
        <w:t xml:space="preserve">ncaminhem-se os autos à </w:t>
      </w:r>
      <w:r w:rsidR="00BB76A5" w:rsidRPr="00282AC9">
        <w:rPr>
          <w:rFonts w:ascii="Arial" w:eastAsia="Arial" w:hAnsi="Arial" w:cs="Arial"/>
          <w:b/>
        </w:rPr>
        <w:t>DIRETORIA LEGISLATIVA</w:t>
      </w:r>
      <w:r w:rsidR="00BB76A5" w:rsidRPr="00282AC9">
        <w:rPr>
          <w:rFonts w:ascii="Arial" w:eastAsia="Arial" w:hAnsi="Arial" w:cs="Arial"/>
        </w:rPr>
        <w:t xml:space="preserve"> para as devidas diligências.</w:t>
      </w:r>
    </w:p>
    <w:p w:rsidR="00A26A78" w:rsidRPr="00282AC9" w:rsidRDefault="00A26A78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A26A78" w:rsidRPr="00282AC9" w:rsidRDefault="00CF460B" w:rsidP="00CF460B">
      <w:pPr>
        <w:spacing w:line="360" w:lineRule="auto"/>
        <w:jc w:val="center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Sapucaia do Sul/RS, 13 de dezembro</w:t>
      </w:r>
      <w:r w:rsidR="00BB76A5" w:rsidRPr="00282AC9">
        <w:rPr>
          <w:rFonts w:ascii="Arial" w:eastAsia="Arial" w:hAnsi="Arial" w:cs="Arial"/>
        </w:rPr>
        <w:t xml:space="preserve"> de 2022</w:t>
      </w:r>
      <w:r w:rsidRPr="00282AC9">
        <w:rPr>
          <w:rFonts w:ascii="Arial" w:eastAsia="Arial" w:hAnsi="Arial" w:cs="Arial"/>
        </w:rPr>
        <w:t>.</w:t>
      </w:r>
    </w:p>
    <w:p w:rsidR="00A26A78" w:rsidRPr="00282AC9" w:rsidRDefault="00A26A78" w:rsidP="00CF460B">
      <w:pPr>
        <w:jc w:val="center"/>
        <w:rPr>
          <w:rFonts w:ascii="Arial" w:eastAsia="Arial" w:hAnsi="Arial" w:cs="Arial"/>
        </w:rPr>
      </w:pPr>
    </w:p>
    <w:p w:rsidR="00A26A78" w:rsidRPr="00282AC9" w:rsidRDefault="00A26A78" w:rsidP="00CF460B">
      <w:pPr>
        <w:jc w:val="center"/>
        <w:rPr>
          <w:rFonts w:ascii="Arial" w:eastAsia="Arial" w:hAnsi="Arial" w:cs="Arial"/>
        </w:rPr>
      </w:pPr>
    </w:p>
    <w:p w:rsidR="00A26A78" w:rsidRPr="00282AC9" w:rsidRDefault="00BB76A5" w:rsidP="00CF460B">
      <w:pPr>
        <w:jc w:val="center"/>
        <w:rPr>
          <w:rFonts w:ascii="Arial" w:eastAsia="Arial" w:hAnsi="Arial" w:cs="Arial"/>
          <w:b/>
        </w:rPr>
      </w:pPr>
      <w:r w:rsidRPr="00282AC9">
        <w:rPr>
          <w:rFonts w:ascii="Arial" w:eastAsia="Arial" w:hAnsi="Arial" w:cs="Arial"/>
          <w:b/>
        </w:rPr>
        <w:t>João Roberto da Fonseca Junior</w:t>
      </w:r>
    </w:p>
    <w:p w:rsidR="00A26A78" w:rsidRPr="00282AC9" w:rsidRDefault="00BB76A5" w:rsidP="00CF460B">
      <w:pPr>
        <w:jc w:val="center"/>
        <w:rPr>
          <w:rFonts w:ascii="Arial" w:eastAsia="Arial" w:hAnsi="Arial" w:cs="Arial"/>
        </w:rPr>
      </w:pPr>
      <w:r w:rsidRPr="00282AC9">
        <w:rPr>
          <w:rFonts w:ascii="Arial" w:eastAsia="Arial" w:hAnsi="Arial" w:cs="Arial"/>
        </w:rPr>
        <w:t>Procurador Chefe</w:t>
      </w:r>
    </w:p>
    <w:p w:rsidR="00A26A78" w:rsidRPr="00282AC9" w:rsidRDefault="00BB76A5" w:rsidP="00CF460B">
      <w:pPr>
        <w:jc w:val="center"/>
        <w:rPr>
          <w:rFonts w:ascii="Arial" w:eastAsia="Arial" w:hAnsi="Arial" w:cs="Arial"/>
          <w:b/>
        </w:rPr>
      </w:pPr>
      <w:r w:rsidRPr="00282AC9">
        <w:rPr>
          <w:rFonts w:ascii="Arial" w:eastAsia="Arial" w:hAnsi="Arial" w:cs="Arial"/>
        </w:rPr>
        <w:t>OAB/RS 69.257</w:t>
      </w:r>
    </w:p>
    <w:sectPr w:rsidR="00A26A78" w:rsidRPr="00282AC9" w:rsidSect="00A40C08">
      <w:headerReference w:type="default" r:id="rId8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3FEB" w:rsidRDefault="004F3FEB">
      <w:r>
        <w:separator/>
      </w:r>
    </w:p>
  </w:endnote>
  <w:endnote w:type="continuationSeparator" w:id="0">
    <w:p w:rsidR="004F3FEB" w:rsidRDefault="004F3F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3FEB" w:rsidRDefault="004F3FEB">
      <w:r>
        <w:separator/>
      </w:r>
    </w:p>
  </w:footnote>
  <w:footnote w:type="continuationSeparator" w:id="0">
    <w:p w:rsidR="004F3FEB" w:rsidRDefault="004F3FEB">
      <w:r>
        <w:continuationSeparator/>
      </w:r>
    </w:p>
  </w:footnote>
  <w:footnote w:id="1">
    <w:p w:rsidR="00880F31" w:rsidRDefault="00880F31">
      <w:pPr>
        <w:pStyle w:val="Textodenotaderodap"/>
      </w:pPr>
      <w:r>
        <w:rPr>
          <w:rStyle w:val="Refdenotaderodap"/>
        </w:rPr>
        <w:footnoteRef/>
      </w:r>
      <w:r>
        <w:t xml:space="preserve"> </w:t>
      </w:r>
      <w:hyperlink r:id="rId1" w:history="1">
        <w:r w:rsidRPr="00C93BB0">
          <w:rPr>
            <w:rStyle w:val="Hyperlink"/>
          </w:rPr>
          <w:t>https://portal.stf.jus.br/processos/detalhe.asp?incidente=6387022</w:t>
        </w:r>
      </w:hyperlink>
      <w:r>
        <w:t xml:space="preserve"> – link de acesso.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6A78" w:rsidRDefault="00BB76A5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A26A78" w:rsidRDefault="00BB76A5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A26A78" w:rsidRDefault="00BB76A5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A26A78" w:rsidRDefault="00A26A7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211E6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6A78"/>
    <w:rsid w:val="00262034"/>
    <w:rsid w:val="00282AC9"/>
    <w:rsid w:val="004F3FEB"/>
    <w:rsid w:val="00652959"/>
    <w:rsid w:val="00880F31"/>
    <w:rsid w:val="00A26A78"/>
    <w:rsid w:val="00A40C08"/>
    <w:rsid w:val="00A42AEC"/>
    <w:rsid w:val="00BB76A5"/>
    <w:rsid w:val="00CF460B"/>
    <w:rsid w:val="00E17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C08"/>
  </w:style>
  <w:style w:type="paragraph" w:styleId="Ttulo1">
    <w:name w:val="heading 1"/>
    <w:basedOn w:val="Normal"/>
    <w:next w:val="Normal"/>
    <w:uiPriority w:val="9"/>
    <w:qFormat/>
    <w:rsid w:val="00A40C08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A40C08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A40C08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A40C08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A40C08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A40C08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A40C0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A40C08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A40C08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80F31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80F3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880F31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880F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portal.stf.jus.br/processos/detalhe.asp?incidente=6387022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83654A-D27E-4F61-B9B2-4712FCD50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1248</Words>
  <Characters>6745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3</cp:revision>
  <cp:lastPrinted>2022-12-13T12:52:00Z</cp:lastPrinted>
  <dcterms:created xsi:type="dcterms:W3CDTF">2022-12-13T01:55:00Z</dcterms:created>
  <dcterms:modified xsi:type="dcterms:W3CDTF">2022-12-13T12:53:00Z</dcterms:modified>
</cp:coreProperties>
</file>