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A78" w:rsidRPr="002B0D7A" w:rsidRDefault="00BC4AF6">
      <w:pPr>
        <w:rPr>
          <w:rFonts w:ascii="Arial" w:eastAsia="Arial" w:hAnsi="Arial" w:cs="Arial"/>
          <w:b/>
          <w:sz w:val="28"/>
        </w:rPr>
      </w:pPr>
      <w:r w:rsidRPr="002B0D7A">
        <w:rPr>
          <w:rFonts w:ascii="Arial" w:eastAsia="Arial" w:hAnsi="Arial" w:cs="Arial"/>
          <w:b/>
          <w:sz w:val="28"/>
        </w:rPr>
        <w:t>Mensagem nº 085</w:t>
      </w:r>
      <w:r w:rsidR="00CF460B" w:rsidRPr="002B0D7A">
        <w:rPr>
          <w:rFonts w:ascii="Arial" w:eastAsia="Arial" w:hAnsi="Arial" w:cs="Arial"/>
          <w:b/>
          <w:sz w:val="28"/>
        </w:rPr>
        <w:t>/2022</w:t>
      </w:r>
    </w:p>
    <w:p w:rsidR="00A26A78" w:rsidRPr="002B0D7A" w:rsidRDefault="00BC4AF6">
      <w:pPr>
        <w:rPr>
          <w:rFonts w:ascii="Arial" w:eastAsia="Arial" w:hAnsi="Arial" w:cs="Arial"/>
          <w:b/>
          <w:sz w:val="28"/>
        </w:rPr>
      </w:pPr>
      <w:r w:rsidRPr="002B0D7A">
        <w:rPr>
          <w:rFonts w:ascii="Arial" w:eastAsia="Arial" w:hAnsi="Arial" w:cs="Arial"/>
          <w:b/>
          <w:sz w:val="28"/>
        </w:rPr>
        <w:t>Processo nº 24364</w:t>
      </w:r>
      <w:r w:rsidR="00CF460B" w:rsidRPr="002B0D7A">
        <w:rPr>
          <w:rFonts w:ascii="Arial" w:eastAsia="Arial" w:hAnsi="Arial" w:cs="Arial"/>
          <w:b/>
          <w:sz w:val="28"/>
        </w:rPr>
        <w:t>/2022 –</w:t>
      </w:r>
      <w:r w:rsidRPr="002B0D7A">
        <w:rPr>
          <w:rFonts w:ascii="Arial" w:eastAsia="Arial" w:hAnsi="Arial" w:cs="Arial"/>
          <w:b/>
          <w:sz w:val="28"/>
        </w:rPr>
        <w:t xml:space="preserve"> PLE 071</w:t>
      </w:r>
      <w:r w:rsidR="00CF460B" w:rsidRPr="002B0D7A">
        <w:rPr>
          <w:rFonts w:ascii="Arial" w:eastAsia="Arial" w:hAnsi="Arial" w:cs="Arial"/>
          <w:b/>
          <w:sz w:val="28"/>
        </w:rPr>
        <w:t>/2022</w:t>
      </w:r>
    </w:p>
    <w:p w:rsidR="00A26A78" w:rsidRPr="002B0D7A" w:rsidRDefault="00BB76A5">
      <w:pPr>
        <w:rPr>
          <w:rFonts w:ascii="Arial" w:eastAsia="Arial" w:hAnsi="Arial" w:cs="Arial"/>
          <w:b/>
          <w:sz w:val="28"/>
        </w:rPr>
      </w:pPr>
      <w:r w:rsidRPr="002B0D7A">
        <w:rPr>
          <w:rFonts w:ascii="Arial" w:eastAsia="Arial" w:hAnsi="Arial" w:cs="Arial"/>
          <w:b/>
          <w:sz w:val="28"/>
        </w:rPr>
        <w:t>Proponente: Poder Executivo Municipal</w:t>
      </w:r>
    </w:p>
    <w:p w:rsidR="00A26A78" w:rsidRPr="002B0D7A" w:rsidRDefault="00BB76A5">
      <w:pPr>
        <w:rPr>
          <w:rFonts w:ascii="Arial" w:eastAsia="Arial" w:hAnsi="Arial" w:cs="Arial"/>
          <w:sz w:val="28"/>
        </w:rPr>
      </w:pPr>
      <w:r w:rsidRPr="002B0D7A">
        <w:rPr>
          <w:rFonts w:ascii="Arial" w:eastAsia="Arial" w:hAnsi="Arial" w:cs="Arial"/>
          <w:b/>
          <w:sz w:val="28"/>
        </w:rPr>
        <w:t xml:space="preserve">Regime de tramitação: </w:t>
      </w:r>
      <w:r w:rsidR="00BC4AF6" w:rsidRPr="002B0D7A">
        <w:rPr>
          <w:rFonts w:ascii="Arial" w:eastAsia="Arial" w:hAnsi="Arial" w:cs="Arial"/>
          <w:b/>
          <w:sz w:val="28"/>
        </w:rPr>
        <w:t>URGENTE!</w:t>
      </w:r>
    </w:p>
    <w:p w:rsidR="00A26A78" w:rsidRPr="002B0D7A" w:rsidRDefault="00BB76A5">
      <w:pPr>
        <w:rPr>
          <w:rFonts w:ascii="Arial" w:eastAsia="Arial" w:hAnsi="Arial" w:cs="Arial"/>
          <w:sz w:val="28"/>
        </w:rPr>
      </w:pPr>
      <w:r w:rsidRPr="002B0D7A">
        <w:rPr>
          <w:rFonts w:ascii="Arial" w:eastAsia="Arial" w:hAnsi="Arial" w:cs="Arial"/>
          <w:b/>
          <w:sz w:val="28"/>
        </w:rPr>
        <w:t xml:space="preserve">Data de Conclusão à Procuradoria: </w:t>
      </w:r>
      <w:r w:rsidR="00CF460B" w:rsidRPr="002B0D7A">
        <w:rPr>
          <w:rFonts w:ascii="Arial" w:eastAsia="Arial" w:hAnsi="Arial" w:cs="Arial"/>
          <w:sz w:val="28"/>
        </w:rPr>
        <w:t>13/12/2022</w:t>
      </w:r>
    </w:p>
    <w:p w:rsidR="0057706C" w:rsidRPr="002B0D7A" w:rsidRDefault="0057706C">
      <w:pPr>
        <w:rPr>
          <w:rFonts w:ascii="Arial" w:eastAsia="Arial" w:hAnsi="Arial" w:cs="Arial"/>
        </w:rPr>
      </w:pPr>
    </w:p>
    <w:p w:rsidR="00A26A78" w:rsidRPr="002B0D7A" w:rsidRDefault="00A26A78">
      <w:pPr>
        <w:rPr>
          <w:rFonts w:ascii="Arial" w:eastAsia="Arial" w:hAnsi="Arial" w:cs="Arial"/>
        </w:rPr>
      </w:pPr>
    </w:p>
    <w:p w:rsidR="00A26A78" w:rsidRPr="002B0D7A" w:rsidRDefault="00BB76A5" w:rsidP="00E17001">
      <w:pPr>
        <w:jc w:val="center"/>
        <w:rPr>
          <w:rFonts w:ascii="Arial" w:eastAsia="Arial" w:hAnsi="Arial" w:cs="Arial"/>
          <w:sz w:val="28"/>
        </w:rPr>
      </w:pPr>
      <w:r w:rsidRPr="002B0D7A">
        <w:rPr>
          <w:rFonts w:ascii="Arial" w:eastAsia="Arial" w:hAnsi="Arial" w:cs="Arial"/>
          <w:b/>
          <w:sz w:val="28"/>
        </w:rPr>
        <w:t>RELATÓRIO</w:t>
      </w:r>
    </w:p>
    <w:p w:rsidR="00A26A78" w:rsidRPr="002B0D7A" w:rsidRDefault="00A26A78">
      <w:pPr>
        <w:rPr>
          <w:rFonts w:ascii="Arial" w:eastAsia="Arial" w:hAnsi="Arial" w:cs="Arial"/>
        </w:rPr>
      </w:pPr>
    </w:p>
    <w:p w:rsidR="00CF460B" w:rsidRPr="002B0D7A" w:rsidRDefault="00BB76A5">
      <w:pPr>
        <w:jc w:val="both"/>
        <w:rPr>
          <w:rFonts w:ascii="Arial" w:eastAsia="Arial" w:hAnsi="Arial" w:cs="Arial"/>
        </w:rPr>
      </w:pPr>
      <w:r w:rsidRPr="002B0D7A">
        <w:rPr>
          <w:rFonts w:ascii="Arial" w:eastAsia="Arial" w:hAnsi="Arial" w:cs="Arial"/>
        </w:rPr>
        <w:tab/>
        <w:t xml:space="preserve">Trata-se de mensagem de origem do Poder Executivo Municipal, cujo mérito solicita aprovação do colendo Plenário para Projeto de Lei que </w:t>
      </w:r>
      <w:r w:rsidR="00CF460B" w:rsidRPr="002B0D7A">
        <w:rPr>
          <w:rFonts w:ascii="Arial" w:eastAsia="Arial" w:hAnsi="Arial" w:cs="Arial"/>
          <w:b/>
          <w:i/>
        </w:rPr>
        <w:t>“</w:t>
      </w:r>
      <w:r w:rsidR="00BC4AF6" w:rsidRPr="002B0D7A">
        <w:rPr>
          <w:rFonts w:ascii="Arial" w:eastAsia="Arial" w:hAnsi="Arial" w:cs="Arial"/>
          <w:b/>
          <w:i/>
        </w:rPr>
        <w:t xml:space="preserve">Dispõe sobre o parcelamento de solo urbano, sobre </w:t>
      </w:r>
      <w:proofErr w:type="spellStart"/>
      <w:r w:rsidR="00BC4AF6" w:rsidRPr="002B0D7A">
        <w:rPr>
          <w:rFonts w:ascii="Arial" w:eastAsia="Arial" w:hAnsi="Arial" w:cs="Arial"/>
          <w:b/>
          <w:i/>
        </w:rPr>
        <w:t>remembramento</w:t>
      </w:r>
      <w:proofErr w:type="spellEnd"/>
      <w:r w:rsidR="00BC4AF6" w:rsidRPr="002B0D7A">
        <w:rPr>
          <w:rFonts w:ascii="Arial" w:eastAsia="Arial" w:hAnsi="Arial" w:cs="Arial"/>
          <w:b/>
          <w:i/>
        </w:rPr>
        <w:t xml:space="preserve"> e </w:t>
      </w:r>
      <w:proofErr w:type="spellStart"/>
      <w:r w:rsidR="00BC4AF6" w:rsidRPr="002B0D7A">
        <w:rPr>
          <w:rFonts w:ascii="Arial" w:eastAsia="Arial" w:hAnsi="Arial" w:cs="Arial"/>
          <w:b/>
          <w:i/>
        </w:rPr>
        <w:t>condonímios</w:t>
      </w:r>
      <w:proofErr w:type="spellEnd"/>
      <w:r w:rsidR="00BC4AF6" w:rsidRPr="002B0D7A">
        <w:rPr>
          <w:rFonts w:ascii="Arial" w:eastAsia="Arial" w:hAnsi="Arial" w:cs="Arial"/>
          <w:b/>
          <w:i/>
        </w:rPr>
        <w:t xml:space="preserve"> horizontais no âmbito do município de Sapucaia do Sul.</w:t>
      </w:r>
      <w:proofErr w:type="gramStart"/>
      <w:r w:rsidR="00CF460B" w:rsidRPr="002B0D7A">
        <w:rPr>
          <w:rFonts w:ascii="Arial" w:eastAsia="Arial" w:hAnsi="Arial" w:cs="Arial"/>
          <w:b/>
          <w:i/>
        </w:rPr>
        <w:t>”</w:t>
      </w:r>
      <w:proofErr w:type="gramEnd"/>
    </w:p>
    <w:p w:rsidR="00CF460B" w:rsidRPr="002B0D7A" w:rsidRDefault="00CF460B">
      <w:pPr>
        <w:jc w:val="both"/>
        <w:rPr>
          <w:rFonts w:ascii="Arial" w:eastAsia="Arial" w:hAnsi="Arial" w:cs="Arial"/>
        </w:rPr>
      </w:pPr>
    </w:p>
    <w:p w:rsidR="00CF460B" w:rsidRPr="002B0D7A" w:rsidRDefault="00CF460B" w:rsidP="00CF460B">
      <w:pPr>
        <w:spacing w:line="360" w:lineRule="auto"/>
        <w:ind w:firstLine="1134"/>
        <w:jc w:val="both"/>
        <w:rPr>
          <w:rFonts w:ascii="Arial" w:eastAsia="Arial" w:hAnsi="Arial" w:cs="Arial"/>
        </w:rPr>
      </w:pPr>
      <w:r w:rsidRPr="002B0D7A">
        <w:rPr>
          <w:rFonts w:ascii="Arial" w:eastAsia="Arial" w:hAnsi="Arial" w:cs="Arial"/>
        </w:rPr>
        <w:t>Acostam-se justificativas para a apresentação do presente projeto de lei do executivo junto à exposição dos motivos, às quais podemos ressaltar o que segue:</w:t>
      </w:r>
    </w:p>
    <w:p w:rsidR="0057706C" w:rsidRPr="002B0D7A" w:rsidRDefault="0057706C" w:rsidP="00CF460B">
      <w:pPr>
        <w:spacing w:line="360" w:lineRule="auto"/>
        <w:ind w:firstLine="1134"/>
        <w:jc w:val="both"/>
        <w:rPr>
          <w:rFonts w:ascii="Arial" w:eastAsia="Arial" w:hAnsi="Arial" w:cs="Arial"/>
        </w:rPr>
      </w:pPr>
    </w:p>
    <w:p w:rsidR="0057706C" w:rsidRPr="002B0D7A" w:rsidRDefault="0057706C" w:rsidP="0057706C">
      <w:pPr>
        <w:ind w:left="2835"/>
        <w:jc w:val="both"/>
        <w:rPr>
          <w:rFonts w:ascii="Arial" w:eastAsia="Arial" w:hAnsi="Arial" w:cs="Arial"/>
          <w:i/>
        </w:rPr>
      </w:pPr>
      <w:r w:rsidRPr="002B0D7A">
        <w:rPr>
          <w:rFonts w:ascii="Arial" w:eastAsia="Arial" w:hAnsi="Arial" w:cs="Arial"/>
          <w:i/>
        </w:rPr>
        <w:t>No âmbito de Sapucaia do Sul, o assunto fora “brevemente” tratado na Lei municipal no. 651, de 09 de dezembro de 1977, com alterações trazidas pela Lei municipal no. 1.277, de 16 de junho de 1988, sendo assim, a legislação vigente no município está notadamente desatualizada perante a realidade de Sapucaia do Sul, de forma que a desatualização legislativa acaba por atravancar inclusive o avanço econômico da cidade, uma vez que alguns empreendimentos dependem desta legislação.</w:t>
      </w:r>
    </w:p>
    <w:p w:rsidR="0057706C" w:rsidRPr="002B0D7A" w:rsidRDefault="0057706C" w:rsidP="0057706C">
      <w:pPr>
        <w:ind w:left="2835"/>
        <w:jc w:val="both"/>
        <w:rPr>
          <w:rFonts w:ascii="Arial" w:eastAsia="Arial" w:hAnsi="Arial" w:cs="Arial"/>
          <w:i/>
        </w:rPr>
      </w:pPr>
    </w:p>
    <w:p w:rsidR="0057706C" w:rsidRPr="002B0D7A" w:rsidRDefault="0057706C" w:rsidP="0057706C">
      <w:pPr>
        <w:ind w:left="2835"/>
        <w:jc w:val="both"/>
        <w:rPr>
          <w:rFonts w:ascii="Arial" w:eastAsia="Arial" w:hAnsi="Arial" w:cs="Arial"/>
          <w:i/>
        </w:rPr>
      </w:pPr>
      <w:r w:rsidRPr="002B0D7A">
        <w:rPr>
          <w:rFonts w:ascii="Arial" w:eastAsia="Arial" w:hAnsi="Arial" w:cs="Arial"/>
          <w:i/>
        </w:rPr>
        <w:t xml:space="preserve">Sendo assim, </w:t>
      </w:r>
      <w:proofErr w:type="gramStart"/>
      <w:r w:rsidRPr="002B0D7A">
        <w:rPr>
          <w:rFonts w:ascii="Arial" w:eastAsia="Arial" w:hAnsi="Arial" w:cs="Arial"/>
          <w:i/>
        </w:rPr>
        <w:t>a tramitação do presente Projeto</w:t>
      </w:r>
      <w:proofErr w:type="gramEnd"/>
      <w:r w:rsidRPr="002B0D7A">
        <w:rPr>
          <w:rFonts w:ascii="Arial" w:eastAsia="Arial" w:hAnsi="Arial" w:cs="Arial"/>
          <w:i/>
        </w:rPr>
        <w:t xml:space="preserve"> de Lei se faz de</w:t>
      </w:r>
    </w:p>
    <w:p w:rsidR="0057706C" w:rsidRPr="002B0D7A" w:rsidRDefault="0057706C" w:rsidP="0057706C">
      <w:pPr>
        <w:ind w:left="2835"/>
        <w:jc w:val="both"/>
        <w:rPr>
          <w:rFonts w:ascii="Arial" w:eastAsia="Arial" w:hAnsi="Arial" w:cs="Arial"/>
        </w:rPr>
      </w:pPr>
      <w:proofErr w:type="gramStart"/>
      <w:r w:rsidRPr="002B0D7A">
        <w:rPr>
          <w:rFonts w:ascii="Arial" w:eastAsia="Arial" w:hAnsi="Arial" w:cs="Arial"/>
          <w:i/>
        </w:rPr>
        <w:t>extrema</w:t>
      </w:r>
      <w:proofErr w:type="gramEnd"/>
      <w:r w:rsidRPr="002B0D7A">
        <w:rPr>
          <w:rFonts w:ascii="Arial" w:eastAsia="Arial" w:hAnsi="Arial" w:cs="Arial"/>
          <w:i/>
        </w:rPr>
        <w:t xml:space="preserve"> importância e urgência para a atualização legislativa do município de Sapucaia do Sul, bem como para os ajustes necessários para viabilizar o crescimento da cidade de acordo com sua necessidade atual.</w:t>
      </w:r>
    </w:p>
    <w:p w:rsidR="00CF460B" w:rsidRPr="002B0D7A" w:rsidRDefault="00CF460B">
      <w:pPr>
        <w:jc w:val="both"/>
        <w:rPr>
          <w:rFonts w:ascii="Arial" w:eastAsia="Arial" w:hAnsi="Arial" w:cs="Arial"/>
        </w:rPr>
      </w:pPr>
    </w:p>
    <w:p w:rsidR="00CF460B" w:rsidRPr="002B0D7A" w:rsidRDefault="00CF460B" w:rsidP="00CF460B">
      <w:pPr>
        <w:spacing w:line="360" w:lineRule="auto"/>
        <w:ind w:firstLine="1134"/>
        <w:jc w:val="both"/>
        <w:rPr>
          <w:rFonts w:ascii="Arial" w:eastAsia="Arial" w:hAnsi="Arial" w:cs="Arial"/>
        </w:rPr>
      </w:pPr>
      <w:r w:rsidRPr="002B0D7A">
        <w:rPr>
          <w:rFonts w:ascii="Arial" w:eastAsia="Arial" w:hAnsi="Arial" w:cs="Arial"/>
        </w:rPr>
        <w:t xml:space="preserve">O Poder Executivo traz junto ao Projeto de Lei acima especificado, </w:t>
      </w:r>
      <w:r w:rsidR="00BC4AF6" w:rsidRPr="002B0D7A">
        <w:rPr>
          <w:rFonts w:ascii="Arial" w:eastAsia="Arial" w:hAnsi="Arial" w:cs="Arial"/>
        </w:rPr>
        <w:t xml:space="preserve">com a respectiva ATA de Audiência Pública, à qual o Secretário de Planejamento Urbano – Sr. Rafael </w:t>
      </w:r>
      <w:proofErr w:type="spellStart"/>
      <w:r w:rsidR="00BC4AF6" w:rsidRPr="002B0D7A">
        <w:rPr>
          <w:rFonts w:ascii="Arial" w:eastAsia="Arial" w:hAnsi="Arial" w:cs="Arial"/>
        </w:rPr>
        <w:t>Stroher</w:t>
      </w:r>
      <w:proofErr w:type="spellEnd"/>
      <w:r w:rsidR="00BC4AF6" w:rsidRPr="002B0D7A">
        <w:rPr>
          <w:rFonts w:ascii="Arial" w:eastAsia="Arial" w:hAnsi="Arial" w:cs="Arial"/>
        </w:rPr>
        <w:t xml:space="preserve"> expôs que </w:t>
      </w:r>
      <w:r w:rsidR="0057706C" w:rsidRPr="002B0D7A">
        <w:rPr>
          <w:rFonts w:ascii="Arial" w:eastAsia="Arial" w:hAnsi="Arial" w:cs="Arial"/>
        </w:rPr>
        <w:t>a proposta já foi analisada previamente pela equipe técnica do Poder Executivo Municipal e aprovada pelo Conselho Gestor do Plano Diretor (CONGEPLAD).</w:t>
      </w:r>
    </w:p>
    <w:p w:rsidR="00CF460B" w:rsidRPr="002B0D7A" w:rsidRDefault="00CF460B" w:rsidP="00CF460B">
      <w:pPr>
        <w:spacing w:line="360" w:lineRule="auto"/>
        <w:ind w:firstLine="1134"/>
        <w:jc w:val="both"/>
        <w:rPr>
          <w:rFonts w:ascii="Arial" w:eastAsia="Arial" w:hAnsi="Arial" w:cs="Arial"/>
        </w:rPr>
      </w:pPr>
    </w:p>
    <w:p w:rsidR="00CF460B" w:rsidRPr="002B0D7A" w:rsidRDefault="00CF460B" w:rsidP="00CF460B">
      <w:pPr>
        <w:spacing w:line="360" w:lineRule="auto"/>
        <w:ind w:firstLine="1134"/>
        <w:jc w:val="both"/>
        <w:rPr>
          <w:rFonts w:ascii="Arial" w:eastAsia="Arial" w:hAnsi="Arial" w:cs="Arial"/>
        </w:rPr>
      </w:pPr>
      <w:r w:rsidRPr="002B0D7A">
        <w:rPr>
          <w:rFonts w:ascii="Arial" w:eastAsia="Arial" w:hAnsi="Arial" w:cs="Arial"/>
        </w:rPr>
        <w:t>Breve é o relatório.</w:t>
      </w:r>
    </w:p>
    <w:p w:rsidR="00CF460B" w:rsidRPr="002B0D7A" w:rsidRDefault="00CF460B" w:rsidP="00CF460B">
      <w:pPr>
        <w:spacing w:line="360" w:lineRule="auto"/>
        <w:ind w:firstLine="1134"/>
        <w:jc w:val="both"/>
        <w:rPr>
          <w:rFonts w:ascii="Arial" w:eastAsia="Arial" w:hAnsi="Arial" w:cs="Arial"/>
        </w:rPr>
      </w:pPr>
    </w:p>
    <w:p w:rsidR="00A26A78" w:rsidRPr="002B0D7A" w:rsidRDefault="00BB76A5" w:rsidP="00CF460B">
      <w:pPr>
        <w:jc w:val="center"/>
        <w:rPr>
          <w:rFonts w:ascii="Arial" w:eastAsia="Arial" w:hAnsi="Arial" w:cs="Arial"/>
          <w:sz w:val="28"/>
        </w:rPr>
      </w:pPr>
      <w:r w:rsidRPr="002B0D7A">
        <w:rPr>
          <w:rFonts w:ascii="Arial" w:eastAsia="Arial" w:hAnsi="Arial" w:cs="Arial"/>
          <w:b/>
          <w:sz w:val="28"/>
        </w:rPr>
        <w:t>PARECER</w:t>
      </w:r>
    </w:p>
    <w:p w:rsidR="0057706C" w:rsidRPr="002B0D7A" w:rsidRDefault="00BB76A5" w:rsidP="0057706C">
      <w:pPr>
        <w:spacing w:line="360" w:lineRule="auto"/>
        <w:jc w:val="both"/>
        <w:rPr>
          <w:rFonts w:ascii="Arial" w:eastAsia="Arial" w:hAnsi="Arial" w:cs="Arial"/>
        </w:rPr>
      </w:pPr>
      <w:r w:rsidRPr="002B0D7A">
        <w:rPr>
          <w:rFonts w:ascii="Arial" w:eastAsia="Arial" w:hAnsi="Arial" w:cs="Arial"/>
        </w:rPr>
        <w:tab/>
      </w:r>
    </w:p>
    <w:p w:rsidR="005771DE" w:rsidRPr="002B0D7A" w:rsidRDefault="0057706C" w:rsidP="0057706C">
      <w:pPr>
        <w:spacing w:line="360" w:lineRule="auto"/>
        <w:ind w:firstLine="1134"/>
        <w:jc w:val="both"/>
        <w:rPr>
          <w:rFonts w:ascii="Arial" w:eastAsia="Arial" w:hAnsi="Arial" w:cs="Arial"/>
        </w:rPr>
      </w:pPr>
      <w:r w:rsidRPr="002B0D7A">
        <w:rPr>
          <w:rFonts w:ascii="Arial" w:eastAsia="Arial" w:hAnsi="Arial" w:cs="Arial"/>
        </w:rPr>
        <w:t>Preliminarmente, insta ressaltar que, quanto à competência, não há qualquer óbice à proposta</w:t>
      </w:r>
      <w:r w:rsidR="005771DE" w:rsidRPr="002B0D7A">
        <w:rPr>
          <w:rFonts w:ascii="Arial" w:eastAsia="Arial" w:hAnsi="Arial" w:cs="Arial"/>
        </w:rPr>
        <w:t>, isso porque, além de veicular tema de relevância para o Município, a proposta se refere ao planejamento e controle do uso, do parcelamento e da ocupação do solo urbano, matéria para a qual o Município é competente, conforme fundamenta o art. 30, VIII, da CF/88:</w:t>
      </w:r>
    </w:p>
    <w:p w:rsidR="005771DE" w:rsidRPr="002B0D7A" w:rsidRDefault="005771DE" w:rsidP="0057706C">
      <w:pPr>
        <w:spacing w:line="360" w:lineRule="auto"/>
        <w:ind w:firstLine="1134"/>
        <w:jc w:val="both"/>
        <w:rPr>
          <w:rFonts w:ascii="Arial" w:eastAsia="Arial" w:hAnsi="Arial" w:cs="Arial"/>
        </w:rPr>
      </w:pPr>
    </w:p>
    <w:p w:rsidR="005771DE" w:rsidRPr="002B0D7A" w:rsidRDefault="005771DE" w:rsidP="00B0264E">
      <w:pPr>
        <w:spacing w:line="360" w:lineRule="auto"/>
        <w:ind w:left="2835"/>
        <w:jc w:val="both"/>
        <w:rPr>
          <w:rFonts w:ascii="Arial" w:eastAsia="Arial" w:hAnsi="Arial" w:cs="Arial"/>
          <w:b/>
          <w:i/>
        </w:rPr>
      </w:pPr>
      <w:r w:rsidRPr="002B0D7A">
        <w:rPr>
          <w:rFonts w:ascii="Arial" w:eastAsia="Arial" w:hAnsi="Arial" w:cs="Arial"/>
          <w:b/>
          <w:i/>
        </w:rPr>
        <w:t>Art. 30, VIII – CF/88:</w:t>
      </w:r>
    </w:p>
    <w:p w:rsidR="00B0264E" w:rsidRPr="002B0D7A" w:rsidRDefault="00B0264E" w:rsidP="00B0264E">
      <w:pPr>
        <w:spacing w:line="360" w:lineRule="auto"/>
        <w:ind w:left="2835"/>
        <w:jc w:val="both"/>
        <w:rPr>
          <w:rFonts w:ascii="Arial" w:eastAsia="Arial" w:hAnsi="Arial" w:cs="Arial"/>
          <w:b/>
          <w:i/>
        </w:rPr>
      </w:pPr>
    </w:p>
    <w:p w:rsidR="00A26A78" w:rsidRPr="002B0D7A" w:rsidRDefault="0057706C" w:rsidP="00B0264E">
      <w:pPr>
        <w:spacing w:line="360" w:lineRule="auto"/>
        <w:ind w:left="2835"/>
        <w:jc w:val="both"/>
        <w:rPr>
          <w:rFonts w:ascii="Arial" w:eastAsia="Arial" w:hAnsi="Arial" w:cs="Arial"/>
          <w:b/>
          <w:i/>
        </w:rPr>
      </w:pPr>
      <w:r w:rsidRPr="002B0D7A">
        <w:rPr>
          <w:rFonts w:ascii="Arial" w:eastAsia="Arial" w:hAnsi="Arial" w:cs="Arial"/>
          <w:b/>
          <w:i/>
        </w:rPr>
        <w:t xml:space="preserve">“Compete aos Municípios promover, no que </w:t>
      </w:r>
      <w:proofErr w:type="gramStart"/>
      <w:r w:rsidRPr="002B0D7A">
        <w:rPr>
          <w:rFonts w:ascii="Arial" w:eastAsia="Arial" w:hAnsi="Arial" w:cs="Arial"/>
          <w:b/>
          <w:i/>
        </w:rPr>
        <w:t>couber,</w:t>
      </w:r>
      <w:proofErr w:type="gramEnd"/>
      <w:r w:rsidRPr="002B0D7A">
        <w:rPr>
          <w:rFonts w:ascii="Arial" w:eastAsia="Arial" w:hAnsi="Arial" w:cs="Arial"/>
          <w:b/>
          <w:i/>
        </w:rPr>
        <w:t xml:space="preserve"> adequado ordenamento territorial, mediante planejamento e controle do uso, do parcelamento e da ocupação do solo urbano.”</w:t>
      </w:r>
    </w:p>
    <w:p w:rsidR="005771DE" w:rsidRPr="002B0D7A" w:rsidRDefault="005771DE" w:rsidP="0057706C">
      <w:pPr>
        <w:spacing w:line="360" w:lineRule="auto"/>
        <w:jc w:val="both"/>
        <w:rPr>
          <w:rFonts w:ascii="Arial" w:eastAsia="Arial" w:hAnsi="Arial" w:cs="Arial"/>
        </w:rPr>
      </w:pPr>
    </w:p>
    <w:p w:rsidR="0057706C" w:rsidRPr="002B0D7A" w:rsidRDefault="0057706C" w:rsidP="0057706C">
      <w:pPr>
        <w:spacing w:line="360" w:lineRule="auto"/>
        <w:ind w:firstLine="1134"/>
        <w:jc w:val="both"/>
        <w:rPr>
          <w:rFonts w:ascii="Arial" w:eastAsia="Arial" w:hAnsi="Arial" w:cs="Arial"/>
        </w:rPr>
      </w:pPr>
      <w:r w:rsidRPr="002B0D7A">
        <w:rPr>
          <w:rFonts w:ascii="Arial" w:eastAsia="Arial" w:hAnsi="Arial" w:cs="Arial"/>
        </w:rPr>
        <w:t xml:space="preserve">No que concerne à matéria de fundo, também não há qualquer óbice à proposta, uma vez que o artigo 182 da CF/88 é claro ao expor que </w:t>
      </w:r>
      <w:r w:rsidRPr="002B0D7A">
        <w:rPr>
          <w:rFonts w:ascii="Arial" w:eastAsia="Arial" w:hAnsi="Arial" w:cs="Arial"/>
          <w:b/>
          <w:i/>
        </w:rPr>
        <w:t>“A política de desenvolvimento urbano, executada pelo Poder Público municipal, conforme diretrizes gerais fixadas em lei</w:t>
      </w:r>
      <w:proofErr w:type="gramStart"/>
      <w:r w:rsidRPr="002B0D7A">
        <w:rPr>
          <w:rFonts w:ascii="Arial" w:eastAsia="Arial" w:hAnsi="Arial" w:cs="Arial"/>
          <w:b/>
          <w:i/>
        </w:rPr>
        <w:t>, tem</w:t>
      </w:r>
      <w:proofErr w:type="gramEnd"/>
      <w:r w:rsidRPr="002B0D7A">
        <w:rPr>
          <w:rFonts w:ascii="Arial" w:eastAsia="Arial" w:hAnsi="Arial" w:cs="Arial"/>
          <w:b/>
          <w:i/>
        </w:rPr>
        <w:t xml:space="preserve"> por objetivo ordenar o pleno desenvolvimento das funções sociais da cidade e garantir o bem-estar de seus habitantes.” </w:t>
      </w:r>
    </w:p>
    <w:p w:rsidR="00B0264E" w:rsidRPr="002B0D7A" w:rsidRDefault="00B0264E" w:rsidP="0057706C">
      <w:pPr>
        <w:spacing w:line="360" w:lineRule="auto"/>
        <w:ind w:firstLine="1134"/>
        <w:jc w:val="both"/>
        <w:rPr>
          <w:rFonts w:ascii="Arial" w:eastAsia="Arial" w:hAnsi="Arial" w:cs="Arial"/>
        </w:rPr>
      </w:pPr>
    </w:p>
    <w:p w:rsidR="0057706C" w:rsidRPr="002B0D7A" w:rsidRDefault="005771DE" w:rsidP="0057706C">
      <w:pPr>
        <w:spacing w:line="360" w:lineRule="auto"/>
        <w:ind w:firstLine="1134"/>
        <w:jc w:val="both"/>
        <w:rPr>
          <w:rFonts w:ascii="Arial" w:eastAsia="Arial" w:hAnsi="Arial" w:cs="Arial"/>
        </w:rPr>
      </w:pPr>
      <w:r w:rsidRPr="002B0D7A">
        <w:rPr>
          <w:rFonts w:ascii="Arial" w:eastAsia="Arial" w:hAnsi="Arial" w:cs="Arial"/>
        </w:rPr>
        <w:t xml:space="preserve">Ademais, consoante resta disposto pela </w:t>
      </w:r>
      <w:proofErr w:type="gramStart"/>
      <w:r w:rsidRPr="002B0D7A">
        <w:rPr>
          <w:rFonts w:ascii="Arial" w:eastAsia="Arial" w:hAnsi="Arial" w:cs="Arial"/>
        </w:rPr>
        <w:t>Lei Orgânica Municipal, em seu art. 7º e incisos</w:t>
      </w:r>
      <w:proofErr w:type="gramEnd"/>
      <w:r w:rsidRPr="002B0D7A">
        <w:rPr>
          <w:rFonts w:ascii="Arial" w:eastAsia="Arial" w:hAnsi="Arial" w:cs="Arial"/>
        </w:rPr>
        <w:t>, temos o que segue:</w:t>
      </w:r>
    </w:p>
    <w:p w:rsidR="005771DE" w:rsidRPr="002B0D7A" w:rsidRDefault="005771DE" w:rsidP="0057706C">
      <w:pPr>
        <w:spacing w:line="360" w:lineRule="auto"/>
        <w:ind w:firstLine="1134"/>
        <w:jc w:val="both"/>
        <w:rPr>
          <w:rFonts w:ascii="Arial" w:eastAsia="Arial" w:hAnsi="Arial" w:cs="Arial"/>
        </w:rPr>
      </w:pPr>
    </w:p>
    <w:p w:rsidR="005771DE" w:rsidRPr="002B0D7A" w:rsidRDefault="005771DE" w:rsidP="005771DE">
      <w:pPr>
        <w:ind w:left="2835"/>
        <w:jc w:val="both"/>
        <w:rPr>
          <w:rFonts w:ascii="Arial" w:eastAsia="Arial" w:hAnsi="Arial" w:cs="Arial"/>
          <w:b/>
          <w:i/>
        </w:rPr>
      </w:pPr>
      <w:r w:rsidRPr="002B0D7A">
        <w:rPr>
          <w:rFonts w:ascii="Arial" w:eastAsia="Arial" w:hAnsi="Arial" w:cs="Arial"/>
          <w:b/>
          <w:i/>
        </w:rPr>
        <w:t>Art. 7º Ao Município compete prover tudo quanto diga respeito ao seu peculiar interesse e ao bem-estar de sua população, cabendo-lhe, privativamente, dentre outras, as seguintes atribuições:</w:t>
      </w:r>
    </w:p>
    <w:p w:rsidR="005771DE" w:rsidRPr="002B0D7A" w:rsidRDefault="005771DE" w:rsidP="005771DE">
      <w:pPr>
        <w:ind w:left="2835"/>
        <w:jc w:val="both"/>
        <w:rPr>
          <w:rFonts w:ascii="Arial" w:eastAsia="Arial" w:hAnsi="Arial" w:cs="Arial"/>
          <w:b/>
          <w:i/>
        </w:rPr>
      </w:pPr>
    </w:p>
    <w:p w:rsidR="005771DE" w:rsidRPr="002B0D7A" w:rsidRDefault="005771DE" w:rsidP="005771DE">
      <w:pPr>
        <w:ind w:left="2835"/>
        <w:jc w:val="both"/>
        <w:rPr>
          <w:rFonts w:ascii="Arial" w:eastAsia="Arial" w:hAnsi="Arial" w:cs="Arial"/>
          <w:b/>
          <w:i/>
        </w:rPr>
      </w:pPr>
      <w:r w:rsidRPr="002B0D7A">
        <w:rPr>
          <w:rFonts w:ascii="Arial" w:eastAsia="Arial" w:hAnsi="Arial" w:cs="Arial"/>
          <w:b/>
          <w:i/>
        </w:rPr>
        <w:t>I - legislar sobre assuntos de interesse local;</w:t>
      </w:r>
    </w:p>
    <w:p w:rsidR="005771DE" w:rsidRPr="002B0D7A" w:rsidRDefault="005771DE" w:rsidP="005771DE">
      <w:pPr>
        <w:ind w:left="2835"/>
        <w:jc w:val="both"/>
        <w:rPr>
          <w:rFonts w:ascii="Arial" w:eastAsia="Arial" w:hAnsi="Arial" w:cs="Arial"/>
          <w:b/>
          <w:i/>
        </w:rPr>
      </w:pPr>
    </w:p>
    <w:p w:rsidR="005771DE" w:rsidRPr="002B0D7A" w:rsidRDefault="005771DE" w:rsidP="005771DE">
      <w:pPr>
        <w:ind w:left="2835"/>
        <w:jc w:val="both"/>
        <w:rPr>
          <w:rFonts w:ascii="Arial" w:eastAsia="Arial" w:hAnsi="Arial" w:cs="Arial"/>
          <w:b/>
          <w:i/>
        </w:rPr>
      </w:pPr>
      <w:r w:rsidRPr="002B0D7A">
        <w:rPr>
          <w:rFonts w:ascii="Arial" w:eastAsia="Arial" w:hAnsi="Arial" w:cs="Arial"/>
          <w:b/>
          <w:i/>
        </w:rPr>
        <w:t>(...)</w:t>
      </w:r>
    </w:p>
    <w:p w:rsidR="005771DE" w:rsidRPr="002B0D7A" w:rsidRDefault="005771DE" w:rsidP="005771DE">
      <w:pPr>
        <w:ind w:left="2835"/>
        <w:jc w:val="both"/>
        <w:rPr>
          <w:rFonts w:ascii="Arial" w:eastAsia="Arial" w:hAnsi="Arial" w:cs="Arial"/>
          <w:b/>
          <w:i/>
        </w:rPr>
      </w:pPr>
    </w:p>
    <w:p w:rsidR="005771DE" w:rsidRPr="002B0D7A" w:rsidRDefault="005771DE" w:rsidP="005771DE">
      <w:pPr>
        <w:ind w:left="2835"/>
        <w:jc w:val="both"/>
        <w:rPr>
          <w:rFonts w:ascii="Arial" w:eastAsia="Arial" w:hAnsi="Arial" w:cs="Arial"/>
          <w:b/>
          <w:i/>
        </w:rPr>
      </w:pPr>
      <w:r w:rsidRPr="002B0D7A">
        <w:rPr>
          <w:rFonts w:ascii="Arial" w:eastAsia="Arial" w:hAnsi="Arial" w:cs="Arial"/>
          <w:b/>
          <w:i/>
        </w:rPr>
        <w:t xml:space="preserve">XIII - promover, no que couber, adequado ordenamento territorial mediante planejamento e </w:t>
      </w:r>
      <w:r w:rsidRPr="002B0D7A">
        <w:rPr>
          <w:rFonts w:ascii="Arial" w:eastAsia="Arial" w:hAnsi="Arial" w:cs="Arial"/>
          <w:b/>
          <w:i/>
        </w:rPr>
        <w:lastRenderedPageBreak/>
        <w:t xml:space="preserve">controle do uso, parcelamento e ocupação do solo urbano, </w:t>
      </w:r>
      <w:proofErr w:type="spellStart"/>
      <w:proofErr w:type="gramStart"/>
      <w:r w:rsidRPr="002B0D7A">
        <w:rPr>
          <w:rFonts w:ascii="Arial" w:eastAsia="Arial" w:hAnsi="Arial" w:cs="Arial"/>
          <w:b/>
          <w:i/>
        </w:rPr>
        <w:t>peri</w:t>
      </w:r>
      <w:proofErr w:type="gramEnd"/>
      <w:r w:rsidRPr="002B0D7A">
        <w:rPr>
          <w:rFonts w:ascii="Arial" w:eastAsia="Arial" w:hAnsi="Arial" w:cs="Arial"/>
          <w:b/>
          <w:i/>
        </w:rPr>
        <w:t>-urbano</w:t>
      </w:r>
      <w:proofErr w:type="spellEnd"/>
      <w:r w:rsidRPr="002B0D7A">
        <w:rPr>
          <w:rFonts w:ascii="Arial" w:eastAsia="Arial" w:hAnsi="Arial" w:cs="Arial"/>
          <w:b/>
          <w:i/>
        </w:rPr>
        <w:t xml:space="preserve"> e rural;</w:t>
      </w:r>
    </w:p>
    <w:p w:rsidR="005771DE" w:rsidRPr="002B0D7A" w:rsidRDefault="005771DE" w:rsidP="005771DE">
      <w:pPr>
        <w:ind w:left="2835"/>
        <w:jc w:val="both"/>
        <w:rPr>
          <w:rFonts w:ascii="Arial" w:eastAsia="Arial" w:hAnsi="Arial" w:cs="Arial"/>
          <w:b/>
          <w:i/>
        </w:rPr>
      </w:pPr>
    </w:p>
    <w:p w:rsidR="005771DE" w:rsidRPr="002B0D7A" w:rsidRDefault="005771DE" w:rsidP="005771DE">
      <w:pPr>
        <w:ind w:left="2835"/>
        <w:jc w:val="both"/>
        <w:rPr>
          <w:rFonts w:ascii="Arial" w:eastAsia="Arial" w:hAnsi="Arial" w:cs="Arial"/>
          <w:b/>
          <w:i/>
        </w:rPr>
      </w:pPr>
      <w:r w:rsidRPr="002B0D7A">
        <w:rPr>
          <w:rFonts w:ascii="Arial" w:eastAsia="Arial" w:hAnsi="Arial" w:cs="Arial"/>
          <w:b/>
          <w:i/>
        </w:rPr>
        <w:t>XIV - estabelecer normas de edificação, loteamento, arruamento e de zoneamento urbano e rural, bem como as limitações urbanísticas convenientes à ordenação do seu território, observada a Lei Federal;</w:t>
      </w:r>
    </w:p>
    <w:p w:rsidR="005771DE" w:rsidRPr="002B0D7A" w:rsidRDefault="005771DE" w:rsidP="005771DE">
      <w:pPr>
        <w:spacing w:line="360" w:lineRule="auto"/>
        <w:ind w:firstLine="1134"/>
        <w:jc w:val="both"/>
        <w:rPr>
          <w:rFonts w:ascii="Arial" w:eastAsia="Arial" w:hAnsi="Arial" w:cs="Arial"/>
        </w:rPr>
      </w:pPr>
    </w:p>
    <w:p w:rsidR="0057706C" w:rsidRPr="002B0D7A" w:rsidRDefault="0057706C" w:rsidP="0057706C">
      <w:pPr>
        <w:spacing w:line="360" w:lineRule="auto"/>
        <w:ind w:firstLine="1134"/>
        <w:jc w:val="both"/>
        <w:rPr>
          <w:rFonts w:ascii="Arial" w:eastAsia="Arial" w:hAnsi="Arial" w:cs="Arial"/>
        </w:rPr>
      </w:pPr>
      <w:r w:rsidRPr="002B0D7A">
        <w:rPr>
          <w:rFonts w:ascii="Arial" w:eastAsia="Arial" w:hAnsi="Arial" w:cs="Arial"/>
        </w:rPr>
        <w:t>Com base na competência legislativa concorrente do art. 24, inciso I, da CF/88, a União editou a Lei Federal nº 10.257, de 10 de julho de 2001, que instituiu o Estatuto da Cidade, com diretrizes gerais da política urbana.</w:t>
      </w:r>
    </w:p>
    <w:p w:rsidR="0057706C" w:rsidRPr="002B0D7A" w:rsidRDefault="0057706C" w:rsidP="0057706C">
      <w:pPr>
        <w:spacing w:line="360" w:lineRule="auto"/>
        <w:jc w:val="both"/>
        <w:rPr>
          <w:rFonts w:ascii="Arial" w:eastAsia="Arial" w:hAnsi="Arial" w:cs="Arial"/>
        </w:rPr>
      </w:pPr>
    </w:p>
    <w:p w:rsidR="00A26A78" w:rsidRPr="002B0D7A" w:rsidRDefault="00BB76A5">
      <w:pPr>
        <w:spacing w:line="360" w:lineRule="auto"/>
        <w:ind w:firstLine="720"/>
        <w:jc w:val="both"/>
        <w:rPr>
          <w:rFonts w:ascii="Arial" w:eastAsia="Arial" w:hAnsi="Arial" w:cs="Arial"/>
        </w:rPr>
      </w:pPr>
      <w:r w:rsidRPr="002B0D7A">
        <w:rPr>
          <w:rFonts w:ascii="Arial" w:eastAsia="Arial" w:hAnsi="Arial" w:cs="Arial"/>
        </w:rPr>
        <w:t>No aspecto legislativo, como vimos em boa doutrina, em âmbito municipal essa situação obedece a critérios vinculados à comunidade local e à vida urbana de cada município.</w:t>
      </w:r>
    </w:p>
    <w:p w:rsidR="00B0264E" w:rsidRPr="002B0D7A" w:rsidRDefault="00B0264E">
      <w:pPr>
        <w:spacing w:line="360" w:lineRule="auto"/>
        <w:ind w:firstLine="720"/>
        <w:jc w:val="both"/>
        <w:rPr>
          <w:rFonts w:ascii="Arial" w:eastAsia="Arial" w:hAnsi="Arial" w:cs="Arial"/>
        </w:rPr>
      </w:pPr>
    </w:p>
    <w:p w:rsidR="00B0264E" w:rsidRPr="002B0D7A" w:rsidRDefault="00B0264E">
      <w:pPr>
        <w:spacing w:line="360" w:lineRule="auto"/>
        <w:ind w:firstLine="720"/>
        <w:jc w:val="both"/>
        <w:rPr>
          <w:rFonts w:ascii="Arial" w:eastAsia="Arial" w:hAnsi="Arial" w:cs="Arial"/>
        </w:rPr>
      </w:pPr>
      <w:r w:rsidRPr="002B0D7A">
        <w:rPr>
          <w:rFonts w:ascii="Arial" w:eastAsia="Arial" w:hAnsi="Arial" w:cs="Arial"/>
        </w:rPr>
        <w:t xml:space="preserve">Insta ressaltar que, o Projeto de Lei do Poder Executivo ora em apreço, visa a atualizar e adequar a situação do Município de Sapucaia do Sul com a sua realidade estabelecendo condições para o uso de seus territórios ante </w:t>
      </w:r>
      <w:proofErr w:type="gramStart"/>
      <w:r w:rsidRPr="002B0D7A">
        <w:rPr>
          <w:rFonts w:ascii="Arial" w:eastAsia="Arial" w:hAnsi="Arial" w:cs="Arial"/>
        </w:rPr>
        <w:t>à</w:t>
      </w:r>
      <w:proofErr w:type="gramEnd"/>
      <w:r w:rsidRPr="002B0D7A">
        <w:rPr>
          <w:rFonts w:ascii="Arial" w:eastAsia="Arial" w:hAnsi="Arial" w:cs="Arial"/>
        </w:rPr>
        <w:t xml:space="preserve"> absoluta defasagem da legislação ora em vigor.</w:t>
      </w:r>
    </w:p>
    <w:p w:rsidR="00B0264E" w:rsidRPr="002B0D7A" w:rsidRDefault="00B0264E" w:rsidP="00B0264E">
      <w:pPr>
        <w:spacing w:line="360" w:lineRule="auto"/>
        <w:ind w:firstLine="720"/>
        <w:jc w:val="both"/>
        <w:rPr>
          <w:rFonts w:ascii="Arial" w:eastAsia="Arial" w:hAnsi="Arial" w:cs="Arial"/>
        </w:rPr>
      </w:pPr>
    </w:p>
    <w:p w:rsidR="00B0264E" w:rsidRPr="002B0D7A" w:rsidRDefault="00CE3597" w:rsidP="00B0264E">
      <w:pPr>
        <w:spacing w:line="360" w:lineRule="auto"/>
        <w:ind w:firstLine="720"/>
        <w:jc w:val="both"/>
        <w:rPr>
          <w:rFonts w:ascii="Arial" w:eastAsia="Arial" w:hAnsi="Arial" w:cs="Arial"/>
        </w:rPr>
      </w:pPr>
      <w:r w:rsidRPr="002B0D7A">
        <w:rPr>
          <w:rFonts w:ascii="Arial" w:eastAsia="Arial" w:hAnsi="Arial" w:cs="Arial"/>
        </w:rPr>
        <w:t xml:space="preserve">No que tange ao processo de votação da presente Proposta de Lei Complementar, </w:t>
      </w:r>
      <w:r w:rsidR="00B0264E" w:rsidRPr="002B0D7A">
        <w:rPr>
          <w:rFonts w:ascii="Arial" w:eastAsia="Arial" w:hAnsi="Arial" w:cs="Arial"/>
        </w:rPr>
        <w:t xml:space="preserve">temos o que </w:t>
      </w:r>
      <w:proofErr w:type="gramStart"/>
      <w:r w:rsidR="00B0264E" w:rsidRPr="002B0D7A">
        <w:rPr>
          <w:rFonts w:ascii="Arial" w:eastAsia="Arial" w:hAnsi="Arial" w:cs="Arial"/>
        </w:rPr>
        <w:t>encontra-se</w:t>
      </w:r>
      <w:proofErr w:type="gramEnd"/>
      <w:r w:rsidR="00B0264E" w:rsidRPr="002B0D7A">
        <w:rPr>
          <w:rFonts w:ascii="Arial" w:eastAsia="Arial" w:hAnsi="Arial" w:cs="Arial"/>
        </w:rPr>
        <w:t xml:space="preserve"> disposto no art. 52, §3º, inciso I, alínea “c” da Lei Orgânica Municipal, conforme segue:</w:t>
      </w:r>
    </w:p>
    <w:p w:rsidR="00B0264E" w:rsidRPr="002B0D7A" w:rsidRDefault="00B0264E" w:rsidP="00B0264E">
      <w:pPr>
        <w:spacing w:line="360" w:lineRule="auto"/>
        <w:ind w:firstLine="720"/>
        <w:jc w:val="both"/>
        <w:rPr>
          <w:rFonts w:ascii="Arial" w:eastAsia="Arial" w:hAnsi="Arial" w:cs="Arial"/>
        </w:rPr>
      </w:pPr>
    </w:p>
    <w:p w:rsidR="00B0264E" w:rsidRPr="002B0D7A" w:rsidRDefault="00B0264E" w:rsidP="00B0264E">
      <w:pPr>
        <w:spacing w:line="360" w:lineRule="auto"/>
        <w:ind w:left="2835"/>
        <w:jc w:val="both"/>
        <w:rPr>
          <w:rFonts w:ascii="Arial" w:eastAsia="Arial" w:hAnsi="Arial" w:cs="Arial"/>
          <w:b/>
          <w:i/>
        </w:rPr>
      </w:pPr>
      <w:r w:rsidRPr="002B0D7A">
        <w:rPr>
          <w:rFonts w:ascii="Arial" w:eastAsia="Arial" w:hAnsi="Arial" w:cs="Arial"/>
          <w:b/>
          <w:i/>
        </w:rPr>
        <w:t>Art. 52. As discussões e votações das matérias constantes da ordem do dia serão efetuadas com a presença da maioria absoluta dos membros da Câmara Municipal.</w:t>
      </w:r>
      <w:r w:rsidR="002B0D7A">
        <w:rPr>
          <w:rFonts w:ascii="Arial" w:eastAsia="Arial" w:hAnsi="Arial" w:cs="Arial"/>
          <w:b/>
          <w:i/>
        </w:rPr>
        <w:t xml:space="preserve"> (...)</w:t>
      </w:r>
      <w:proofErr w:type="gramStart"/>
    </w:p>
    <w:p w:rsidR="00B0264E" w:rsidRPr="002B0D7A" w:rsidRDefault="00B0264E" w:rsidP="00B0264E">
      <w:pPr>
        <w:spacing w:line="360" w:lineRule="auto"/>
        <w:ind w:left="2835"/>
        <w:jc w:val="both"/>
        <w:rPr>
          <w:rFonts w:ascii="Arial" w:eastAsia="Arial" w:hAnsi="Arial" w:cs="Arial"/>
          <w:b/>
          <w:i/>
        </w:rPr>
      </w:pPr>
      <w:proofErr w:type="gramEnd"/>
      <w:r w:rsidRPr="002B0D7A">
        <w:rPr>
          <w:rFonts w:ascii="Arial" w:eastAsia="Arial" w:hAnsi="Arial" w:cs="Arial"/>
          <w:b/>
          <w:i/>
        </w:rPr>
        <w:t>§ 3º Dependerá do voto favorável da maioria absoluta dos membros da Câmara Municipal a aprovação:</w:t>
      </w:r>
    </w:p>
    <w:p w:rsidR="00B0264E" w:rsidRPr="002B0D7A" w:rsidRDefault="00B0264E" w:rsidP="00B0264E">
      <w:pPr>
        <w:spacing w:line="360" w:lineRule="auto"/>
        <w:ind w:left="2835"/>
        <w:jc w:val="both"/>
        <w:rPr>
          <w:rFonts w:ascii="Arial" w:eastAsia="Arial" w:hAnsi="Arial" w:cs="Arial"/>
          <w:b/>
          <w:i/>
        </w:rPr>
      </w:pPr>
      <w:r w:rsidRPr="002B0D7A">
        <w:rPr>
          <w:rFonts w:ascii="Arial" w:eastAsia="Arial" w:hAnsi="Arial" w:cs="Arial"/>
          <w:b/>
          <w:i/>
        </w:rPr>
        <w:t>I - das leis concernentes:</w:t>
      </w:r>
    </w:p>
    <w:p w:rsidR="00B0264E" w:rsidRPr="002B0D7A" w:rsidRDefault="00B0264E" w:rsidP="00B0264E">
      <w:pPr>
        <w:spacing w:line="360" w:lineRule="auto"/>
        <w:ind w:left="2835"/>
        <w:jc w:val="both"/>
        <w:rPr>
          <w:rFonts w:ascii="Arial" w:eastAsia="Arial" w:hAnsi="Arial" w:cs="Arial"/>
          <w:b/>
          <w:i/>
        </w:rPr>
      </w:pPr>
      <w:r w:rsidRPr="002B0D7A">
        <w:rPr>
          <w:rFonts w:ascii="Arial" w:eastAsia="Arial" w:hAnsi="Arial" w:cs="Arial"/>
          <w:b/>
          <w:i/>
        </w:rPr>
        <w:t>(...)</w:t>
      </w:r>
    </w:p>
    <w:p w:rsidR="00CE3597" w:rsidRPr="002B0D7A" w:rsidRDefault="00B0264E" w:rsidP="00B0264E">
      <w:pPr>
        <w:spacing w:line="360" w:lineRule="auto"/>
        <w:ind w:left="2835"/>
        <w:jc w:val="both"/>
        <w:rPr>
          <w:rFonts w:ascii="Arial" w:eastAsia="Arial" w:hAnsi="Arial" w:cs="Arial"/>
          <w:u w:val="single"/>
        </w:rPr>
      </w:pPr>
      <w:r w:rsidRPr="002B0D7A">
        <w:rPr>
          <w:rFonts w:ascii="Arial" w:eastAsia="Arial" w:hAnsi="Arial" w:cs="Arial"/>
          <w:b/>
          <w:i/>
          <w:u w:val="single"/>
        </w:rPr>
        <w:t xml:space="preserve">c) ao zoneamento do uso do solo; </w:t>
      </w:r>
    </w:p>
    <w:p w:rsidR="00CE3597" w:rsidRPr="002B0D7A" w:rsidRDefault="00CE3597">
      <w:pPr>
        <w:spacing w:line="360" w:lineRule="auto"/>
        <w:ind w:firstLine="720"/>
        <w:jc w:val="both"/>
        <w:rPr>
          <w:rFonts w:ascii="Arial" w:eastAsia="Arial" w:hAnsi="Arial" w:cs="Arial"/>
        </w:rPr>
      </w:pPr>
    </w:p>
    <w:p w:rsidR="00A26A78" w:rsidRPr="002B0D7A" w:rsidRDefault="00880F31">
      <w:pPr>
        <w:spacing w:before="240" w:line="360" w:lineRule="auto"/>
        <w:ind w:firstLine="700"/>
        <w:jc w:val="both"/>
        <w:rPr>
          <w:rFonts w:ascii="Arial" w:eastAsia="Arial" w:hAnsi="Arial" w:cs="Arial"/>
        </w:rPr>
      </w:pPr>
      <w:r w:rsidRPr="002B0D7A">
        <w:rPr>
          <w:rFonts w:ascii="Arial" w:eastAsia="Arial" w:hAnsi="Arial" w:cs="Arial"/>
        </w:rPr>
        <w:lastRenderedPageBreak/>
        <w:t>R</w:t>
      </w:r>
      <w:r w:rsidR="00BB76A5" w:rsidRPr="002B0D7A">
        <w:rPr>
          <w:rFonts w:ascii="Arial" w:eastAsia="Arial" w:hAnsi="Arial" w:cs="Arial"/>
        </w:rPr>
        <w:t xml:space="preserve">egistramos </w:t>
      </w:r>
      <w:r w:rsidRPr="002B0D7A">
        <w:rPr>
          <w:rFonts w:ascii="Arial" w:eastAsia="Arial" w:hAnsi="Arial" w:cs="Arial"/>
        </w:rPr>
        <w:t xml:space="preserve">por oportuno, </w:t>
      </w:r>
      <w:r w:rsidR="00BB76A5" w:rsidRPr="002B0D7A">
        <w:rPr>
          <w:rFonts w:ascii="Arial" w:eastAsia="Arial" w:hAnsi="Arial" w:cs="Arial"/>
        </w:rPr>
        <w:t>que a deliberação pelo plenário da nobre Casa Legislativa deve ser precedida da manifestação das seguintes comissões permanentes:</w:t>
      </w:r>
    </w:p>
    <w:p w:rsidR="00A26A78" w:rsidRPr="002B0D7A" w:rsidRDefault="00BB76A5">
      <w:pPr>
        <w:spacing w:before="240" w:line="276" w:lineRule="auto"/>
        <w:jc w:val="both"/>
        <w:rPr>
          <w:rFonts w:ascii="Arial" w:eastAsia="Arial" w:hAnsi="Arial" w:cs="Arial"/>
        </w:rPr>
      </w:pPr>
      <w:r w:rsidRPr="002B0D7A">
        <w:rPr>
          <w:rFonts w:ascii="Arial" w:eastAsia="Arial" w:hAnsi="Arial" w:cs="Arial"/>
        </w:rPr>
        <w:t xml:space="preserve">a) </w:t>
      </w:r>
      <w:r w:rsidR="00CF460B" w:rsidRPr="002B0D7A">
        <w:rPr>
          <w:rFonts w:ascii="Arial" w:eastAsia="Arial" w:hAnsi="Arial" w:cs="Arial"/>
          <w:b/>
        </w:rPr>
        <w:t>L</w:t>
      </w:r>
      <w:r w:rsidRPr="002B0D7A">
        <w:rPr>
          <w:rFonts w:ascii="Arial" w:eastAsia="Arial" w:hAnsi="Arial" w:cs="Arial"/>
          <w:b/>
        </w:rPr>
        <w:t>EGISLAÇÃO E JUSTIÇA</w:t>
      </w:r>
      <w:r w:rsidRPr="002B0D7A">
        <w:rPr>
          <w:rFonts w:ascii="Arial" w:eastAsia="Arial" w:hAnsi="Arial" w:cs="Arial"/>
        </w:rPr>
        <w:t>, por ser condição de tramitação do processo legislativo para todas as proposições em geral:</w:t>
      </w:r>
    </w:p>
    <w:p w:rsidR="00A26A78" w:rsidRPr="002B0D7A" w:rsidRDefault="00A26A78">
      <w:pPr>
        <w:spacing w:before="240" w:line="276" w:lineRule="auto"/>
        <w:jc w:val="both"/>
        <w:rPr>
          <w:rFonts w:ascii="Arial" w:eastAsia="Arial" w:hAnsi="Arial" w:cs="Arial"/>
        </w:rPr>
      </w:pPr>
    </w:p>
    <w:p w:rsidR="00A26A78" w:rsidRPr="002B0D7A" w:rsidRDefault="00BB76A5">
      <w:pPr>
        <w:spacing w:line="276" w:lineRule="auto"/>
        <w:ind w:left="2100"/>
        <w:jc w:val="both"/>
        <w:rPr>
          <w:rFonts w:ascii="Arial" w:eastAsia="Arial" w:hAnsi="Arial" w:cs="Arial"/>
        </w:rPr>
      </w:pPr>
      <w:r w:rsidRPr="002B0D7A">
        <w:rPr>
          <w:rFonts w:ascii="Arial" w:eastAsia="Arial" w:hAnsi="Arial" w:cs="Arial"/>
        </w:rPr>
        <w:t>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w:t>
      </w:r>
    </w:p>
    <w:p w:rsidR="00A26A78" w:rsidRPr="002B0D7A" w:rsidRDefault="00BB76A5">
      <w:pPr>
        <w:spacing w:line="276" w:lineRule="auto"/>
        <w:ind w:left="2100"/>
        <w:jc w:val="both"/>
        <w:rPr>
          <w:rFonts w:ascii="Arial" w:eastAsia="Arial" w:hAnsi="Arial" w:cs="Arial"/>
          <w:b/>
        </w:rPr>
      </w:pPr>
      <w:r w:rsidRPr="002B0D7A">
        <w:rPr>
          <w:rFonts w:ascii="Arial" w:eastAsia="Arial" w:hAnsi="Arial" w:cs="Arial"/>
          <w:b/>
        </w:rPr>
        <w:t>§ 1º- Salvo expressa disposição em contrário deste Regimento, é obrigatória a audiência da Comissão de Legislação e Justiça em todos os projetos de lei e determinadas matérias que tramitarem pela Câmara.</w:t>
      </w:r>
    </w:p>
    <w:p w:rsidR="00A26A78" w:rsidRPr="002B0D7A" w:rsidRDefault="00A26A78">
      <w:pPr>
        <w:spacing w:line="276" w:lineRule="auto"/>
        <w:ind w:left="3540"/>
        <w:jc w:val="both"/>
        <w:rPr>
          <w:rFonts w:ascii="Arial" w:eastAsia="Arial" w:hAnsi="Arial" w:cs="Arial"/>
        </w:rPr>
      </w:pPr>
    </w:p>
    <w:p w:rsidR="00A26A78" w:rsidRPr="002B0D7A" w:rsidRDefault="00BB76A5">
      <w:pPr>
        <w:spacing w:before="240" w:line="276" w:lineRule="auto"/>
        <w:jc w:val="both"/>
        <w:rPr>
          <w:rFonts w:ascii="Arial" w:eastAsia="Arial" w:hAnsi="Arial" w:cs="Arial"/>
        </w:rPr>
      </w:pPr>
      <w:r w:rsidRPr="002B0D7A">
        <w:rPr>
          <w:rFonts w:ascii="Arial" w:eastAsia="Arial" w:hAnsi="Arial" w:cs="Arial"/>
        </w:rPr>
        <w:t xml:space="preserve">b) </w:t>
      </w:r>
      <w:r w:rsidRPr="002B0D7A">
        <w:rPr>
          <w:rFonts w:ascii="Arial" w:eastAsia="Arial" w:hAnsi="Arial" w:cs="Arial"/>
          <w:b/>
        </w:rPr>
        <w:t>SERVIÇOS URBANOS, HABITAÇÃO E SEGURANÇA</w:t>
      </w:r>
      <w:r w:rsidRPr="002B0D7A">
        <w:rPr>
          <w:rFonts w:ascii="Arial" w:eastAsia="Arial" w:hAnsi="Arial" w:cs="Arial"/>
        </w:rPr>
        <w:t>, por competência específica, eis que a matéria da proposição se comunica com questões habitacionais e com o Plano de Desenvolvimento do Município;</w:t>
      </w:r>
    </w:p>
    <w:p w:rsidR="00A26A78" w:rsidRPr="002B0D7A" w:rsidRDefault="00BB76A5">
      <w:pPr>
        <w:spacing w:line="276" w:lineRule="auto"/>
        <w:ind w:left="2100"/>
        <w:jc w:val="both"/>
        <w:rPr>
          <w:rFonts w:ascii="Arial" w:eastAsia="Arial" w:hAnsi="Arial" w:cs="Arial"/>
        </w:rPr>
      </w:pPr>
      <w:r w:rsidRPr="002B0D7A">
        <w:rPr>
          <w:rFonts w:ascii="Arial" w:eastAsia="Arial" w:hAnsi="Arial" w:cs="Arial"/>
        </w:rPr>
        <w:t xml:space="preserve">Art. 78- Compete à Comissão de Serviços Urbanos, Habitação e Segurança opinar nas matérias referentes a quaisquer obras públicas, </w:t>
      </w:r>
      <w:r w:rsidRPr="002B0D7A">
        <w:rPr>
          <w:rFonts w:ascii="Arial" w:eastAsia="Arial" w:hAnsi="Arial" w:cs="Arial"/>
          <w:b/>
          <w:u w:val="single"/>
        </w:rPr>
        <w:t>empreendimentos, habitação</w:t>
      </w:r>
      <w:r w:rsidRPr="002B0D7A">
        <w:rPr>
          <w:rFonts w:ascii="Arial" w:eastAsia="Arial" w:hAnsi="Arial" w:cs="Arial"/>
        </w:rPr>
        <w:t xml:space="preserve">, segurança e execução de serviços públicos locais e ligados às atividades produtivas em geral, oficiais ou particulares, sobre trânsito e transporte e comunicação em geral e, especialmente, sobre o </w:t>
      </w:r>
      <w:r w:rsidRPr="002B0D7A">
        <w:rPr>
          <w:rFonts w:ascii="Arial" w:eastAsia="Arial" w:hAnsi="Arial" w:cs="Arial"/>
          <w:b/>
          <w:u w:val="single"/>
        </w:rPr>
        <w:t>Plano de Desenvolvimento do Município e suas alterações.</w:t>
      </w:r>
    </w:p>
    <w:p w:rsidR="00A26A78" w:rsidRPr="002B0D7A" w:rsidRDefault="00BB76A5" w:rsidP="00B0264E">
      <w:pPr>
        <w:spacing w:line="276" w:lineRule="auto"/>
        <w:ind w:left="3540"/>
        <w:jc w:val="both"/>
        <w:rPr>
          <w:rFonts w:ascii="Arial" w:eastAsia="Arial" w:hAnsi="Arial" w:cs="Arial"/>
        </w:rPr>
      </w:pPr>
      <w:r w:rsidRPr="002B0D7A">
        <w:rPr>
          <w:rFonts w:ascii="Arial" w:eastAsia="Arial" w:hAnsi="Arial" w:cs="Arial"/>
        </w:rPr>
        <w:t xml:space="preserve"> </w:t>
      </w:r>
    </w:p>
    <w:p w:rsidR="00B0264E" w:rsidRPr="002B0D7A" w:rsidRDefault="00B0264E" w:rsidP="00B0264E">
      <w:pPr>
        <w:spacing w:line="276" w:lineRule="auto"/>
        <w:ind w:left="3540"/>
        <w:jc w:val="both"/>
        <w:rPr>
          <w:rFonts w:ascii="Arial" w:eastAsia="Arial" w:hAnsi="Arial" w:cs="Arial"/>
          <w:sz w:val="28"/>
        </w:rPr>
      </w:pPr>
    </w:p>
    <w:p w:rsidR="00A26A78" w:rsidRPr="002B0D7A" w:rsidRDefault="00BB76A5" w:rsidP="00CF460B">
      <w:pPr>
        <w:spacing w:line="360" w:lineRule="auto"/>
        <w:jc w:val="center"/>
        <w:rPr>
          <w:rFonts w:ascii="Arial" w:eastAsia="Arial" w:hAnsi="Arial" w:cs="Arial"/>
          <w:b/>
          <w:sz w:val="28"/>
        </w:rPr>
      </w:pPr>
      <w:r w:rsidRPr="002B0D7A">
        <w:rPr>
          <w:rFonts w:ascii="Arial" w:eastAsia="Arial" w:hAnsi="Arial" w:cs="Arial"/>
          <w:b/>
          <w:sz w:val="28"/>
        </w:rPr>
        <w:t>CONSIDERAÇÕES FINAIS</w:t>
      </w:r>
    </w:p>
    <w:p w:rsidR="00A26A78" w:rsidRPr="002B0D7A" w:rsidRDefault="00A26A78">
      <w:pPr>
        <w:rPr>
          <w:rFonts w:ascii="Arial" w:eastAsia="Arial" w:hAnsi="Arial" w:cs="Arial"/>
        </w:rPr>
      </w:pPr>
    </w:p>
    <w:p w:rsidR="00CF460B" w:rsidRPr="002B0D7A" w:rsidRDefault="00BB76A5">
      <w:pPr>
        <w:spacing w:line="360" w:lineRule="auto"/>
        <w:ind w:firstLine="720"/>
        <w:jc w:val="both"/>
        <w:rPr>
          <w:rFonts w:ascii="Arial" w:eastAsia="Arial" w:hAnsi="Arial" w:cs="Arial"/>
        </w:rPr>
      </w:pPr>
      <w:r w:rsidRPr="002B0D7A">
        <w:rPr>
          <w:rFonts w:ascii="Arial" w:eastAsia="Arial" w:hAnsi="Arial" w:cs="Arial"/>
        </w:rPr>
        <w:t xml:space="preserve">Em conformidade com os fundamentos normativos e doutrinários apresentados acima, encaminhamos o expediente ao prosseguimento </w:t>
      </w:r>
      <w:r w:rsidRPr="002B0D7A">
        <w:rPr>
          <w:rFonts w:ascii="Arial" w:eastAsia="Arial" w:hAnsi="Arial" w:cs="Arial"/>
          <w:b/>
        </w:rPr>
        <w:t xml:space="preserve">opinando pela </w:t>
      </w:r>
      <w:r w:rsidRPr="002B0D7A">
        <w:rPr>
          <w:rFonts w:ascii="Arial" w:eastAsia="Arial" w:hAnsi="Arial" w:cs="Arial"/>
          <w:b/>
          <w:u w:val="single"/>
        </w:rPr>
        <w:t>viabilidade da tramitação</w:t>
      </w:r>
      <w:r w:rsidRPr="002B0D7A">
        <w:rPr>
          <w:rFonts w:ascii="Arial" w:eastAsia="Arial" w:hAnsi="Arial" w:cs="Arial"/>
        </w:rPr>
        <w:t>, por considerar que o uso e ocupação do solo urbano constitui matéria em que o interesse local é preponderante e diz respeito à competência ordenadora do ente municipal</w:t>
      </w:r>
      <w:r w:rsidR="00CF460B" w:rsidRPr="002B0D7A">
        <w:rPr>
          <w:rFonts w:ascii="Arial" w:eastAsia="Arial" w:hAnsi="Arial" w:cs="Arial"/>
        </w:rPr>
        <w:t>.</w:t>
      </w:r>
      <w:r w:rsidRPr="002B0D7A">
        <w:rPr>
          <w:rFonts w:ascii="Arial" w:eastAsia="Arial" w:hAnsi="Arial" w:cs="Arial"/>
        </w:rPr>
        <w:t xml:space="preserve"> </w:t>
      </w:r>
    </w:p>
    <w:p w:rsidR="00CF460B" w:rsidRPr="002B0D7A" w:rsidRDefault="00CF460B">
      <w:pPr>
        <w:spacing w:line="360" w:lineRule="auto"/>
        <w:ind w:firstLine="720"/>
        <w:jc w:val="both"/>
        <w:rPr>
          <w:rFonts w:ascii="Arial" w:eastAsia="Arial" w:hAnsi="Arial" w:cs="Arial"/>
        </w:rPr>
      </w:pPr>
    </w:p>
    <w:p w:rsidR="00CF460B" w:rsidRPr="002B0D7A" w:rsidRDefault="00BB76A5">
      <w:pPr>
        <w:spacing w:line="360" w:lineRule="auto"/>
        <w:ind w:firstLine="720"/>
        <w:jc w:val="both"/>
        <w:rPr>
          <w:rFonts w:ascii="Arial" w:eastAsia="Arial" w:hAnsi="Arial" w:cs="Arial"/>
        </w:rPr>
      </w:pPr>
      <w:r w:rsidRPr="002B0D7A">
        <w:rPr>
          <w:rFonts w:ascii="Arial" w:eastAsia="Arial" w:hAnsi="Arial" w:cs="Arial"/>
        </w:rPr>
        <w:lastRenderedPageBreak/>
        <w:t xml:space="preserve">Destacamos, </w:t>
      </w:r>
      <w:proofErr w:type="gramStart"/>
      <w:r w:rsidRPr="002B0D7A">
        <w:rPr>
          <w:rFonts w:ascii="Arial" w:eastAsia="Arial" w:hAnsi="Arial" w:cs="Arial"/>
        </w:rPr>
        <w:t>outrossim</w:t>
      </w:r>
      <w:proofErr w:type="gramEnd"/>
      <w:r w:rsidRPr="002B0D7A">
        <w:rPr>
          <w:rFonts w:ascii="Arial" w:eastAsia="Arial" w:hAnsi="Arial" w:cs="Arial"/>
        </w:rPr>
        <w:t xml:space="preserve">, que o presente parecer tem natureza opinativa e não vincula a decisão das comissões. </w:t>
      </w:r>
    </w:p>
    <w:p w:rsidR="00CF460B" w:rsidRPr="002B0D7A" w:rsidRDefault="00CF460B">
      <w:pPr>
        <w:spacing w:line="360" w:lineRule="auto"/>
        <w:ind w:firstLine="720"/>
        <w:jc w:val="both"/>
        <w:rPr>
          <w:rFonts w:ascii="Arial" w:eastAsia="Arial" w:hAnsi="Arial" w:cs="Arial"/>
        </w:rPr>
      </w:pPr>
    </w:p>
    <w:p w:rsidR="00A26A78" w:rsidRPr="002B0D7A" w:rsidRDefault="00CF460B">
      <w:pPr>
        <w:spacing w:line="360" w:lineRule="auto"/>
        <w:ind w:firstLine="720"/>
        <w:jc w:val="both"/>
        <w:rPr>
          <w:rFonts w:ascii="Arial" w:eastAsia="Arial" w:hAnsi="Arial" w:cs="Arial"/>
        </w:rPr>
      </w:pPr>
      <w:r w:rsidRPr="002B0D7A">
        <w:rPr>
          <w:rFonts w:ascii="Arial" w:eastAsia="Arial" w:hAnsi="Arial" w:cs="Arial"/>
        </w:rPr>
        <w:t>E</w:t>
      </w:r>
      <w:r w:rsidR="00BB76A5" w:rsidRPr="002B0D7A">
        <w:rPr>
          <w:rFonts w:ascii="Arial" w:eastAsia="Arial" w:hAnsi="Arial" w:cs="Arial"/>
        </w:rPr>
        <w:t xml:space="preserve">ncaminhem-se os autos à </w:t>
      </w:r>
      <w:r w:rsidR="00BB76A5" w:rsidRPr="002B0D7A">
        <w:rPr>
          <w:rFonts w:ascii="Arial" w:eastAsia="Arial" w:hAnsi="Arial" w:cs="Arial"/>
          <w:b/>
        </w:rPr>
        <w:t>DIRETORIA LEGISLATIVA</w:t>
      </w:r>
      <w:r w:rsidR="00BB76A5" w:rsidRPr="002B0D7A">
        <w:rPr>
          <w:rFonts w:ascii="Arial" w:eastAsia="Arial" w:hAnsi="Arial" w:cs="Arial"/>
        </w:rPr>
        <w:t xml:space="preserve"> para as devidas diligências.</w:t>
      </w:r>
    </w:p>
    <w:p w:rsidR="00A26A78" w:rsidRPr="002B0D7A" w:rsidRDefault="00A26A78">
      <w:pPr>
        <w:spacing w:line="360" w:lineRule="auto"/>
        <w:ind w:firstLine="720"/>
        <w:jc w:val="both"/>
        <w:rPr>
          <w:rFonts w:ascii="Arial" w:eastAsia="Arial" w:hAnsi="Arial" w:cs="Arial"/>
        </w:rPr>
      </w:pPr>
    </w:p>
    <w:p w:rsidR="00A26A78" w:rsidRPr="002B0D7A" w:rsidRDefault="00CF460B" w:rsidP="00CF460B">
      <w:pPr>
        <w:spacing w:line="360" w:lineRule="auto"/>
        <w:jc w:val="center"/>
        <w:rPr>
          <w:rFonts w:ascii="Arial" w:eastAsia="Arial" w:hAnsi="Arial" w:cs="Arial"/>
        </w:rPr>
      </w:pPr>
      <w:r w:rsidRPr="002B0D7A">
        <w:rPr>
          <w:rFonts w:ascii="Arial" w:eastAsia="Arial" w:hAnsi="Arial" w:cs="Arial"/>
        </w:rPr>
        <w:t>Sapucaia do Sul/RS, 13 de dezembro</w:t>
      </w:r>
      <w:r w:rsidR="00BB76A5" w:rsidRPr="002B0D7A">
        <w:rPr>
          <w:rFonts w:ascii="Arial" w:eastAsia="Arial" w:hAnsi="Arial" w:cs="Arial"/>
        </w:rPr>
        <w:t xml:space="preserve"> de 2022</w:t>
      </w:r>
      <w:r w:rsidRPr="002B0D7A">
        <w:rPr>
          <w:rFonts w:ascii="Arial" w:eastAsia="Arial" w:hAnsi="Arial" w:cs="Arial"/>
        </w:rPr>
        <w:t>.</w:t>
      </w:r>
    </w:p>
    <w:p w:rsidR="00A26A78" w:rsidRPr="002B0D7A" w:rsidRDefault="00A26A78" w:rsidP="00CF460B">
      <w:pPr>
        <w:jc w:val="center"/>
        <w:rPr>
          <w:rFonts w:ascii="Arial" w:eastAsia="Arial" w:hAnsi="Arial" w:cs="Arial"/>
        </w:rPr>
      </w:pPr>
    </w:p>
    <w:p w:rsidR="00A26A78" w:rsidRPr="002B0D7A" w:rsidRDefault="00A26A78" w:rsidP="00CF460B">
      <w:pPr>
        <w:jc w:val="center"/>
        <w:rPr>
          <w:rFonts w:ascii="Arial" w:eastAsia="Arial" w:hAnsi="Arial" w:cs="Arial"/>
        </w:rPr>
      </w:pPr>
    </w:p>
    <w:p w:rsidR="00A26A78" w:rsidRPr="002B0D7A" w:rsidRDefault="00BB76A5" w:rsidP="00CF460B">
      <w:pPr>
        <w:jc w:val="center"/>
        <w:rPr>
          <w:rFonts w:ascii="Arial" w:eastAsia="Arial" w:hAnsi="Arial" w:cs="Arial"/>
          <w:b/>
        </w:rPr>
      </w:pPr>
      <w:r w:rsidRPr="002B0D7A">
        <w:rPr>
          <w:rFonts w:ascii="Arial" w:eastAsia="Arial" w:hAnsi="Arial" w:cs="Arial"/>
          <w:b/>
        </w:rPr>
        <w:t>João Roberto da Fonseca Junior</w:t>
      </w:r>
    </w:p>
    <w:p w:rsidR="00A26A78" w:rsidRPr="002B0D7A" w:rsidRDefault="00BB76A5" w:rsidP="00CF460B">
      <w:pPr>
        <w:jc w:val="center"/>
        <w:rPr>
          <w:rFonts w:ascii="Arial" w:eastAsia="Arial" w:hAnsi="Arial" w:cs="Arial"/>
        </w:rPr>
      </w:pPr>
      <w:r w:rsidRPr="002B0D7A">
        <w:rPr>
          <w:rFonts w:ascii="Arial" w:eastAsia="Arial" w:hAnsi="Arial" w:cs="Arial"/>
        </w:rPr>
        <w:t>Procurador Chefe</w:t>
      </w:r>
    </w:p>
    <w:p w:rsidR="00A26A78" w:rsidRPr="002B0D7A" w:rsidRDefault="00BB76A5" w:rsidP="00CF460B">
      <w:pPr>
        <w:jc w:val="center"/>
        <w:rPr>
          <w:rFonts w:ascii="Arial" w:eastAsia="Arial" w:hAnsi="Arial" w:cs="Arial"/>
          <w:b/>
        </w:rPr>
      </w:pPr>
      <w:r w:rsidRPr="002B0D7A">
        <w:rPr>
          <w:rFonts w:ascii="Arial" w:eastAsia="Arial" w:hAnsi="Arial" w:cs="Arial"/>
        </w:rPr>
        <w:t>OAB/RS 69.257</w:t>
      </w:r>
    </w:p>
    <w:sectPr w:rsidR="00A26A78" w:rsidRPr="002B0D7A" w:rsidSect="00A40C08">
      <w:headerReference w:type="default" r:id="rId8"/>
      <w:pgSz w:w="11906" w:h="16838"/>
      <w:pgMar w:top="1985" w:right="1133" w:bottom="1135"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338D" w:rsidRDefault="003A338D">
      <w:r>
        <w:separator/>
      </w:r>
    </w:p>
  </w:endnote>
  <w:endnote w:type="continuationSeparator" w:id="0">
    <w:p w:rsidR="003A338D" w:rsidRDefault="003A33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338D" w:rsidRDefault="003A338D">
      <w:r>
        <w:separator/>
      </w:r>
    </w:p>
  </w:footnote>
  <w:footnote w:type="continuationSeparator" w:id="0">
    <w:p w:rsidR="003A338D" w:rsidRDefault="003A33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6A78" w:rsidRDefault="00BB76A5">
    <w:pPr>
      <w:pStyle w:val="Ttulo1"/>
      <w:ind w:left="708"/>
      <w:jc w:val="center"/>
    </w:pPr>
    <w:r>
      <w:rPr>
        <w:rFonts w:ascii="Arial" w:eastAsia="Arial" w:hAnsi="Arial" w:cs="Arial"/>
        <w:b/>
        <w:noProof/>
        <w:color w:val="333333"/>
        <w:sz w:val="28"/>
        <w:szCs w:val="28"/>
      </w:rPr>
      <w:drawing>
        <wp:anchor distT="0" distB="0" distL="114300" distR="114300" simplePos="0" relativeHeight="251658240" behindDoc="0" locked="0" layoutInCell="1" allowOverlap="1">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color w:val="333333"/>
        <w:sz w:val="28"/>
        <w:szCs w:val="28"/>
      </w:rPr>
      <w:t>CÂMARA DE VEREADORES DE SAPUCAIA DO SUL</w:t>
    </w:r>
  </w:p>
  <w:p w:rsidR="00A26A78" w:rsidRDefault="00BB76A5">
    <w:pPr>
      <w:ind w:left="708"/>
      <w:jc w:val="center"/>
      <w:rPr>
        <w:rFonts w:ascii="Arial" w:eastAsia="Arial" w:hAnsi="Arial" w:cs="Arial"/>
        <w:color w:val="333333"/>
        <w:sz w:val="20"/>
        <w:szCs w:val="20"/>
      </w:rPr>
    </w:pPr>
    <w:r>
      <w:rPr>
        <w:rFonts w:ascii="Arial" w:eastAsia="Arial" w:hAnsi="Arial" w:cs="Arial"/>
        <w:color w:val="333333"/>
        <w:sz w:val="20"/>
        <w:szCs w:val="20"/>
      </w:rPr>
      <w:t xml:space="preserve">Av. Assis Brasil, nº51, Centro, CEP 93.220-050 - Sapucaia do Sul - Rio Grande do </w:t>
    </w:r>
    <w:proofErr w:type="gramStart"/>
    <w:r>
      <w:rPr>
        <w:rFonts w:ascii="Arial" w:eastAsia="Arial" w:hAnsi="Arial" w:cs="Arial"/>
        <w:color w:val="333333"/>
        <w:sz w:val="20"/>
        <w:szCs w:val="20"/>
      </w:rPr>
      <w:t>Sul</w:t>
    </w:r>
    <w:proofErr w:type="gramEnd"/>
  </w:p>
  <w:p w:rsidR="00A26A78" w:rsidRDefault="00BB76A5">
    <w:pPr>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rsidR="00A26A78" w:rsidRDefault="00A26A78">
    <w:pPr>
      <w:pBdr>
        <w:top w:val="nil"/>
        <w:left w:val="nil"/>
        <w:bottom w:val="nil"/>
        <w:right w:val="nil"/>
        <w:between w:val="nil"/>
      </w:pBdr>
      <w:tabs>
        <w:tab w:val="center" w:pos="4252"/>
        <w:tab w:val="right" w:pos="8504"/>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9211E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A26A78"/>
    <w:rsid w:val="002B0D7A"/>
    <w:rsid w:val="003A338D"/>
    <w:rsid w:val="0057706C"/>
    <w:rsid w:val="005771DE"/>
    <w:rsid w:val="006D4DF9"/>
    <w:rsid w:val="008802E5"/>
    <w:rsid w:val="00880F31"/>
    <w:rsid w:val="00A26A78"/>
    <w:rsid w:val="00A40C08"/>
    <w:rsid w:val="00A42AEC"/>
    <w:rsid w:val="00B0264E"/>
    <w:rsid w:val="00BB76A5"/>
    <w:rsid w:val="00BC4AF6"/>
    <w:rsid w:val="00CE3597"/>
    <w:rsid w:val="00CF460B"/>
    <w:rsid w:val="00D20C7D"/>
    <w:rsid w:val="00E1700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C08"/>
  </w:style>
  <w:style w:type="paragraph" w:styleId="Ttulo1">
    <w:name w:val="heading 1"/>
    <w:basedOn w:val="Normal"/>
    <w:next w:val="Normal"/>
    <w:uiPriority w:val="9"/>
    <w:qFormat/>
    <w:rsid w:val="00A40C08"/>
    <w:pPr>
      <w:keepNext/>
      <w:outlineLvl w:val="0"/>
    </w:pPr>
    <w:rPr>
      <w:sz w:val="36"/>
      <w:szCs w:val="36"/>
    </w:rPr>
  </w:style>
  <w:style w:type="paragraph" w:styleId="Ttulo2">
    <w:name w:val="heading 2"/>
    <w:basedOn w:val="Normal"/>
    <w:next w:val="Normal"/>
    <w:uiPriority w:val="9"/>
    <w:semiHidden/>
    <w:unhideWhenUsed/>
    <w:qFormat/>
    <w:rsid w:val="00A40C08"/>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A40C08"/>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A40C08"/>
    <w:pPr>
      <w:keepNext/>
      <w:keepLines/>
      <w:spacing w:before="240" w:after="40"/>
      <w:outlineLvl w:val="3"/>
    </w:pPr>
    <w:rPr>
      <w:b/>
    </w:rPr>
  </w:style>
  <w:style w:type="paragraph" w:styleId="Ttulo5">
    <w:name w:val="heading 5"/>
    <w:basedOn w:val="Normal"/>
    <w:next w:val="Normal"/>
    <w:uiPriority w:val="9"/>
    <w:semiHidden/>
    <w:unhideWhenUsed/>
    <w:qFormat/>
    <w:rsid w:val="00A40C08"/>
    <w:pPr>
      <w:keepNext/>
      <w:keepLines/>
      <w:spacing w:before="220" w:after="40"/>
      <w:outlineLvl w:val="4"/>
    </w:pPr>
    <w:rPr>
      <w:b/>
      <w:sz w:val="22"/>
      <w:szCs w:val="22"/>
    </w:rPr>
  </w:style>
  <w:style w:type="paragraph" w:styleId="Ttulo6">
    <w:name w:val="heading 6"/>
    <w:basedOn w:val="Normal"/>
    <w:next w:val="Normal"/>
    <w:uiPriority w:val="9"/>
    <w:semiHidden/>
    <w:unhideWhenUsed/>
    <w:qFormat/>
    <w:rsid w:val="00A40C08"/>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A40C08"/>
    <w:tblPr>
      <w:tblCellMar>
        <w:top w:w="0" w:type="dxa"/>
        <w:left w:w="0" w:type="dxa"/>
        <w:bottom w:w="0" w:type="dxa"/>
        <w:right w:w="0" w:type="dxa"/>
      </w:tblCellMar>
    </w:tblPr>
  </w:style>
  <w:style w:type="paragraph" w:styleId="Ttulo">
    <w:name w:val="Title"/>
    <w:basedOn w:val="Normal"/>
    <w:next w:val="Normal"/>
    <w:uiPriority w:val="10"/>
    <w:qFormat/>
    <w:rsid w:val="00A40C08"/>
    <w:pPr>
      <w:keepNext/>
      <w:keepLines/>
      <w:spacing w:before="480" w:after="120"/>
    </w:pPr>
    <w:rPr>
      <w:b/>
      <w:sz w:val="72"/>
      <w:szCs w:val="72"/>
    </w:rPr>
  </w:style>
  <w:style w:type="paragraph" w:styleId="Subttulo">
    <w:name w:val="Subtitle"/>
    <w:basedOn w:val="Normal"/>
    <w:next w:val="Normal"/>
    <w:uiPriority w:val="11"/>
    <w:qFormat/>
    <w:rsid w:val="00A40C08"/>
    <w:pPr>
      <w:keepNext/>
      <w:keepLines/>
      <w:spacing w:before="360" w:after="80"/>
    </w:pPr>
    <w:rPr>
      <w:rFonts w:ascii="Georgia" w:eastAsia="Georgia" w:hAnsi="Georgia" w:cs="Georgia"/>
      <w:i/>
      <w:color w:val="666666"/>
      <w:sz w:val="48"/>
      <w:szCs w:val="48"/>
    </w:rPr>
  </w:style>
  <w:style w:type="paragraph" w:styleId="Textodenotaderodap">
    <w:name w:val="footnote text"/>
    <w:basedOn w:val="Normal"/>
    <w:link w:val="TextodenotaderodapChar"/>
    <w:uiPriority w:val="99"/>
    <w:semiHidden/>
    <w:unhideWhenUsed/>
    <w:rsid w:val="00880F31"/>
    <w:rPr>
      <w:sz w:val="20"/>
      <w:szCs w:val="20"/>
    </w:rPr>
  </w:style>
  <w:style w:type="character" w:customStyle="1" w:styleId="TextodenotaderodapChar">
    <w:name w:val="Texto de nota de rodapé Char"/>
    <w:basedOn w:val="Fontepargpadro"/>
    <w:link w:val="Textodenotaderodap"/>
    <w:uiPriority w:val="99"/>
    <w:semiHidden/>
    <w:rsid w:val="00880F31"/>
    <w:rPr>
      <w:sz w:val="20"/>
      <w:szCs w:val="20"/>
    </w:rPr>
  </w:style>
  <w:style w:type="character" w:styleId="Refdenotaderodap">
    <w:name w:val="footnote reference"/>
    <w:basedOn w:val="Fontepargpadro"/>
    <w:uiPriority w:val="99"/>
    <w:semiHidden/>
    <w:unhideWhenUsed/>
    <w:rsid w:val="00880F31"/>
    <w:rPr>
      <w:vertAlign w:val="superscript"/>
    </w:rPr>
  </w:style>
  <w:style w:type="character" w:styleId="Hyperlink">
    <w:name w:val="Hyperlink"/>
    <w:basedOn w:val="Fontepargpadro"/>
    <w:uiPriority w:val="99"/>
    <w:unhideWhenUsed/>
    <w:rsid w:val="00880F31"/>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F6ED10-7A9D-4890-AF54-5BD981BEC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1032</Words>
  <Characters>5577</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Roberto da Fonseca Junior</dc:creator>
  <cp:lastModifiedBy>Joao Roberto da Fonseca Junior</cp:lastModifiedBy>
  <cp:revision>3</cp:revision>
  <cp:lastPrinted>2022-12-13T12:49:00Z</cp:lastPrinted>
  <dcterms:created xsi:type="dcterms:W3CDTF">2022-12-13T03:32:00Z</dcterms:created>
  <dcterms:modified xsi:type="dcterms:W3CDTF">2022-12-13T12:49:00Z</dcterms:modified>
</cp:coreProperties>
</file>