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002/2023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9E6B3E">
        <w:rPr>
          <w:rFonts w:ascii="Arial" w:hAnsi="Arial"/>
          <w:b/>
          <w:sz w:val="32"/>
        </w:rPr>
        <w:t>4425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>
        <w:t>Ver.ª</w:t>
      </w:r>
      <w:r>
        <w:rPr>
          <w:spacing w:val="-15"/>
        </w:rPr>
        <w:t xml:space="preserve"> </w:t>
      </w:r>
      <w:r w:rsidR="009E6B3E">
        <w:t>VERIDIANA PACHECO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9E6B3E">
        <w:rPr>
          <w:rFonts w:ascii="Arial" w:hAnsi="Arial"/>
          <w:b/>
          <w:spacing w:val="-6"/>
          <w:sz w:val="32"/>
        </w:rPr>
        <w:t>17/02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Vereadora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9E6B3E" w:rsidRPr="009E6B3E">
        <w:rPr>
          <w:i/>
          <w:sz w:val="28"/>
        </w:rPr>
        <w:t>“</w:t>
      </w:r>
      <w:r w:rsidR="009E6B3E" w:rsidRPr="009E6B3E">
        <w:rPr>
          <w:b/>
          <w:i/>
          <w:sz w:val="28"/>
        </w:rPr>
        <w:t>Institui a Campanha Fevereiro Roxo de conscientização e prevenção sobre Lúpus, Fibromialgia e Mal de Alzheimer, no âmbito do Município de Sapucaia do Sul e dá providências.”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34590C" w:rsidRPr="009E6B3E" w:rsidRDefault="009E6B3E" w:rsidP="009E6B3E">
      <w:pPr>
        <w:pStyle w:val="Corpodetexto"/>
        <w:ind w:firstLine="720"/>
        <w:jc w:val="both"/>
        <w:rPr>
          <w:b/>
        </w:rPr>
      </w:pPr>
      <w:r w:rsidRPr="009E6B3E">
        <w:rPr>
          <w:b/>
        </w:rPr>
        <w:t>ID – 51332 – 02 páginas.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1E3757" w:rsidRDefault="001E3757">
      <w:pPr>
        <w:spacing w:before="91" w:line="360" w:lineRule="auto"/>
        <w:ind w:left="101" w:right="107"/>
        <w:jc w:val="both"/>
        <w:rPr>
          <w:sz w:val="28"/>
        </w:rPr>
      </w:pPr>
    </w:p>
    <w:p w:rsidR="009E6B3E" w:rsidRDefault="001E3757" w:rsidP="001E3757">
      <w:pPr>
        <w:spacing w:before="91" w:line="360" w:lineRule="auto"/>
        <w:ind w:left="101" w:right="107" w:firstLine="1033"/>
        <w:jc w:val="both"/>
        <w:rPr>
          <w:b/>
          <w:sz w:val="28"/>
        </w:rPr>
      </w:pPr>
      <w:r w:rsidRPr="001E3757">
        <w:rPr>
          <w:b/>
          <w:sz w:val="28"/>
        </w:rPr>
        <w:t xml:space="preserve">Contudo, ressalvo que, o art. 3º resta disposta uma </w:t>
      </w:r>
      <w:r w:rsidR="009E6B3E">
        <w:rPr>
          <w:b/>
          <w:sz w:val="28"/>
        </w:rPr>
        <w:t>obrigatoriedade</w:t>
      </w:r>
      <w:r w:rsidRPr="001E3757">
        <w:rPr>
          <w:b/>
          <w:sz w:val="28"/>
        </w:rPr>
        <w:t xml:space="preserve"> ao Poder Executivo para realização de determinadas atividades, o que, por hora, vislumbramos óbice na sua tramitação. </w:t>
      </w:r>
    </w:p>
    <w:p w:rsidR="009E6B3E" w:rsidRDefault="009E6B3E" w:rsidP="001E3757">
      <w:pPr>
        <w:spacing w:before="91" w:line="360" w:lineRule="auto"/>
        <w:ind w:left="101" w:right="107" w:firstLine="1033"/>
        <w:jc w:val="both"/>
        <w:rPr>
          <w:b/>
          <w:sz w:val="28"/>
        </w:rPr>
      </w:pPr>
    </w:p>
    <w:p w:rsidR="001E3757" w:rsidRPr="001E3757" w:rsidRDefault="001E3757" w:rsidP="001E3757">
      <w:pPr>
        <w:spacing w:before="91" w:line="360" w:lineRule="auto"/>
        <w:ind w:left="101" w:right="107" w:firstLine="1033"/>
        <w:jc w:val="both"/>
        <w:rPr>
          <w:b/>
          <w:sz w:val="28"/>
        </w:rPr>
      </w:pPr>
      <w:r w:rsidRPr="001E3757">
        <w:rPr>
          <w:b/>
          <w:sz w:val="28"/>
        </w:rPr>
        <w:t>Trata-se de uma situação a ser avaliada pela Comissão pe</w:t>
      </w:r>
      <w:r w:rsidR="009E6B3E">
        <w:rPr>
          <w:b/>
          <w:sz w:val="28"/>
        </w:rPr>
        <w:t>rtinente no que tange à supressão</w:t>
      </w:r>
      <w:r w:rsidRPr="001E3757">
        <w:rPr>
          <w:b/>
          <w:sz w:val="28"/>
        </w:rPr>
        <w:t xml:space="preserve"> do referido termo ou readequação daquele dispositivo.</w:t>
      </w:r>
    </w:p>
    <w:p w:rsidR="001E3757" w:rsidRDefault="001E3757">
      <w:pPr>
        <w:spacing w:before="91" w:line="360" w:lineRule="auto"/>
        <w:ind w:left="101" w:right="107"/>
        <w:jc w:val="both"/>
        <w:rPr>
          <w:sz w:val="28"/>
        </w:rPr>
      </w:pP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Pr="001E3757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por hora,</w:t>
      </w:r>
      <w:r>
        <w:rPr>
          <w:rFonts w:ascii="Arial" w:hAnsi="Arial"/>
          <w:b/>
        </w:rPr>
        <w:t xml:space="preserve"> pela </w:t>
      </w:r>
      <w:r w:rsidR="001E3757">
        <w:rPr>
          <w:rFonts w:ascii="Arial" w:hAnsi="Arial"/>
          <w:b/>
        </w:rPr>
        <w:t>in</w:t>
      </w:r>
      <w:r>
        <w:rPr>
          <w:rFonts w:ascii="Arial" w:hAnsi="Arial"/>
          <w:b/>
        </w:rPr>
        <w:t>viabilidade da tramitação</w:t>
      </w:r>
      <w:r>
        <w:t>,</w:t>
      </w:r>
      <w:r w:rsidR="001E3757">
        <w:t xml:space="preserve"> especificamente quanto ao dispositivo </w:t>
      </w:r>
      <w:r w:rsidR="001E3757" w:rsidRPr="001E3757">
        <w:rPr>
          <w:b/>
          <w:i/>
        </w:rPr>
        <w:t>do art. 3º, podendo a Comissão de Legislação e Justiça deliberar acerca da referida situação juntamente com a autora do PL acerca da supressão e/ou readequação do dispositivo</w:t>
      </w:r>
      <w:r w:rsidR="001E3757">
        <w:t>,</w:t>
      </w:r>
      <w:r>
        <w:t xml:space="preserve"> 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9E6B3E">
        <w:rPr>
          <w:spacing w:val="-4"/>
        </w:rPr>
        <w:t>22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9E6B3E">
        <w:rPr>
          <w:spacing w:val="-4"/>
        </w:rPr>
        <w:t>feverei</w:t>
      </w:r>
      <w:r w:rsidR="001E3757">
        <w:rPr>
          <w:spacing w:val="-4"/>
        </w:rPr>
        <w:t>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63F5" w:rsidRDefault="004C63F5" w:rsidP="0034590C">
      <w:r>
        <w:separator/>
      </w:r>
    </w:p>
  </w:endnote>
  <w:endnote w:type="continuationSeparator" w:id="0">
    <w:p w:rsidR="004C63F5" w:rsidRDefault="004C63F5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63F5" w:rsidRDefault="004C63F5" w:rsidP="0034590C">
      <w:r>
        <w:separator/>
      </w:r>
    </w:p>
  </w:footnote>
  <w:footnote w:type="continuationSeparator" w:id="0">
    <w:p w:rsidR="004C63F5" w:rsidRDefault="004C63F5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3511" w:rsidRPr="0026351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1E3757"/>
    <w:rsid w:val="00263511"/>
    <w:rsid w:val="0034590C"/>
    <w:rsid w:val="004C63F5"/>
    <w:rsid w:val="00997C03"/>
    <w:rsid w:val="009E6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923</Words>
  <Characters>4990</Characters>
  <Application>Microsoft Office Word</Application>
  <DocSecurity>0</DocSecurity>
  <Lines>41</Lines>
  <Paragraphs>11</Paragraphs>
  <ScaleCrop>false</ScaleCrop>
  <Company/>
  <LinksUpToDate>false</LinksUpToDate>
  <CharactersWithSpaces>5902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2023-02-22T14:26:00Z</dcterms:created>
  <dcterms:modified xsi:type="dcterms:W3CDTF">2023-02-22T14:26:00Z</dcterms:modified>
</cp:coreProperties>
</file>