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368" w:rsidRPr="001F2950" w:rsidRDefault="00777368" w:rsidP="001F2950">
      <w:pPr>
        <w:spacing w:after="0" w:line="240" w:lineRule="auto"/>
        <w:rPr>
          <w:rFonts w:ascii="Arial" w:hAnsi="Arial" w:cs="Arial"/>
          <w:b/>
          <w:szCs w:val="26"/>
        </w:rPr>
      </w:pPr>
      <w:r w:rsidRPr="001F2950">
        <w:rPr>
          <w:rFonts w:ascii="Arial" w:hAnsi="Arial" w:cs="Arial"/>
          <w:b/>
          <w:szCs w:val="26"/>
        </w:rPr>
        <w:t>PLL 0</w:t>
      </w:r>
      <w:r w:rsidR="001F2950">
        <w:rPr>
          <w:rFonts w:ascii="Arial" w:hAnsi="Arial" w:cs="Arial"/>
          <w:b/>
          <w:szCs w:val="26"/>
        </w:rPr>
        <w:t>06/2023</w:t>
      </w:r>
    </w:p>
    <w:p w:rsidR="00777368" w:rsidRPr="001F2950" w:rsidRDefault="00777368" w:rsidP="001F2950">
      <w:pPr>
        <w:spacing w:after="0" w:line="240" w:lineRule="auto"/>
        <w:rPr>
          <w:rFonts w:ascii="Arial" w:hAnsi="Arial" w:cs="Arial"/>
          <w:b/>
          <w:szCs w:val="26"/>
        </w:rPr>
      </w:pPr>
      <w:r w:rsidRPr="001F2950">
        <w:rPr>
          <w:rFonts w:ascii="Arial" w:hAnsi="Arial" w:cs="Arial"/>
          <w:b/>
          <w:szCs w:val="26"/>
        </w:rPr>
        <w:t xml:space="preserve">No do Processo: </w:t>
      </w:r>
      <w:r w:rsidR="001F2950">
        <w:rPr>
          <w:rFonts w:ascii="Arial" w:hAnsi="Arial" w:cs="Arial"/>
          <w:b/>
          <w:szCs w:val="26"/>
        </w:rPr>
        <w:t>24429/2023</w:t>
      </w:r>
    </w:p>
    <w:p w:rsidR="00777368" w:rsidRPr="001F2950" w:rsidRDefault="00777368" w:rsidP="001F2950">
      <w:pPr>
        <w:spacing w:after="0" w:line="240" w:lineRule="auto"/>
        <w:rPr>
          <w:rFonts w:ascii="Arial" w:hAnsi="Arial" w:cs="Arial"/>
          <w:b/>
          <w:szCs w:val="26"/>
        </w:rPr>
      </w:pPr>
      <w:r w:rsidRPr="001F2950">
        <w:rPr>
          <w:rFonts w:ascii="Arial" w:hAnsi="Arial" w:cs="Arial"/>
          <w:b/>
          <w:szCs w:val="26"/>
        </w:rPr>
        <w:t>Requerente: Ver</w:t>
      </w:r>
      <w:r w:rsidRPr="001F2950">
        <w:rPr>
          <w:rFonts w:ascii="Arial" w:hAnsi="Arial" w:cs="Arial"/>
          <w:b/>
          <w:szCs w:val="26"/>
        </w:rPr>
        <w:t xml:space="preserve">eadora </w:t>
      </w:r>
      <w:proofErr w:type="spellStart"/>
      <w:r w:rsidRPr="001F2950">
        <w:rPr>
          <w:rFonts w:ascii="Arial" w:hAnsi="Arial" w:cs="Arial"/>
          <w:b/>
          <w:szCs w:val="26"/>
        </w:rPr>
        <w:t>Veridiana</w:t>
      </w:r>
      <w:proofErr w:type="spellEnd"/>
      <w:r w:rsidRPr="001F2950">
        <w:rPr>
          <w:rFonts w:ascii="Arial" w:hAnsi="Arial" w:cs="Arial"/>
          <w:b/>
          <w:szCs w:val="26"/>
        </w:rPr>
        <w:t xml:space="preserve"> Pacheco - PRTB</w:t>
      </w:r>
      <w:r w:rsidRPr="001F2950">
        <w:rPr>
          <w:rFonts w:ascii="Arial" w:hAnsi="Arial" w:cs="Arial"/>
          <w:b/>
          <w:szCs w:val="26"/>
        </w:rPr>
        <w:t xml:space="preserve"> </w:t>
      </w:r>
    </w:p>
    <w:p w:rsidR="00777368" w:rsidRPr="001F2950" w:rsidRDefault="00777368" w:rsidP="001F2950">
      <w:pPr>
        <w:spacing w:after="0" w:line="240" w:lineRule="auto"/>
        <w:rPr>
          <w:rFonts w:ascii="Arial" w:hAnsi="Arial" w:cs="Arial"/>
          <w:b/>
          <w:szCs w:val="26"/>
        </w:rPr>
      </w:pPr>
      <w:r w:rsidRPr="001F2950">
        <w:rPr>
          <w:rFonts w:ascii="Arial" w:hAnsi="Arial" w:cs="Arial"/>
          <w:b/>
          <w:szCs w:val="26"/>
        </w:rPr>
        <w:t>Tipo de Proposição: Projeto de Lei do Legislativo (PLL)</w:t>
      </w:r>
    </w:p>
    <w:p w:rsidR="00777368" w:rsidRPr="001F2950" w:rsidRDefault="00777368" w:rsidP="001F2950">
      <w:pPr>
        <w:spacing w:after="0" w:line="240" w:lineRule="auto"/>
        <w:rPr>
          <w:rFonts w:ascii="Arial" w:hAnsi="Arial" w:cs="Arial"/>
          <w:b/>
          <w:szCs w:val="26"/>
        </w:rPr>
      </w:pPr>
      <w:r w:rsidRPr="001F2950">
        <w:rPr>
          <w:rFonts w:ascii="Arial" w:hAnsi="Arial" w:cs="Arial"/>
          <w:b/>
          <w:szCs w:val="26"/>
        </w:rPr>
        <w:t>Data de Conc</w:t>
      </w:r>
      <w:r w:rsidRPr="001F2950">
        <w:rPr>
          <w:rFonts w:ascii="Arial" w:hAnsi="Arial" w:cs="Arial"/>
          <w:b/>
          <w:szCs w:val="26"/>
        </w:rPr>
        <w:t xml:space="preserve">lusão à Procuradoria: </w:t>
      </w:r>
      <w:r w:rsidR="001F2950">
        <w:rPr>
          <w:rFonts w:ascii="Arial" w:hAnsi="Arial" w:cs="Arial"/>
          <w:b/>
          <w:szCs w:val="26"/>
        </w:rPr>
        <w:t>28/02/2023</w:t>
      </w:r>
    </w:p>
    <w:p w:rsidR="00777368" w:rsidRPr="001F2950" w:rsidRDefault="00777368" w:rsidP="001F2950">
      <w:pPr>
        <w:jc w:val="center"/>
        <w:rPr>
          <w:b/>
          <w:sz w:val="24"/>
          <w:szCs w:val="26"/>
        </w:rPr>
      </w:pPr>
    </w:p>
    <w:p w:rsidR="00777368" w:rsidRPr="001F2950" w:rsidRDefault="00777368" w:rsidP="001F2950">
      <w:pPr>
        <w:jc w:val="center"/>
        <w:rPr>
          <w:rFonts w:ascii="Arial" w:hAnsi="Arial" w:cs="Arial"/>
          <w:b/>
          <w:sz w:val="24"/>
          <w:szCs w:val="26"/>
        </w:rPr>
      </w:pPr>
      <w:r w:rsidRPr="001F2950">
        <w:rPr>
          <w:rFonts w:ascii="Arial" w:hAnsi="Arial" w:cs="Arial"/>
          <w:b/>
          <w:sz w:val="24"/>
          <w:szCs w:val="26"/>
        </w:rPr>
        <w:t>RELATÓRIO</w:t>
      </w:r>
    </w:p>
    <w:p w:rsidR="00777368" w:rsidRPr="001F2950" w:rsidRDefault="00777368" w:rsidP="001F2950">
      <w:pPr>
        <w:spacing w:after="0" w:line="360" w:lineRule="auto"/>
        <w:ind w:firstLine="1134"/>
        <w:jc w:val="both"/>
        <w:rPr>
          <w:rFonts w:ascii="Arial" w:hAnsi="Arial" w:cs="Arial"/>
          <w:b/>
          <w:i/>
          <w:szCs w:val="26"/>
        </w:rPr>
      </w:pPr>
      <w:r w:rsidRPr="00777368">
        <w:rPr>
          <w:rFonts w:ascii="Arial" w:hAnsi="Arial" w:cs="Arial"/>
          <w:szCs w:val="26"/>
        </w:rPr>
        <w:t>Versa o expediente sobre proposição subscrita por Edil com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assento nesta nobre Casa Legislativa, que solicita aprovação do colendo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 xml:space="preserve">Plenário para Projeto de Lei que </w:t>
      </w:r>
      <w:r w:rsidR="001F2950" w:rsidRPr="001F2950">
        <w:rPr>
          <w:rFonts w:ascii="Arial" w:hAnsi="Arial" w:cs="Arial"/>
          <w:b/>
          <w:i/>
        </w:rPr>
        <w:t>“</w:t>
      </w:r>
      <w:r w:rsidR="001F2950" w:rsidRPr="001F2950">
        <w:rPr>
          <w:rFonts w:ascii="Arial" w:hAnsi="Arial" w:cs="Arial"/>
          <w:b/>
          <w:i/>
          <w:shd w:val="clear" w:color="auto" w:fill="FFFFFF"/>
        </w:rPr>
        <w:t>Proibir a nomeação de pessoas com condenação transitada em julgado por crime de maus tratos aos animais, em cargos em comissão (CC) no âmbito do Município de Sapucaia do Sul e dá outras providências.</w:t>
      </w:r>
      <w:proofErr w:type="gramStart"/>
      <w:r w:rsidR="001F2950" w:rsidRPr="001F2950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777368" w:rsidRPr="00777368" w:rsidRDefault="00777368" w:rsidP="001F2950">
      <w:pPr>
        <w:spacing w:after="0" w:line="360" w:lineRule="auto"/>
        <w:ind w:firstLine="1134"/>
        <w:rPr>
          <w:rFonts w:ascii="Arial" w:hAnsi="Arial" w:cs="Arial"/>
          <w:szCs w:val="26"/>
        </w:rPr>
      </w:pPr>
    </w:p>
    <w:p w:rsidR="00777368" w:rsidRDefault="00777368" w:rsidP="001F2950">
      <w:pPr>
        <w:spacing w:after="0" w:line="360" w:lineRule="auto"/>
        <w:ind w:firstLine="1134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Constam dos autos eletrônicos os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seguintes documentos:</w:t>
      </w:r>
    </w:p>
    <w:p w:rsidR="001F2950" w:rsidRDefault="001F2950" w:rsidP="001F2950">
      <w:pPr>
        <w:spacing w:after="0" w:line="360" w:lineRule="auto"/>
        <w:ind w:firstLine="1134"/>
        <w:rPr>
          <w:rFonts w:ascii="Arial" w:hAnsi="Arial" w:cs="Arial"/>
          <w:szCs w:val="26"/>
        </w:rPr>
      </w:pPr>
    </w:p>
    <w:p w:rsidR="001F2950" w:rsidRDefault="001F2950" w:rsidP="001F2950">
      <w:pPr>
        <w:spacing w:after="0" w:line="360" w:lineRule="auto"/>
        <w:ind w:firstLine="1134"/>
        <w:rPr>
          <w:rFonts w:ascii="Arial" w:hAnsi="Arial" w:cs="Arial"/>
          <w:b/>
          <w:i/>
          <w:szCs w:val="26"/>
        </w:rPr>
      </w:pPr>
      <w:r w:rsidRPr="001F2950">
        <w:rPr>
          <w:rFonts w:ascii="Arial" w:hAnsi="Arial" w:cs="Arial"/>
          <w:b/>
          <w:i/>
          <w:szCs w:val="26"/>
        </w:rPr>
        <w:t>ID 51342</w:t>
      </w:r>
    </w:p>
    <w:p w:rsidR="001F2950" w:rsidRDefault="001F2950" w:rsidP="001F2950">
      <w:pPr>
        <w:spacing w:after="0" w:line="360" w:lineRule="auto"/>
        <w:ind w:firstLine="1134"/>
        <w:rPr>
          <w:rFonts w:ascii="Arial" w:hAnsi="Arial" w:cs="Arial"/>
          <w:b/>
          <w:i/>
          <w:szCs w:val="26"/>
        </w:rPr>
      </w:pPr>
    </w:p>
    <w:p w:rsidR="001F2950" w:rsidRPr="001F2950" w:rsidRDefault="001F2950" w:rsidP="001F2950">
      <w:pPr>
        <w:spacing w:after="0" w:line="360" w:lineRule="auto"/>
        <w:ind w:firstLine="1134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Breve é o relatório.</w:t>
      </w:r>
    </w:p>
    <w:p w:rsidR="001F2950" w:rsidRDefault="001F2950" w:rsidP="00777368">
      <w:pPr>
        <w:jc w:val="center"/>
        <w:rPr>
          <w:rFonts w:ascii="Arial" w:hAnsi="Arial" w:cs="Arial"/>
          <w:b/>
          <w:szCs w:val="26"/>
        </w:rPr>
      </w:pPr>
    </w:p>
    <w:p w:rsidR="00777368" w:rsidRPr="00777368" w:rsidRDefault="00777368" w:rsidP="00777368">
      <w:pPr>
        <w:jc w:val="center"/>
        <w:rPr>
          <w:rFonts w:ascii="Arial" w:hAnsi="Arial" w:cs="Arial"/>
          <w:b/>
          <w:szCs w:val="26"/>
        </w:rPr>
      </w:pPr>
      <w:r w:rsidRPr="00777368">
        <w:rPr>
          <w:rFonts w:ascii="Arial" w:hAnsi="Arial" w:cs="Arial"/>
          <w:b/>
          <w:szCs w:val="26"/>
        </w:rPr>
        <w:t>PARECER</w:t>
      </w:r>
    </w:p>
    <w:p w:rsid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Segundo verificamos, a orientação jurisprudencial majoritária</w:t>
      </w:r>
      <w:r w:rsidRPr="00777368">
        <w:rPr>
          <w:rFonts w:ascii="Arial" w:hAnsi="Arial" w:cs="Arial"/>
          <w:szCs w:val="26"/>
        </w:rPr>
        <w:t xml:space="preserve"> </w:t>
      </w:r>
      <w:proofErr w:type="gramStart"/>
      <w:r w:rsidRPr="00777368">
        <w:rPr>
          <w:rFonts w:ascii="Arial" w:hAnsi="Arial" w:cs="Arial"/>
          <w:szCs w:val="26"/>
        </w:rPr>
        <w:t>entende,</w:t>
      </w:r>
      <w:proofErr w:type="gramEnd"/>
      <w:r w:rsidRPr="00777368">
        <w:rPr>
          <w:rFonts w:ascii="Arial" w:hAnsi="Arial" w:cs="Arial"/>
          <w:szCs w:val="26"/>
        </w:rPr>
        <w:t xml:space="preserve"> acerca das matérias de iniciativa privativa do Chefe do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Executivo não admitem interpretação extensiva</w:t>
      </w:r>
      <w:r w:rsidR="001F2950">
        <w:rPr>
          <w:rFonts w:ascii="Arial" w:hAnsi="Arial" w:cs="Arial"/>
          <w:szCs w:val="26"/>
        </w:rPr>
        <w:t>,</w:t>
      </w:r>
      <w:r w:rsidRPr="00777368">
        <w:rPr>
          <w:rFonts w:ascii="Arial" w:hAnsi="Arial" w:cs="Arial"/>
          <w:szCs w:val="26"/>
        </w:rPr>
        <w:t xml:space="preserve"> pois se constituem em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 xml:space="preserve">exceção à regra da iniciativa parlamentar. </w:t>
      </w:r>
    </w:p>
    <w:p w:rsid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</w:p>
    <w:p w:rsid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No caso, a iniciativa privativa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do Chefe do Poder Executivo se limita à criação do cargo e da função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pública, bem como da respectiva remuneração, de modo que não se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presume a reserva de iniciativa, esta deriva de previsão constitucional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expressa que define de modo taxativo as hipóteses em que se aplica.</w:t>
      </w:r>
      <w:r w:rsidRPr="00777368">
        <w:rPr>
          <w:rFonts w:ascii="Arial" w:hAnsi="Arial" w:cs="Arial"/>
          <w:szCs w:val="26"/>
        </w:rPr>
        <w:t xml:space="preserve"> </w:t>
      </w:r>
    </w:p>
    <w:p w:rsidR="00777368" w:rsidRP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</w:p>
    <w:p w:rsid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Não está reservada ao Executivo, portanto, a iniciativa para o</w:t>
      </w:r>
      <w:r w:rsidRPr="00777368"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estabelecimento de condições para provimento de cargos públicos.</w:t>
      </w:r>
    </w:p>
    <w:p w:rsidR="00777368" w:rsidRP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</w:p>
    <w:p w:rsidR="00777368" w:rsidRPr="00777368" w:rsidRDefault="00777368" w:rsidP="00777368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Nesse sentido:</w:t>
      </w:r>
    </w:p>
    <w:p w:rsidR="00777368" w:rsidRPr="00777368" w:rsidRDefault="00777368" w:rsidP="00777368">
      <w:pPr>
        <w:spacing w:after="0" w:line="240" w:lineRule="auto"/>
        <w:ind w:left="3402"/>
        <w:jc w:val="both"/>
        <w:rPr>
          <w:rFonts w:ascii="Arial" w:hAnsi="Arial" w:cs="Arial"/>
          <w:i/>
          <w:szCs w:val="26"/>
        </w:rPr>
      </w:pPr>
      <w:r w:rsidRPr="00777368">
        <w:rPr>
          <w:rFonts w:ascii="Arial" w:hAnsi="Arial" w:cs="Arial"/>
          <w:i/>
          <w:szCs w:val="26"/>
        </w:rPr>
        <w:t>EMENTA: AÇÃO DIRETA DE</w:t>
      </w:r>
    </w:p>
    <w:p w:rsidR="00777368" w:rsidRPr="00777368" w:rsidRDefault="00777368" w:rsidP="00777368">
      <w:pPr>
        <w:spacing w:after="0" w:line="240" w:lineRule="auto"/>
        <w:ind w:left="3402"/>
        <w:jc w:val="both"/>
        <w:rPr>
          <w:rFonts w:ascii="Arial" w:hAnsi="Arial" w:cs="Arial"/>
          <w:i/>
          <w:szCs w:val="26"/>
        </w:rPr>
      </w:pPr>
      <w:r w:rsidRPr="00777368">
        <w:rPr>
          <w:rFonts w:ascii="Arial" w:hAnsi="Arial" w:cs="Arial"/>
          <w:i/>
          <w:szCs w:val="26"/>
        </w:rPr>
        <w:t>INCONSTITUCIONALIDADE. LEI MUNICIPAL</w:t>
      </w:r>
    </w:p>
    <w:p w:rsidR="00777368" w:rsidRPr="00777368" w:rsidRDefault="00777368" w:rsidP="00777368">
      <w:pPr>
        <w:spacing w:after="0" w:line="240" w:lineRule="auto"/>
        <w:ind w:left="3402"/>
        <w:jc w:val="both"/>
        <w:rPr>
          <w:rFonts w:ascii="Arial" w:hAnsi="Arial" w:cs="Arial"/>
          <w:i/>
          <w:szCs w:val="26"/>
        </w:rPr>
      </w:pPr>
      <w:r w:rsidRPr="00777368">
        <w:rPr>
          <w:rFonts w:ascii="Arial" w:hAnsi="Arial" w:cs="Arial"/>
          <w:i/>
          <w:szCs w:val="26"/>
        </w:rPr>
        <w:t>1.288/2017. LEI DA "FICHA LIMPA". MUNICÍPIO DE</w:t>
      </w:r>
      <w:r w:rsidRPr="00777368">
        <w:rPr>
          <w:rFonts w:ascii="Arial" w:hAnsi="Arial" w:cs="Arial"/>
          <w:i/>
          <w:szCs w:val="26"/>
        </w:rPr>
        <w:t xml:space="preserve"> CÓRREGO DO BOM JESUS. ALEGAÇÃO DE VÍCIO DE </w:t>
      </w:r>
      <w:r w:rsidRPr="00777368">
        <w:rPr>
          <w:rFonts w:ascii="Arial" w:hAnsi="Arial" w:cs="Arial"/>
          <w:i/>
          <w:szCs w:val="26"/>
        </w:rPr>
        <w:lastRenderedPageBreak/>
        <w:t xml:space="preserve">INICIATIVA. NÃO CONSTATAÇÃO. CRITÉRIOS PARA NOMEAÇÃO DE SERVIDORES PARA CARGOS COMISSIONADOS NA ADMINISTRAÇÃO DO MUNICÍPIO. LEI PROMULGADA PELA CÂMARA MUNICIPAL. POSSIBILIDADE. EXIGÊNCIA DE HONORABILIDADE PARA O PROVIMENTO DE CARGOS EM COMISSÃO E FUNÇÃO GRATIFICADA NO ÂMBITO DO MUNICÍPIO. OBSERVÂNCIA DOS PRINCÍPIOS CONSTITUCIONAIS DA PROBIDADE E DA MORALIDADE. ALEGAÇÃO DE QUE A LEI MUNICIPAL PREVÊ PENALIDADE DE CARÁTER PERPÉTUO. ASSERTIVA NÃO CONSTATADA. LEI MUNICIPAL FAZ EXPRESSA REFERÊNCIA À LEI COMPLEMENTAR FEDERAL No. 64/1990, QUE TRAZ OS PRAZOS EM QUE O AGENTE SERÁ CONSIDERADO INELEGÍVEL. PEDIDO JULGADO IMPROCEDENTE. - Para análise da matéria acerca de inconstitucionalidade de lei ou ato normativo, deve ser utilizada a interpretação sistemática, que trata a norma atendo-se ao fato de ser o Direito um conjunto de princípios e regras, coordenados entre si, que funcionam dentro de uma estrutura organizada, que dá unidade ao Ordenamento Jurídico - Este Órgão Especial já se manifestou no sentido de que não se situa no domínio da reserva do Executivo ou sob sua discricionariedade o estabelecimento de condições para o provimento de cargos públicos. (TJMG – Ação Direta </w:t>
      </w:r>
      <w:proofErr w:type="spellStart"/>
      <w:r w:rsidRPr="00777368">
        <w:rPr>
          <w:rFonts w:ascii="Arial" w:hAnsi="Arial" w:cs="Arial"/>
          <w:i/>
          <w:szCs w:val="26"/>
        </w:rPr>
        <w:t>Inconst</w:t>
      </w:r>
      <w:proofErr w:type="spellEnd"/>
      <w:r w:rsidRPr="00777368">
        <w:rPr>
          <w:rFonts w:ascii="Arial" w:hAnsi="Arial" w:cs="Arial"/>
          <w:i/>
          <w:szCs w:val="26"/>
        </w:rPr>
        <w:t xml:space="preserve"> 1.0000.14.066363-4/000, Relator (a): Des.(a) Cássio </w:t>
      </w:r>
      <w:proofErr w:type="gramStart"/>
      <w:r w:rsidRPr="00777368">
        <w:rPr>
          <w:rFonts w:ascii="Arial" w:hAnsi="Arial" w:cs="Arial"/>
          <w:i/>
          <w:szCs w:val="26"/>
        </w:rPr>
        <w:t>Salomé ,</w:t>
      </w:r>
      <w:proofErr w:type="gramEnd"/>
      <w:r w:rsidRPr="00777368">
        <w:rPr>
          <w:rFonts w:ascii="Arial" w:hAnsi="Arial" w:cs="Arial"/>
          <w:i/>
          <w:szCs w:val="26"/>
        </w:rPr>
        <w:t xml:space="preserve"> ÓRGÃO ESPECIAL, julgamento em 29/04/2015, publicação da sumula em 22/05/2015) - As matérias de iniciativa privativa do Chefe do Executivo não admitem interpretação extensiva. Isso porque se trata de exceção à regra da iniciativa parlamentar. Como se pode depreender da Constituição Estadual, a iniciativa privativa do Chefe do Poder Executivo se limita à criação de cargo e função pública e a respectiva remuneração. O colendo STF já firmou o posicionamento de que não se presume a reserva de iniciativa, que deve resultar - em face d o seu caráter excepcional - de expressa previsão inscrita </w:t>
      </w:r>
      <w:r w:rsidRPr="00777368">
        <w:rPr>
          <w:rFonts w:ascii="Arial" w:hAnsi="Arial" w:cs="Arial"/>
          <w:i/>
          <w:szCs w:val="26"/>
        </w:rPr>
        <w:t>no próprio texto da Constituição, que define, de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modo taxativo, em "</w:t>
      </w:r>
      <w:proofErr w:type="spellStart"/>
      <w:r w:rsidRPr="00777368">
        <w:rPr>
          <w:rFonts w:ascii="Arial" w:hAnsi="Arial" w:cs="Arial"/>
          <w:i/>
          <w:szCs w:val="26"/>
        </w:rPr>
        <w:t>numerus</w:t>
      </w:r>
      <w:proofErr w:type="spellEnd"/>
      <w:r w:rsidRPr="00777368">
        <w:rPr>
          <w:rFonts w:ascii="Arial" w:hAnsi="Arial" w:cs="Arial"/>
          <w:i/>
          <w:szCs w:val="26"/>
        </w:rPr>
        <w:t xml:space="preserve"> </w:t>
      </w:r>
      <w:proofErr w:type="spellStart"/>
      <w:r w:rsidRPr="00777368">
        <w:rPr>
          <w:rFonts w:ascii="Arial" w:hAnsi="Arial" w:cs="Arial"/>
          <w:i/>
          <w:szCs w:val="26"/>
        </w:rPr>
        <w:t>clausus</w:t>
      </w:r>
      <w:proofErr w:type="spellEnd"/>
      <w:r w:rsidRPr="00777368">
        <w:rPr>
          <w:rFonts w:ascii="Arial" w:hAnsi="Arial" w:cs="Arial"/>
          <w:i/>
          <w:szCs w:val="26"/>
        </w:rPr>
        <w:t>", as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 xml:space="preserve">hipóteses em que essa cláusula de </w:t>
      </w:r>
      <w:proofErr w:type="spellStart"/>
      <w:r w:rsidRPr="00777368">
        <w:rPr>
          <w:rFonts w:ascii="Arial" w:hAnsi="Arial" w:cs="Arial"/>
          <w:i/>
          <w:szCs w:val="26"/>
        </w:rPr>
        <w:t>privatividade</w:t>
      </w:r>
      <w:proofErr w:type="spellEnd"/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regerá a instauração do processo de formação das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 xml:space="preserve">leis </w:t>
      </w:r>
      <w:proofErr w:type="gramStart"/>
      <w:r w:rsidRPr="00777368">
        <w:rPr>
          <w:rFonts w:ascii="Arial" w:hAnsi="Arial" w:cs="Arial"/>
          <w:i/>
          <w:szCs w:val="26"/>
        </w:rPr>
        <w:t xml:space="preserve">( </w:t>
      </w:r>
      <w:proofErr w:type="gramEnd"/>
      <w:r w:rsidRPr="00777368">
        <w:rPr>
          <w:rFonts w:ascii="Arial" w:hAnsi="Arial" w:cs="Arial"/>
          <w:i/>
          <w:szCs w:val="26"/>
        </w:rPr>
        <w:t>ADI 776). Não está reservada ao Executivo 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iniciativa para o estabelecimento de condições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para o provimento de cargos públicos (...) (TJ-MG -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 xml:space="preserve">Ação Direta </w:t>
      </w:r>
      <w:proofErr w:type="spellStart"/>
      <w:r w:rsidRPr="00777368">
        <w:rPr>
          <w:rFonts w:ascii="Arial" w:hAnsi="Arial" w:cs="Arial"/>
          <w:i/>
          <w:szCs w:val="26"/>
        </w:rPr>
        <w:t>Inconst</w:t>
      </w:r>
      <w:proofErr w:type="spellEnd"/>
      <w:r w:rsidRPr="00777368">
        <w:rPr>
          <w:rFonts w:ascii="Arial" w:hAnsi="Arial" w:cs="Arial"/>
          <w:i/>
          <w:szCs w:val="26"/>
        </w:rPr>
        <w:t>: 10000170875025000 MG, Relator:</w:t>
      </w:r>
      <w:r w:rsidRPr="00777368">
        <w:rPr>
          <w:rFonts w:ascii="Arial" w:hAnsi="Arial" w:cs="Arial"/>
          <w:i/>
          <w:szCs w:val="26"/>
        </w:rPr>
        <w:t xml:space="preserve"> </w:t>
      </w:r>
      <w:proofErr w:type="spellStart"/>
      <w:r w:rsidRPr="00777368">
        <w:rPr>
          <w:rFonts w:ascii="Arial" w:hAnsi="Arial" w:cs="Arial"/>
          <w:i/>
          <w:szCs w:val="26"/>
        </w:rPr>
        <w:t>Dárcio</w:t>
      </w:r>
      <w:proofErr w:type="spellEnd"/>
      <w:r w:rsidRPr="00777368">
        <w:rPr>
          <w:rFonts w:ascii="Arial" w:hAnsi="Arial" w:cs="Arial"/>
          <w:i/>
          <w:szCs w:val="26"/>
        </w:rPr>
        <w:t xml:space="preserve"> </w:t>
      </w:r>
      <w:proofErr w:type="spellStart"/>
      <w:r w:rsidRPr="00777368">
        <w:rPr>
          <w:rFonts w:ascii="Arial" w:hAnsi="Arial" w:cs="Arial"/>
          <w:i/>
          <w:szCs w:val="26"/>
        </w:rPr>
        <w:t>Lopardi</w:t>
      </w:r>
      <w:proofErr w:type="spellEnd"/>
      <w:r w:rsidRPr="00777368">
        <w:rPr>
          <w:rFonts w:ascii="Arial" w:hAnsi="Arial" w:cs="Arial"/>
          <w:i/>
          <w:szCs w:val="26"/>
        </w:rPr>
        <w:t xml:space="preserve"> Mendes</w:t>
      </w:r>
      <w:proofErr w:type="gramStart"/>
      <w:r w:rsidRPr="00777368">
        <w:rPr>
          <w:rFonts w:ascii="Arial" w:hAnsi="Arial" w:cs="Arial"/>
          <w:i/>
          <w:szCs w:val="26"/>
        </w:rPr>
        <w:t>, Data</w:t>
      </w:r>
      <w:proofErr w:type="gramEnd"/>
      <w:r w:rsidRPr="00777368">
        <w:rPr>
          <w:rFonts w:ascii="Arial" w:hAnsi="Arial" w:cs="Arial"/>
          <w:i/>
          <w:szCs w:val="26"/>
        </w:rPr>
        <w:t xml:space="preserve"> de Julgamento: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17/09/2018, Data de Publicação: 19/09/2018)</w:t>
      </w:r>
    </w:p>
    <w:p w:rsidR="00777368" w:rsidRPr="00777368" w:rsidRDefault="00777368" w:rsidP="00777368">
      <w:pPr>
        <w:spacing w:after="0" w:line="240" w:lineRule="auto"/>
        <w:ind w:left="3402"/>
        <w:jc w:val="both"/>
        <w:rPr>
          <w:rFonts w:ascii="Arial" w:hAnsi="Arial" w:cs="Arial"/>
          <w:i/>
          <w:szCs w:val="26"/>
        </w:rPr>
      </w:pPr>
    </w:p>
    <w:p w:rsidR="000945A8" w:rsidRPr="00777368" w:rsidRDefault="00777368" w:rsidP="00777368">
      <w:pPr>
        <w:spacing w:after="0" w:line="240" w:lineRule="auto"/>
        <w:ind w:left="3402"/>
        <w:jc w:val="both"/>
        <w:rPr>
          <w:rFonts w:ascii="Arial" w:hAnsi="Arial" w:cs="Arial"/>
          <w:i/>
          <w:szCs w:val="26"/>
        </w:rPr>
      </w:pPr>
      <w:r w:rsidRPr="00777368">
        <w:rPr>
          <w:rFonts w:ascii="Arial" w:hAnsi="Arial" w:cs="Arial"/>
          <w:i/>
          <w:szCs w:val="26"/>
        </w:rPr>
        <w:t>AÇÃO DIRETA DE INCONSTITUCIONALIDADE. ART.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73-A, INCISOS E PARÁGRAFOS, DA LEI ORGÂNICA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DO MUNICÍPIO DE MONTE ALEGRE DO SUL,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ACRESCENTADO PELA EMENDA No 01, DE 05 DE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lastRenderedPageBreak/>
        <w:t>MAIO DE 2012, QUE ESTABELECE RESTRIÇÕES À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NOMEAÇÃO PARA CARGOS PERMANENTES E DE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PROVIMENTO EM COMISSÃO NA ESTRUTURA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ADMINISTRATIVA DIRETA E INDIRETA DO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MUNICÍPIO. PROJETO DE EMENDA DE INICIATIVA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PARLAMENTAR. CONDIÇÕES PARA O ACESSO 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CARGOS PÚBLICOS. RAZOABILIDADE.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IMPROCEDÊNCIA. 2. Exame dos dispositivos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impugnados, no contexto normativo em foco, conduz à</w:t>
      </w:r>
      <w:r w:rsidRPr="00777368">
        <w:rPr>
          <w:rFonts w:ascii="Arial" w:hAnsi="Arial" w:cs="Arial"/>
          <w:i/>
          <w:szCs w:val="26"/>
        </w:rPr>
        <w:t xml:space="preserve"> </w:t>
      </w:r>
      <w:proofErr w:type="spellStart"/>
      <w:r w:rsidRPr="00777368">
        <w:rPr>
          <w:rFonts w:ascii="Arial" w:hAnsi="Arial" w:cs="Arial"/>
          <w:i/>
          <w:szCs w:val="26"/>
        </w:rPr>
        <w:t>inafastável</w:t>
      </w:r>
      <w:proofErr w:type="spellEnd"/>
      <w:r w:rsidRPr="00777368">
        <w:rPr>
          <w:rFonts w:ascii="Arial" w:hAnsi="Arial" w:cs="Arial"/>
          <w:i/>
          <w:szCs w:val="26"/>
        </w:rPr>
        <w:t xml:space="preserve"> ilação de que não contrastam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materialmente com diretrizes da Carta Paulista,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 xml:space="preserve">notadamente artigos 51 e 111-A. </w:t>
      </w:r>
      <w:proofErr w:type="gramStart"/>
      <w:r w:rsidRPr="00777368">
        <w:rPr>
          <w:rFonts w:ascii="Arial" w:hAnsi="Arial" w:cs="Arial"/>
          <w:i/>
          <w:szCs w:val="26"/>
        </w:rPr>
        <w:t>3</w:t>
      </w:r>
      <w:proofErr w:type="gramEnd"/>
      <w:r w:rsidRPr="00777368">
        <w:rPr>
          <w:rFonts w:ascii="Arial" w:hAnsi="Arial" w:cs="Arial"/>
          <w:i/>
          <w:szCs w:val="26"/>
        </w:rPr>
        <w:t>. Tais premissas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envolvendo a forma de admissão de servidores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inegavelmente prestigiam princípios norteadores da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 xml:space="preserve">própria Administração Pública e, ultima </w:t>
      </w:r>
      <w:proofErr w:type="spellStart"/>
      <w:r w:rsidRPr="00777368">
        <w:rPr>
          <w:rFonts w:ascii="Arial" w:hAnsi="Arial" w:cs="Arial"/>
          <w:i/>
          <w:szCs w:val="26"/>
        </w:rPr>
        <w:t>ratio</w:t>
      </w:r>
      <w:proofErr w:type="spellEnd"/>
      <w:r w:rsidRPr="00777368">
        <w:rPr>
          <w:rFonts w:ascii="Arial" w:hAnsi="Arial" w:cs="Arial"/>
          <w:i/>
          <w:szCs w:val="26"/>
        </w:rPr>
        <w:t>, pilares do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Estado Democrático de Direito, como a moralidade, 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impessoalidade, a isonomia e até mesmo a eficiência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(art. 37, caput, Constituição da Republica). 4. Nota-se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que não foi arguida pelo requerente 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inconstitucionalidade formal da norma. Todavia, em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atenção à causa de pedir aberta, característica desta</w:t>
      </w:r>
      <w:r w:rsidRPr="00777368">
        <w:rPr>
          <w:rFonts w:ascii="Arial" w:hAnsi="Arial" w:cs="Arial"/>
          <w:i/>
          <w:szCs w:val="26"/>
        </w:rPr>
        <w:t xml:space="preserve"> </w:t>
      </w:r>
      <w:proofErr w:type="spellStart"/>
      <w:r w:rsidRPr="00777368">
        <w:rPr>
          <w:rFonts w:ascii="Arial" w:hAnsi="Arial" w:cs="Arial"/>
          <w:i/>
          <w:szCs w:val="26"/>
        </w:rPr>
        <w:t>actio</w:t>
      </w:r>
      <w:proofErr w:type="spellEnd"/>
      <w:r w:rsidRPr="00777368">
        <w:rPr>
          <w:rFonts w:ascii="Arial" w:hAnsi="Arial" w:cs="Arial"/>
          <w:i/>
          <w:szCs w:val="26"/>
        </w:rPr>
        <w:t>, cumpre observar que não se observa qualquer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vício de iniciativa no presente caso, pois o que se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extrai do documento de fls. 162/163, é que a proposta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>que resultou na Emenda de Revisão à Lei Orgânica do</w:t>
      </w:r>
      <w:r w:rsidRPr="00777368">
        <w:rPr>
          <w:rFonts w:ascii="Arial" w:hAnsi="Arial" w:cs="Arial"/>
          <w:i/>
          <w:szCs w:val="26"/>
        </w:rPr>
        <w:t xml:space="preserve"> </w:t>
      </w:r>
      <w:r w:rsidRPr="00777368">
        <w:rPr>
          <w:rFonts w:ascii="Arial" w:hAnsi="Arial" w:cs="Arial"/>
          <w:i/>
          <w:szCs w:val="26"/>
        </w:rPr>
        <w:t xml:space="preserve">Município de Monte Alegre do Sul no 01, de </w:t>
      </w:r>
      <w:proofErr w:type="gramStart"/>
      <w:r w:rsidRPr="00777368">
        <w:rPr>
          <w:rFonts w:ascii="Arial" w:hAnsi="Arial" w:cs="Arial"/>
          <w:i/>
          <w:szCs w:val="26"/>
        </w:rPr>
        <w:t>5</w:t>
      </w:r>
      <w:proofErr w:type="gramEnd"/>
      <w:r w:rsidRPr="00777368">
        <w:rPr>
          <w:rFonts w:ascii="Arial" w:hAnsi="Arial" w:cs="Arial"/>
          <w:i/>
          <w:szCs w:val="26"/>
        </w:rPr>
        <w:t xml:space="preserve"> de junho</w:t>
      </w:r>
      <w:r w:rsidRPr="00777368">
        <w:rPr>
          <w:rFonts w:ascii="Arial" w:hAnsi="Arial" w:cs="Arial"/>
          <w:i/>
          <w:szCs w:val="26"/>
        </w:rPr>
        <w:t xml:space="preserve"> de 2012, foi de autoria do Senhor Carlos Aberto Aparecido de Aguiar, à época Prefeito Municipal, situação que difere de recente caso julgado – por entendimento majoritário - deste Colendo Órgão Especial (</w:t>
      </w:r>
      <w:proofErr w:type="spellStart"/>
      <w:r w:rsidRPr="00777368">
        <w:rPr>
          <w:rFonts w:ascii="Arial" w:hAnsi="Arial" w:cs="Arial"/>
          <w:i/>
          <w:szCs w:val="26"/>
        </w:rPr>
        <w:t>Adin</w:t>
      </w:r>
      <w:proofErr w:type="spellEnd"/>
      <w:r w:rsidRPr="00777368">
        <w:rPr>
          <w:rFonts w:ascii="Arial" w:hAnsi="Arial" w:cs="Arial"/>
          <w:i/>
          <w:szCs w:val="26"/>
        </w:rPr>
        <w:t xml:space="preserve"> no 2268897-38.2018.8.26.0000, Relator Designado Des. Evaristo dos Santos, j. 11/10/19), em que a proposta legislativa partiu do Legislativo. 5. Vencida esta questão, inegável, na espécie, a intenção moralizadora do legislador municipal, porque visa evitar que a função pública seja exercida por pessoas que ostentem condenações criminais transitadas em julgado, representações julgadas procedentes pela Justiça Eleitoral, e outras sanções indicativas do comprometimento da observância da probidade, a denotar incompatibilidade com novas funções públicas. 6. Assim, proponho seja julgada improcedente a presente Ação Direta de Inconstitucionalidade. (TJ-SP - ADI: 21789564320198260000 SP 2178956-43.2019.8.26.0000, Relator: Alex </w:t>
      </w:r>
      <w:proofErr w:type="spellStart"/>
      <w:r w:rsidRPr="00777368">
        <w:rPr>
          <w:rFonts w:ascii="Arial" w:hAnsi="Arial" w:cs="Arial"/>
          <w:i/>
          <w:szCs w:val="26"/>
        </w:rPr>
        <w:t>Zilenovski</w:t>
      </w:r>
      <w:proofErr w:type="spellEnd"/>
      <w:proofErr w:type="gramStart"/>
      <w:r w:rsidRPr="00777368">
        <w:rPr>
          <w:rFonts w:ascii="Arial" w:hAnsi="Arial" w:cs="Arial"/>
          <w:i/>
          <w:szCs w:val="26"/>
        </w:rPr>
        <w:t>, Data</w:t>
      </w:r>
      <w:proofErr w:type="gramEnd"/>
      <w:r w:rsidRPr="00777368">
        <w:rPr>
          <w:rFonts w:ascii="Arial" w:hAnsi="Arial" w:cs="Arial"/>
          <w:i/>
          <w:szCs w:val="26"/>
        </w:rPr>
        <w:t xml:space="preserve"> de Julgamento: 12/02/2020, Órgão Especial, Data de Publicação: 18/02/2020).</w:t>
      </w:r>
    </w:p>
    <w:p w:rsidR="00777368" w:rsidRDefault="00777368" w:rsidP="00777368">
      <w:pPr>
        <w:spacing w:after="0" w:line="360" w:lineRule="auto"/>
        <w:jc w:val="both"/>
        <w:rPr>
          <w:rFonts w:ascii="Arial" w:hAnsi="Arial" w:cs="Arial"/>
          <w:szCs w:val="26"/>
        </w:rPr>
      </w:pPr>
    </w:p>
    <w:p w:rsidR="00777368" w:rsidRPr="00777368" w:rsidRDefault="00777368" w:rsidP="00777368">
      <w:pPr>
        <w:spacing w:after="0" w:line="360" w:lineRule="auto"/>
        <w:ind w:firstLine="993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 xml:space="preserve">Adentrando </w:t>
      </w:r>
      <w:proofErr w:type="gramStart"/>
      <w:r w:rsidRPr="00777368">
        <w:rPr>
          <w:rFonts w:ascii="Arial" w:hAnsi="Arial" w:cs="Arial"/>
          <w:szCs w:val="26"/>
        </w:rPr>
        <w:t>à</w:t>
      </w:r>
      <w:proofErr w:type="gramEnd"/>
      <w:r w:rsidRPr="00777368">
        <w:rPr>
          <w:rFonts w:ascii="Arial" w:hAnsi="Arial" w:cs="Arial"/>
          <w:szCs w:val="26"/>
        </w:rPr>
        <w:t xml:space="preserve"> tramitação do processo legislativo, registramos que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a deliberação pelo plenário da nobre Câmara de Vereadores deve ser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 xml:space="preserve">precedida da manifestação da Comissão de </w:t>
      </w:r>
      <w:r w:rsidRPr="001F2950">
        <w:rPr>
          <w:rFonts w:ascii="Arial" w:hAnsi="Arial" w:cs="Arial"/>
          <w:b/>
          <w:szCs w:val="26"/>
        </w:rPr>
        <w:t>LEGISLAÇÃO E JUSTIÇA</w:t>
      </w:r>
      <w:r w:rsidRPr="00777368">
        <w:rPr>
          <w:rFonts w:ascii="Arial" w:hAnsi="Arial" w:cs="Arial"/>
          <w:szCs w:val="26"/>
        </w:rPr>
        <w:t>,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por competência específica, eis que a matéria diz respeito à estrutura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administrativa do Município.</w:t>
      </w:r>
    </w:p>
    <w:p w:rsidR="00777368" w:rsidRPr="00777368" w:rsidRDefault="00777368" w:rsidP="00777368">
      <w:pPr>
        <w:jc w:val="both"/>
        <w:rPr>
          <w:rFonts w:ascii="Arial" w:hAnsi="Arial" w:cs="Arial"/>
          <w:szCs w:val="26"/>
        </w:rPr>
      </w:pPr>
    </w:p>
    <w:p w:rsidR="00777368" w:rsidRPr="00777368" w:rsidRDefault="00777368" w:rsidP="00777368">
      <w:pPr>
        <w:ind w:left="3402"/>
        <w:jc w:val="both"/>
        <w:rPr>
          <w:rFonts w:ascii="Arial" w:hAnsi="Arial" w:cs="Arial"/>
          <w:i/>
          <w:szCs w:val="26"/>
        </w:rPr>
      </w:pPr>
      <w:r w:rsidRPr="00777368">
        <w:rPr>
          <w:rFonts w:ascii="Arial" w:hAnsi="Arial" w:cs="Arial"/>
          <w:i/>
          <w:szCs w:val="26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777368" w:rsidRPr="00777368" w:rsidRDefault="00777368" w:rsidP="00777368">
      <w:pPr>
        <w:ind w:left="3402"/>
        <w:jc w:val="both"/>
        <w:rPr>
          <w:rFonts w:ascii="Arial" w:hAnsi="Arial" w:cs="Arial"/>
          <w:i/>
          <w:szCs w:val="26"/>
        </w:rPr>
      </w:pPr>
      <w:r w:rsidRPr="00777368">
        <w:rPr>
          <w:rFonts w:ascii="Arial" w:hAnsi="Arial" w:cs="Arial"/>
          <w:i/>
          <w:szCs w:val="26"/>
        </w:rPr>
        <w:t>(...)</w:t>
      </w:r>
    </w:p>
    <w:p w:rsidR="001F2950" w:rsidRDefault="00777368" w:rsidP="00777368">
      <w:pPr>
        <w:ind w:left="3402"/>
        <w:jc w:val="both"/>
        <w:rPr>
          <w:rFonts w:ascii="Arial" w:hAnsi="Arial" w:cs="Arial"/>
          <w:b/>
          <w:i/>
          <w:szCs w:val="26"/>
        </w:rPr>
      </w:pPr>
      <w:r w:rsidRPr="00777368">
        <w:rPr>
          <w:rFonts w:ascii="Arial" w:hAnsi="Arial" w:cs="Arial"/>
          <w:i/>
          <w:szCs w:val="26"/>
        </w:rPr>
        <w:t>§ 3</w:t>
      </w:r>
      <w:r w:rsidR="001F2950">
        <w:rPr>
          <w:rFonts w:ascii="Arial" w:hAnsi="Arial" w:cs="Arial"/>
          <w:i/>
          <w:szCs w:val="26"/>
        </w:rPr>
        <w:t>º</w:t>
      </w:r>
      <w:r w:rsidRPr="00777368">
        <w:rPr>
          <w:rFonts w:ascii="Arial" w:hAnsi="Arial" w:cs="Arial"/>
          <w:i/>
          <w:szCs w:val="26"/>
        </w:rPr>
        <w:t xml:space="preserve">- A </w:t>
      </w:r>
      <w:r w:rsidRPr="001F2950">
        <w:rPr>
          <w:rFonts w:ascii="Arial" w:hAnsi="Arial" w:cs="Arial"/>
          <w:b/>
          <w:i/>
          <w:szCs w:val="26"/>
        </w:rPr>
        <w:t xml:space="preserve">Comissão de Legislação e Justiça manifestar-se-á sobre o mérito da proposição, assim atendida a colocação do assunto sob o prisma de sua conveniência, utilidade e oportunidade, principalmente nos seguintes casos: </w:t>
      </w:r>
    </w:p>
    <w:p w:rsidR="00777368" w:rsidRPr="001F2950" w:rsidRDefault="00777368" w:rsidP="00777368">
      <w:pPr>
        <w:ind w:left="3402"/>
        <w:jc w:val="both"/>
        <w:rPr>
          <w:rFonts w:ascii="Arial" w:hAnsi="Arial" w:cs="Arial"/>
          <w:b/>
          <w:i/>
          <w:szCs w:val="26"/>
        </w:rPr>
      </w:pPr>
      <w:r w:rsidRPr="001F2950">
        <w:rPr>
          <w:rFonts w:ascii="Arial" w:hAnsi="Arial" w:cs="Arial"/>
          <w:b/>
          <w:i/>
          <w:szCs w:val="26"/>
        </w:rPr>
        <w:t>I - organização administrativa da Prefeitura e Câmara;</w:t>
      </w:r>
    </w:p>
    <w:p w:rsidR="00777368" w:rsidRPr="00777368" w:rsidRDefault="00777368" w:rsidP="00777368">
      <w:pPr>
        <w:jc w:val="both"/>
        <w:rPr>
          <w:rFonts w:ascii="Arial" w:hAnsi="Arial" w:cs="Arial"/>
          <w:szCs w:val="26"/>
        </w:rPr>
      </w:pPr>
    </w:p>
    <w:p w:rsidR="00777368" w:rsidRPr="001F2950" w:rsidRDefault="00777368" w:rsidP="001F2950">
      <w:pPr>
        <w:jc w:val="center"/>
        <w:rPr>
          <w:rFonts w:ascii="Arial" w:hAnsi="Arial" w:cs="Arial"/>
          <w:b/>
          <w:sz w:val="24"/>
          <w:szCs w:val="26"/>
        </w:rPr>
      </w:pPr>
      <w:r w:rsidRPr="001F2950">
        <w:rPr>
          <w:rFonts w:ascii="Arial" w:hAnsi="Arial" w:cs="Arial"/>
          <w:b/>
          <w:sz w:val="24"/>
          <w:szCs w:val="26"/>
        </w:rPr>
        <w:t>CONSIDERAÇÕES FINAIS</w:t>
      </w:r>
    </w:p>
    <w:p w:rsidR="001F2950" w:rsidRDefault="001F2950" w:rsidP="001F2950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</w:p>
    <w:p w:rsidR="00777368" w:rsidRDefault="00777368" w:rsidP="001F2950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Em conformidade com os fundamentos jurisprudenciais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colacionados acima, encaminhamos o expediente ao prosseguimento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opinando pela viabilidade da tramitação, por considerar que a iniciativa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privativa do Chefe do Poder Executivo se limita à criação do cargo e da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função pública, bem como da respectiva remuneração, e não abrange o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estabelecimento de condições para provimento de cargos públicos.</w:t>
      </w:r>
      <w:r>
        <w:rPr>
          <w:rFonts w:ascii="Arial" w:hAnsi="Arial" w:cs="Arial"/>
          <w:szCs w:val="26"/>
        </w:rPr>
        <w:t xml:space="preserve"> </w:t>
      </w:r>
    </w:p>
    <w:p w:rsidR="00777368" w:rsidRDefault="00777368" w:rsidP="001F2950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 w:rsidRPr="00777368">
        <w:rPr>
          <w:rFonts w:ascii="Arial" w:hAnsi="Arial" w:cs="Arial"/>
          <w:szCs w:val="26"/>
        </w:rPr>
        <w:t>Destacamos, como de costume, que o presente parecer tem natureza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 xml:space="preserve">opinativa e não vincula a decisão das comissões. </w:t>
      </w:r>
    </w:p>
    <w:p w:rsidR="00777368" w:rsidRDefault="00777368" w:rsidP="001F2950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E</w:t>
      </w:r>
      <w:r w:rsidRPr="00777368">
        <w:rPr>
          <w:rFonts w:ascii="Arial" w:hAnsi="Arial" w:cs="Arial"/>
          <w:szCs w:val="26"/>
        </w:rPr>
        <w:t>ncaminhem-se os autos à DIRETORIA</w:t>
      </w:r>
      <w:r>
        <w:rPr>
          <w:rFonts w:ascii="Arial" w:hAnsi="Arial" w:cs="Arial"/>
          <w:szCs w:val="26"/>
        </w:rPr>
        <w:t xml:space="preserve"> </w:t>
      </w:r>
      <w:r w:rsidRPr="00777368">
        <w:rPr>
          <w:rFonts w:ascii="Arial" w:hAnsi="Arial" w:cs="Arial"/>
          <w:szCs w:val="26"/>
        </w:rPr>
        <w:t>LEGISLATIVA para as devidas diligências.</w:t>
      </w:r>
    </w:p>
    <w:p w:rsidR="00777368" w:rsidRDefault="00777368" w:rsidP="001F2950">
      <w:pPr>
        <w:spacing w:after="0" w:line="360" w:lineRule="auto"/>
        <w:ind w:firstLine="1134"/>
        <w:jc w:val="both"/>
        <w:rPr>
          <w:rFonts w:ascii="Arial" w:hAnsi="Arial" w:cs="Arial"/>
          <w:szCs w:val="26"/>
        </w:rPr>
      </w:pPr>
    </w:p>
    <w:p w:rsidR="00777368" w:rsidRDefault="00777368" w:rsidP="00777368">
      <w:pPr>
        <w:jc w:val="center"/>
        <w:rPr>
          <w:rFonts w:ascii="Arial" w:hAnsi="Arial" w:cs="Arial"/>
          <w:szCs w:val="26"/>
        </w:rPr>
      </w:pPr>
      <w:r>
        <w:rPr>
          <w:rFonts w:ascii="Arial" w:hAnsi="Arial" w:cs="Arial"/>
          <w:szCs w:val="26"/>
        </w:rPr>
        <w:t>Sapucaia do Sul, 13 de março de 2023.</w:t>
      </w:r>
    </w:p>
    <w:p w:rsidR="00777368" w:rsidRPr="00777368" w:rsidRDefault="00777368" w:rsidP="00777368">
      <w:pPr>
        <w:jc w:val="center"/>
        <w:rPr>
          <w:rFonts w:ascii="Arial" w:hAnsi="Arial" w:cs="Arial"/>
          <w:b/>
          <w:szCs w:val="26"/>
        </w:rPr>
      </w:pPr>
    </w:p>
    <w:p w:rsidR="00777368" w:rsidRPr="00777368" w:rsidRDefault="00777368" w:rsidP="00777368">
      <w:pPr>
        <w:spacing w:after="0" w:line="240" w:lineRule="auto"/>
        <w:jc w:val="center"/>
        <w:rPr>
          <w:rFonts w:ascii="Arial" w:hAnsi="Arial" w:cs="Arial"/>
          <w:b/>
          <w:szCs w:val="26"/>
        </w:rPr>
      </w:pPr>
      <w:r w:rsidRPr="00777368">
        <w:rPr>
          <w:rFonts w:ascii="Arial" w:hAnsi="Arial" w:cs="Arial"/>
          <w:b/>
          <w:szCs w:val="26"/>
        </w:rPr>
        <w:t>João Roberto da Fonseca Junior</w:t>
      </w:r>
    </w:p>
    <w:p w:rsidR="00777368" w:rsidRPr="00777368" w:rsidRDefault="00777368" w:rsidP="00777368">
      <w:pPr>
        <w:spacing w:after="0" w:line="240" w:lineRule="auto"/>
        <w:jc w:val="center"/>
        <w:rPr>
          <w:rFonts w:ascii="Arial" w:hAnsi="Arial" w:cs="Arial"/>
          <w:b/>
          <w:szCs w:val="26"/>
        </w:rPr>
      </w:pPr>
      <w:r w:rsidRPr="00777368">
        <w:rPr>
          <w:rFonts w:ascii="Arial" w:hAnsi="Arial" w:cs="Arial"/>
          <w:b/>
          <w:szCs w:val="26"/>
        </w:rPr>
        <w:t>Procurador Chefe</w:t>
      </w:r>
    </w:p>
    <w:p w:rsidR="00777368" w:rsidRPr="00777368" w:rsidRDefault="00777368" w:rsidP="00777368">
      <w:pPr>
        <w:spacing w:after="0" w:line="240" w:lineRule="auto"/>
        <w:jc w:val="center"/>
        <w:rPr>
          <w:rFonts w:ascii="Arial" w:hAnsi="Arial" w:cs="Arial"/>
          <w:b/>
          <w:szCs w:val="26"/>
        </w:rPr>
      </w:pPr>
      <w:r w:rsidRPr="00777368">
        <w:rPr>
          <w:rFonts w:ascii="Arial" w:hAnsi="Arial" w:cs="Arial"/>
          <w:b/>
          <w:szCs w:val="26"/>
        </w:rPr>
        <w:t>OAB/RS 69.257</w:t>
      </w:r>
    </w:p>
    <w:sectPr w:rsidR="00777368" w:rsidRPr="00777368" w:rsidSect="005C08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684" w:right="1133" w:bottom="993" w:left="1701" w:header="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259" w:rsidRDefault="00064259" w:rsidP="00FA763E">
      <w:pPr>
        <w:spacing w:after="0" w:line="240" w:lineRule="auto"/>
      </w:pPr>
      <w:r>
        <w:separator/>
      </w:r>
    </w:p>
  </w:endnote>
  <w:endnote w:type="continuationSeparator" w:id="0">
    <w:p w:rsidR="00064259" w:rsidRDefault="00064259" w:rsidP="00FA76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8AC" w:rsidRDefault="005C08AC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8AC" w:rsidRDefault="005C08AC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8AC" w:rsidRDefault="005C08AC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259" w:rsidRDefault="00064259">
      <w:r>
        <w:separator/>
      </w:r>
    </w:p>
  </w:footnote>
  <w:footnote w:type="continuationSeparator" w:id="0">
    <w:p w:rsidR="00064259" w:rsidRDefault="0006425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8AC" w:rsidRDefault="005C08AC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8EC" w:rsidRDefault="005038EC" w:rsidP="005038EC">
    <w:pPr>
      <w:keepNext/>
      <w:suppressAutoHyphens/>
      <w:autoSpaceDN w:val="0"/>
      <w:spacing w:after="0" w:line="240" w:lineRule="auto"/>
      <w:ind w:left="708"/>
      <w:textAlignment w:val="baseline"/>
      <w:outlineLvl w:val="0"/>
      <w:rPr>
        <w:rFonts w:ascii="Arial" w:eastAsia="Times New Roman" w:hAnsi="Arial" w:cs="Arial"/>
        <w:b/>
        <w:color w:val="333333"/>
        <w:sz w:val="28"/>
        <w:szCs w:val="20"/>
      </w:rPr>
    </w:pPr>
  </w:p>
  <w:p w:rsidR="005038EC" w:rsidRDefault="00C34D40" w:rsidP="005038EC">
    <w:pPr>
      <w:keepNext/>
      <w:suppressAutoHyphens/>
      <w:autoSpaceDN w:val="0"/>
      <w:spacing w:after="0" w:line="240" w:lineRule="auto"/>
      <w:ind w:left="708"/>
      <w:textAlignment w:val="baseline"/>
      <w:outlineLvl w:val="0"/>
      <w:rPr>
        <w:rFonts w:ascii="Arial" w:eastAsia="Times New Roman" w:hAnsi="Arial" w:cs="Arial"/>
        <w:b/>
        <w:color w:val="333333"/>
        <w:sz w:val="28"/>
        <w:szCs w:val="20"/>
      </w:rPr>
    </w:pPr>
    <w:r>
      <w:rPr>
        <w:rFonts w:ascii="Arial" w:eastAsia="Times New Roman" w:hAnsi="Arial" w:cs="Arial"/>
        <w:b/>
        <w:color w:val="333333"/>
        <w:sz w:val="28"/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6" type="#_x0000_t75" style="position:absolute;left:0;text-align:left;margin-left:-27.75pt;margin-top:-96.3pt;width:58.9pt;height:64.8pt;z-index:251660288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740206262" r:id="rId2"/>
      </w:pict>
    </w:r>
  </w:p>
  <w:p w:rsidR="005038EC" w:rsidRPr="005038EC" w:rsidRDefault="005038EC" w:rsidP="002150AC">
    <w:pPr>
      <w:keepNext/>
      <w:suppressAutoHyphens/>
      <w:autoSpaceDN w:val="0"/>
      <w:spacing w:after="0" w:line="240" w:lineRule="auto"/>
      <w:ind w:left="708"/>
      <w:jc w:val="center"/>
      <w:textAlignment w:val="baseline"/>
      <w:outlineLvl w:val="0"/>
      <w:rPr>
        <w:rFonts w:ascii="Times New Roman" w:eastAsia="Times New Roman" w:hAnsi="Times New Roman" w:cs="Times New Roman"/>
        <w:sz w:val="36"/>
        <w:szCs w:val="20"/>
      </w:rPr>
    </w:pPr>
    <w:r w:rsidRPr="005038EC">
      <w:rPr>
        <w:rFonts w:ascii="Arial" w:eastAsia="Times New Roman" w:hAnsi="Arial" w:cs="Arial"/>
        <w:b/>
        <w:color w:val="333333"/>
        <w:sz w:val="28"/>
        <w:szCs w:val="20"/>
      </w:rPr>
      <w:t>CÂMARA DE VEREADORES DE SAPUCAIA DO SUL</w:t>
    </w:r>
  </w:p>
  <w:p w:rsidR="005038EC" w:rsidRPr="005038EC" w:rsidRDefault="005038EC" w:rsidP="002150AC">
    <w:pPr>
      <w:suppressAutoHyphens/>
      <w:autoSpaceDN w:val="0"/>
      <w:spacing w:after="0" w:line="240" w:lineRule="auto"/>
      <w:ind w:left="708"/>
      <w:jc w:val="center"/>
      <w:textAlignment w:val="baseline"/>
      <w:rPr>
        <w:rFonts w:ascii="Arial" w:eastAsia="Times New Roman" w:hAnsi="Arial" w:cs="Arial"/>
        <w:color w:val="333333"/>
        <w:sz w:val="20"/>
        <w:szCs w:val="24"/>
      </w:rPr>
    </w:pPr>
    <w:r w:rsidRPr="005038EC">
      <w:rPr>
        <w:rFonts w:ascii="Arial" w:eastAsia="Times New Roman" w:hAnsi="Arial" w:cs="Arial"/>
        <w:color w:val="333333"/>
        <w:sz w:val="20"/>
        <w:szCs w:val="24"/>
      </w:rPr>
      <w:t>Av.</w:t>
    </w:r>
    <w:r w:rsidR="002150AC">
      <w:rPr>
        <w:rFonts w:ascii="Arial" w:eastAsia="Times New Roman" w:hAnsi="Arial" w:cs="Arial"/>
        <w:color w:val="333333"/>
        <w:sz w:val="20"/>
        <w:szCs w:val="24"/>
      </w:rPr>
      <w:t xml:space="preserve"> </w:t>
    </w:r>
    <w:r w:rsidRPr="005038EC">
      <w:rPr>
        <w:rFonts w:ascii="Arial" w:eastAsia="Times New Roman" w:hAnsi="Arial" w:cs="Arial"/>
        <w:color w:val="333333"/>
        <w:sz w:val="20"/>
        <w:szCs w:val="24"/>
      </w:rPr>
      <w:t>Assis Brasil, nº51, Centro, CEP 93.220-050 - Sapucaia do Sul - Rio Grande do Sul</w:t>
    </w:r>
  </w:p>
  <w:p w:rsidR="005038EC" w:rsidRDefault="005038EC" w:rsidP="002150AC">
    <w:pPr>
      <w:pBdr>
        <w:bottom w:val="single" w:sz="12" w:space="1" w:color="auto"/>
      </w:pBdr>
      <w:suppressAutoHyphens/>
      <w:autoSpaceDN w:val="0"/>
      <w:spacing w:after="0" w:line="240" w:lineRule="auto"/>
      <w:ind w:left="708"/>
      <w:jc w:val="center"/>
      <w:textAlignment w:val="baseline"/>
      <w:rPr>
        <w:rFonts w:ascii="Arial" w:eastAsia="Times New Roman" w:hAnsi="Arial" w:cs="Arial"/>
        <w:color w:val="333333"/>
        <w:sz w:val="20"/>
        <w:szCs w:val="24"/>
      </w:rPr>
    </w:pPr>
    <w:r w:rsidRPr="005038EC">
      <w:rPr>
        <w:rFonts w:ascii="Arial" w:eastAsia="Times New Roman" w:hAnsi="Arial" w:cs="Arial"/>
        <w:color w:val="333333"/>
        <w:sz w:val="20"/>
        <w:szCs w:val="24"/>
      </w:rPr>
      <w:t>Fones (51) 3474</w:t>
    </w:r>
    <w:r w:rsidR="002150AC">
      <w:rPr>
        <w:rFonts w:ascii="Arial" w:eastAsia="Times New Roman" w:hAnsi="Arial" w:cs="Arial"/>
        <w:color w:val="333333"/>
        <w:sz w:val="20"/>
        <w:szCs w:val="24"/>
      </w:rPr>
      <w:t>-</w:t>
    </w:r>
    <w:r w:rsidRPr="005038EC">
      <w:rPr>
        <w:rFonts w:ascii="Arial" w:eastAsia="Times New Roman" w:hAnsi="Arial" w:cs="Arial"/>
        <w:color w:val="333333"/>
        <w:sz w:val="20"/>
        <w:szCs w:val="24"/>
      </w:rPr>
      <w:t>1887 / 3474-1226 - Fax: 3474-1081</w:t>
    </w:r>
  </w:p>
  <w:p w:rsidR="002150AC" w:rsidRPr="005038EC" w:rsidRDefault="002150AC" w:rsidP="002150AC">
    <w:pPr>
      <w:pBdr>
        <w:bottom w:val="single" w:sz="12" w:space="1" w:color="auto"/>
      </w:pBdr>
      <w:suppressAutoHyphens/>
      <w:autoSpaceDN w:val="0"/>
      <w:spacing w:after="0" w:line="240" w:lineRule="auto"/>
      <w:ind w:left="708"/>
      <w:jc w:val="center"/>
      <w:textAlignment w:val="baseline"/>
      <w:rPr>
        <w:rFonts w:ascii="Arial" w:eastAsia="Times New Roman" w:hAnsi="Arial" w:cs="Arial"/>
        <w:color w:val="333333"/>
        <w:sz w:val="20"/>
        <w:szCs w:val="24"/>
      </w:rPr>
    </w:pPr>
  </w:p>
  <w:p w:rsidR="002150AC" w:rsidRDefault="002150AC" w:rsidP="002150AC">
    <w:pPr>
      <w:pStyle w:val="Cabealho"/>
      <w:jc w:val="center"/>
    </w:pPr>
    <w:r>
      <w:br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8AC" w:rsidRDefault="005C08AC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763E"/>
    <w:rsid w:val="0000008B"/>
    <w:rsid w:val="00017FC4"/>
    <w:rsid w:val="0002446A"/>
    <w:rsid w:val="00051418"/>
    <w:rsid w:val="00064259"/>
    <w:rsid w:val="00072C95"/>
    <w:rsid w:val="000945A8"/>
    <w:rsid w:val="000B0869"/>
    <w:rsid w:val="000B5108"/>
    <w:rsid w:val="000D51F5"/>
    <w:rsid w:val="000F67E3"/>
    <w:rsid w:val="001146F8"/>
    <w:rsid w:val="00164E52"/>
    <w:rsid w:val="00174117"/>
    <w:rsid w:val="00174872"/>
    <w:rsid w:val="001972A9"/>
    <w:rsid w:val="001A48A6"/>
    <w:rsid w:val="001C6279"/>
    <w:rsid w:val="001D45A9"/>
    <w:rsid w:val="001F2950"/>
    <w:rsid w:val="00211C4C"/>
    <w:rsid w:val="002150AC"/>
    <w:rsid w:val="00260659"/>
    <w:rsid w:val="002838BD"/>
    <w:rsid w:val="002A6AFA"/>
    <w:rsid w:val="002D00D4"/>
    <w:rsid w:val="002E0DC7"/>
    <w:rsid w:val="002F5C47"/>
    <w:rsid w:val="00326176"/>
    <w:rsid w:val="00346230"/>
    <w:rsid w:val="003558DF"/>
    <w:rsid w:val="003862BA"/>
    <w:rsid w:val="0039612A"/>
    <w:rsid w:val="003C043A"/>
    <w:rsid w:val="003C517B"/>
    <w:rsid w:val="0041154B"/>
    <w:rsid w:val="00430CA7"/>
    <w:rsid w:val="004430BC"/>
    <w:rsid w:val="00444BEE"/>
    <w:rsid w:val="004737E0"/>
    <w:rsid w:val="0048161D"/>
    <w:rsid w:val="00487102"/>
    <w:rsid w:val="004D460A"/>
    <w:rsid w:val="005038EC"/>
    <w:rsid w:val="00554E83"/>
    <w:rsid w:val="005B4CD7"/>
    <w:rsid w:val="005C08AC"/>
    <w:rsid w:val="005F1A73"/>
    <w:rsid w:val="00607F50"/>
    <w:rsid w:val="00650F7D"/>
    <w:rsid w:val="0067062A"/>
    <w:rsid w:val="006D2799"/>
    <w:rsid w:val="006E3E0B"/>
    <w:rsid w:val="00740008"/>
    <w:rsid w:val="007414C6"/>
    <w:rsid w:val="00777368"/>
    <w:rsid w:val="007A7095"/>
    <w:rsid w:val="007D4073"/>
    <w:rsid w:val="00802675"/>
    <w:rsid w:val="00810C30"/>
    <w:rsid w:val="0082337A"/>
    <w:rsid w:val="008317A4"/>
    <w:rsid w:val="0083736A"/>
    <w:rsid w:val="00850630"/>
    <w:rsid w:val="008816BC"/>
    <w:rsid w:val="008F4490"/>
    <w:rsid w:val="00930C21"/>
    <w:rsid w:val="00947376"/>
    <w:rsid w:val="009667B9"/>
    <w:rsid w:val="00966FB5"/>
    <w:rsid w:val="009713C4"/>
    <w:rsid w:val="00972BF1"/>
    <w:rsid w:val="009B4F14"/>
    <w:rsid w:val="00A24E9B"/>
    <w:rsid w:val="00A65F81"/>
    <w:rsid w:val="00AA3268"/>
    <w:rsid w:val="00AD7C8C"/>
    <w:rsid w:val="00B25E91"/>
    <w:rsid w:val="00B30A9B"/>
    <w:rsid w:val="00B51FF0"/>
    <w:rsid w:val="00B8237D"/>
    <w:rsid w:val="00B84A7F"/>
    <w:rsid w:val="00B92408"/>
    <w:rsid w:val="00BE4D68"/>
    <w:rsid w:val="00BF6314"/>
    <w:rsid w:val="00BF7989"/>
    <w:rsid w:val="00C34D40"/>
    <w:rsid w:val="00C37DDC"/>
    <w:rsid w:val="00C81683"/>
    <w:rsid w:val="00CB13E6"/>
    <w:rsid w:val="00CC1FFD"/>
    <w:rsid w:val="00CE16D9"/>
    <w:rsid w:val="00D276FF"/>
    <w:rsid w:val="00D74726"/>
    <w:rsid w:val="00D77494"/>
    <w:rsid w:val="00DD20F1"/>
    <w:rsid w:val="00DD570C"/>
    <w:rsid w:val="00DF3E4E"/>
    <w:rsid w:val="00E07689"/>
    <w:rsid w:val="00E72124"/>
    <w:rsid w:val="00E84A86"/>
    <w:rsid w:val="00F0462A"/>
    <w:rsid w:val="00F41B52"/>
    <w:rsid w:val="00F50359"/>
    <w:rsid w:val="00F516E7"/>
    <w:rsid w:val="00F7217D"/>
    <w:rsid w:val="00FA763E"/>
    <w:rsid w:val="00FB37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0DC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rsid w:val="00FA763E"/>
    <w:pPr>
      <w:tabs>
        <w:tab w:val="left" w:pos="708"/>
      </w:tabs>
      <w:suppressAutoHyphens/>
    </w:pPr>
    <w:rPr>
      <w:rFonts w:ascii="Times New Roman" w:eastAsia="Lucida Sans Unicode" w:hAnsi="Times New Roman" w:cs="Mangal"/>
      <w:color w:val="00000A"/>
      <w:sz w:val="24"/>
      <w:szCs w:val="24"/>
      <w:lang w:eastAsia="zh-CN" w:bidi="hi-IN"/>
    </w:rPr>
  </w:style>
  <w:style w:type="character" w:customStyle="1" w:styleId="TextodenotaderodapChar">
    <w:name w:val="Texto de nota de rodapé Char"/>
    <w:basedOn w:val="Fontepargpadro"/>
    <w:rsid w:val="00FA763E"/>
    <w:rPr>
      <w:sz w:val="20"/>
      <w:szCs w:val="20"/>
    </w:rPr>
  </w:style>
  <w:style w:type="character" w:styleId="Refdenotaderodap">
    <w:name w:val="footnote reference"/>
    <w:basedOn w:val="Fontepargpadro"/>
    <w:rsid w:val="00FA763E"/>
    <w:rPr>
      <w:vertAlign w:val="superscript"/>
    </w:rPr>
  </w:style>
  <w:style w:type="character" w:customStyle="1" w:styleId="Caracteresdenotaderodap">
    <w:name w:val="Caracteres de nota de rodapé"/>
    <w:rsid w:val="00FA763E"/>
  </w:style>
  <w:style w:type="character" w:customStyle="1" w:styleId="ncoradenotaderodap">
    <w:name w:val="Âncora de nota de rodapé"/>
    <w:rsid w:val="00FA763E"/>
    <w:rPr>
      <w:vertAlign w:val="superscript"/>
    </w:rPr>
  </w:style>
  <w:style w:type="character" w:customStyle="1" w:styleId="ncoradenotadefim">
    <w:name w:val="Âncora de nota de fim"/>
    <w:rsid w:val="00FA763E"/>
    <w:rPr>
      <w:vertAlign w:val="superscript"/>
    </w:rPr>
  </w:style>
  <w:style w:type="character" w:customStyle="1" w:styleId="Caracteresdenotadefim">
    <w:name w:val="Caracteres de nota de fim"/>
    <w:rsid w:val="00FA763E"/>
  </w:style>
  <w:style w:type="paragraph" w:styleId="Ttulo">
    <w:name w:val="Title"/>
    <w:basedOn w:val="Padro"/>
    <w:next w:val="Corpodetexto"/>
    <w:rsid w:val="00FA763E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detexto">
    <w:name w:val="Body Text"/>
    <w:basedOn w:val="Padro"/>
    <w:rsid w:val="00FA763E"/>
    <w:pPr>
      <w:spacing w:after="120"/>
    </w:pPr>
  </w:style>
  <w:style w:type="paragraph" w:styleId="Lista">
    <w:name w:val="List"/>
    <w:basedOn w:val="Corpodetexto"/>
    <w:rsid w:val="00FA763E"/>
  </w:style>
  <w:style w:type="paragraph" w:styleId="Legenda">
    <w:name w:val="caption"/>
    <w:basedOn w:val="Padro"/>
    <w:rsid w:val="00FA763E"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Padro"/>
    <w:rsid w:val="00FA763E"/>
    <w:pPr>
      <w:suppressLineNumbers/>
    </w:pPr>
  </w:style>
  <w:style w:type="paragraph" w:styleId="Textodenotaderodap">
    <w:name w:val="footnote text"/>
    <w:basedOn w:val="Padro"/>
    <w:rsid w:val="00FA763E"/>
    <w:pPr>
      <w:spacing w:after="0" w:line="100" w:lineRule="atLeast"/>
    </w:pPr>
    <w:rPr>
      <w:sz w:val="20"/>
      <w:szCs w:val="20"/>
    </w:rPr>
  </w:style>
  <w:style w:type="paragraph" w:customStyle="1" w:styleId="Notaderodap">
    <w:name w:val="Nota de rodapé"/>
    <w:basedOn w:val="Padro"/>
    <w:rsid w:val="00FA763E"/>
    <w:pPr>
      <w:suppressLineNumbers/>
      <w:ind w:left="339" w:hanging="339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5038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038EC"/>
  </w:style>
  <w:style w:type="paragraph" w:styleId="Rodap">
    <w:name w:val="footer"/>
    <w:basedOn w:val="Normal"/>
    <w:link w:val="RodapChar"/>
    <w:uiPriority w:val="99"/>
    <w:semiHidden/>
    <w:unhideWhenUsed/>
    <w:rsid w:val="005038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5038EC"/>
  </w:style>
  <w:style w:type="character" w:customStyle="1" w:styleId="Ttulo1Char">
    <w:name w:val="Título 1 Char"/>
    <w:basedOn w:val="Fontepargpadro"/>
    <w:rsid w:val="00B84A7F"/>
    <w:rPr>
      <w:rFonts w:ascii="Times New Roman" w:eastAsia="Times New Roman" w:hAnsi="Times New Roman" w:cs="Times New Roman"/>
      <w:sz w:val="36"/>
      <w:szCs w:val="20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1221</Words>
  <Characters>6596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Pablo</dc:creator>
  <cp:lastModifiedBy>Joao Roberto da Fonseca Junior</cp:lastModifiedBy>
  <cp:revision>2</cp:revision>
  <cp:lastPrinted>2023-03-10T15:29:00Z</cp:lastPrinted>
  <dcterms:created xsi:type="dcterms:W3CDTF">2023-03-13T12:51:00Z</dcterms:created>
  <dcterms:modified xsi:type="dcterms:W3CDTF">2023-03-13T12:51:00Z</dcterms:modified>
</cp:coreProperties>
</file>