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5B8" w:rsidRDefault="00693D18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PLL 019/2023</w:t>
      </w:r>
    </w:p>
    <w:p w:rsidR="006025B8" w:rsidRDefault="00693D18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Nº do Processo: 24868</w:t>
      </w:r>
    </w:p>
    <w:p w:rsidR="006025B8" w:rsidRDefault="00693D18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Requerente: Ver. Ver. Evandro </w:t>
      </w:r>
      <w:proofErr w:type="spellStart"/>
      <w:r>
        <w:rPr>
          <w:rFonts w:ascii="Arial" w:eastAsia="Arial" w:hAnsi="Arial" w:cs="Arial"/>
          <w:b/>
          <w:sz w:val="32"/>
          <w:szCs w:val="32"/>
        </w:rPr>
        <w:t>Salermo</w:t>
      </w:r>
      <w:proofErr w:type="spellEnd"/>
    </w:p>
    <w:p w:rsidR="006025B8" w:rsidRDefault="00693D18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Tipo de Proposição: Projeto de Lei do Legislativo (PLL)</w:t>
      </w:r>
    </w:p>
    <w:p w:rsidR="006025B8" w:rsidRDefault="00693D18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Data de Conclusão à Procuradoria: 20/04/2023</w:t>
      </w:r>
    </w:p>
    <w:p w:rsidR="006025B8" w:rsidRDefault="006025B8">
      <w:pPr>
        <w:pStyle w:val="normal0"/>
        <w:rPr>
          <w:rFonts w:ascii="Arial" w:eastAsia="Arial" w:hAnsi="Arial" w:cs="Arial"/>
          <w:sz w:val="28"/>
          <w:szCs w:val="28"/>
        </w:rPr>
      </w:pPr>
    </w:p>
    <w:p w:rsidR="006025B8" w:rsidRDefault="00693D18" w:rsidP="00F62DF9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RELATÓRIO</w:t>
      </w:r>
    </w:p>
    <w:p w:rsidR="006025B8" w:rsidRDefault="006025B8">
      <w:pPr>
        <w:pStyle w:val="normal0"/>
        <w:rPr>
          <w:rFonts w:ascii="Arial" w:eastAsia="Arial" w:hAnsi="Arial" w:cs="Arial"/>
          <w:sz w:val="28"/>
          <w:szCs w:val="28"/>
        </w:rPr>
      </w:pPr>
    </w:p>
    <w:p w:rsidR="006025B8" w:rsidRDefault="00693D18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 xml:space="preserve">Versa o expediente sobre proposição subscrita por </w:t>
      </w:r>
      <w:proofErr w:type="gramStart"/>
      <w:r>
        <w:rPr>
          <w:rFonts w:ascii="Arial" w:eastAsia="Arial" w:hAnsi="Arial" w:cs="Arial"/>
          <w:sz w:val="28"/>
          <w:szCs w:val="28"/>
        </w:rPr>
        <w:t>Edil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com assento nesta nobre Casa Legislativa, que solicita aprovação do colendo Plenário para Projeto de Lei que “</w:t>
      </w:r>
      <w:r>
        <w:rPr>
          <w:rFonts w:ascii="Arial" w:eastAsia="Arial" w:hAnsi="Arial" w:cs="Arial"/>
          <w:i/>
          <w:sz w:val="28"/>
          <w:szCs w:val="28"/>
        </w:rPr>
        <w:t>cria no âmbito do município de sapucaia do sul o programa rua da brincadeira</w:t>
      </w:r>
      <w:r>
        <w:rPr>
          <w:rFonts w:ascii="Arial" w:eastAsia="Arial" w:hAnsi="Arial" w:cs="Arial"/>
          <w:sz w:val="28"/>
          <w:szCs w:val="28"/>
        </w:rPr>
        <w:t>”. Constam os s</w:t>
      </w:r>
      <w:r>
        <w:rPr>
          <w:rFonts w:ascii="Arial" w:eastAsia="Arial" w:hAnsi="Arial" w:cs="Arial"/>
          <w:sz w:val="28"/>
          <w:szCs w:val="28"/>
        </w:rPr>
        <w:t>eguintes documentos:</w:t>
      </w:r>
    </w:p>
    <w:p w:rsidR="006025B8" w:rsidRDefault="006025B8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6025B8" w:rsidRDefault="00693D18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55640 (página única);</w:t>
      </w:r>
    </w:p>
    <w:p w:rsidR="006025B8" w:rsidRDefault="00693D18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55724 (página única);</w:t>
      </w:r>
    </w:p>
    <w:p w:rsidR="006025B8" w:rsidRDefault="006025B8" w:rsidP="00F62DF9">
      <w:pPr>
        <w:pStyle w:val="normal0"/>
        <w:spacing w:line="360" w:lineRule="auto"/>
        <w:jc w:val="center"/>
        <w:rPr>
          <w:rFonts w:ascii="Arial" w:eastAsia="Arial" w:hAnsi="Arial" w:cs="Arial"/>
          <w:sz w:val="28"/>
          <w:szCs w:val="28"/>
        </w:rPr>
      </w:pPr>
    </w:p>
    <w:p w:rsidR="006025B8" w:rsidRDefault="00693D18" w:rsidP="00F62DF9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PARECER</w:t>
      </w:r>
    </w:p>
    <w:p w:rsidR="006025B8" w:rsidRDefault="006025B8">
      <w:pPr>
        <w:pStyle w:val="normal0"/>
        <w:rPr>
          <w:rFonts w:ascii="Arial" w:eastAsia="Arial" w:hAnsi="Arial" w:cs="Arial"/>
          <w:sz w:val="28"/>
          <w:szCs w:val="28"/>
        </w:rPr>
      </w:pPr>
    </w:p>
    <w:p w:rsidR="006025B8" w:rsidRDefault="00693D18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>A proposição versa sobre o poder de iniciativa parlamentar para criar políticas públicas. A esse respeito, ressaltamos, primeiramente, que o entendimento da Suprema Corte en</w:t>
      </w:r>
      <w:r>
        <w:rPr>
          <w:rFonts w:ascii="Arial" w:eastAsia="Arial" w:hAnsi="Arial" w:cs="Arial"/>
          <w:sz w:val="28"/>
          <w:szCs w:val="28"/>
        </w:rPr>
        <w:t xml:space="preserve">contra-se sedimentado no seguinte sentido: que </w:t>
      </w:r>
      <w:r>
        <w:rPr>
          <w:rFonts w:ascii="Arial" w:eastAsia="Arial" w:hAnsi="Arial" w:cs="Arial"/>
          <w:i/>
          <w:sz w:val="28"/>
          <w:szCs w:val="28"/>
        </w:rPr>
        <w:t>a inconstitucionalidade formal ocorre quando a lei resultante de iniciativa parlamentar cria órgãos públicos, disponha sobre suas atribuições, sua estrutura ou venha atribuir-lhe função/obrigação específica.</w:t>
      </w:r>
      <w:r>
        <w:rPr>
          <w:rFonts w:ascii="Arial" w:eastAsia="Arial" w:hAnsi="Arial" w:cs="Arial"/>
          <w:sz w:val="28"/>
          <w:szCs w:val="28"/>
        </w:rPr>
        <w:t xml:space="preserve"> E</w:t>
      </w:r>
      <w:r>
        <w:rPr>
          <w:rFonts w:ascii="Arial" w:eastAsia="Arial" w:hAnsi="Arial" w:cs="Arial"/>
          <w:sz w:val="28"/>
          <w:szCs w:val="28"/>
        </w:rPr>
        <w:t xml:space="preserve">sta é </w:t>
      </w:r>
      <w:proofErr w:type="gramStart"/>
      <w:r>
        <w:rPr>
          <w:rFonts w:ascii="Arial" w:eastAsia="Arial" w:hAnsi="Arial" w:cs="Arial"/>
          <w:sz w:val="28"/>
          <w:szCs w:val="28"/>
        </w:rPr>
        <w:t>a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base do raciocínio.</w:t>
      </w:r>
    </w:p>
    <w:p w:rsidR="006025B8" w:rsidRDefault="006025B8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6025B8" w:rsidRDefault="00693D18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 xml:space="preserve">Dito isto, e adentrando </w:t>
      </w:r>
      <w:proofErr w:type="gramStart"/>
      <w:r>
        <w:rPr>
          <w:rFonts w:ascii="Arial" w:eastAsia="Arial" w:hAnsi="Arial" w:cs="Arial"/>
          <w:sz w:val="28"/>
          <w:szCs w:val="28"/>
        </w:rPr>
        <w:t>à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fundamentação trazida pelas justificativas apresentadas, discorreremos sobre a proposição a partir dos argumentos lançados no corpo do acórdão exarado nos autos do RESP 290.549 (RJ), que analisou legi</w:t>
      </w:r>
      <w:r>
        <w:rPr>
          <w:rFonts w:ascii="Arial" w:eastAsia="Arial" w:hAnsi="Arial" w:cs="Arial"/>
          <w:sz w:val="28"/>
          <w:szCs w:val="28"/>
        </w:rPr>
        <w:t>slação similar à ora proposta. Vejamos:</w:t>
      </w:r>
    </w:p>
    <w:p w:rsidR="006025B8" w:rsidRDefault="006025B8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6025B8" w:rsidRDefault="006025B8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6025B8" w:rsidRDefault="006025B8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6025B8" w:rsidRDefault="00693D18">
      <w:pPr>
        <w:pStyle w:val="normal0"/>
        <w:ind w:left="2160" w:firstLine="720"/>
        <w:jc w:val="both"/>
        <w:rPr>
          <w:rFonts w:ascii="Arial" w:eastAsia="Arial" w:hAnsi="Arial" w:cs="Arial"/>
          <w:sz w:val="28"/>
          <w:szCs w:val="28"/>
        </w:rPr>
      </w:pPr>
      <w:proofErr w:type="gramStart"/>
      <w:r>
        <w:rPr>
          <w:rFonts w:ascii="Arial" w:eastAsia="Arial" w:hAnsi="Arial" w:cs="Arial"/>
          <w:sz w:val="28"/>
          <w:szCs w:val="28"/>
        </w:rPr>
        <w:lastRenderedPageBreak/>
        <w:t xml:space="preserve">“O Tribunal de origem declarou a inconstitucionalidade do artigo 6º da Lei municipal nº 2.621/98 sob o fundamento de que esse dispositivo não poderia ter criado obrigações para órgãos da Administração, in </w:t>
      </w:r>
      <w:proofErr w:type="spellStart"/>
      <w:r>
        <w:rPr>
          <w:rFonts w:ascii="Arial" w:eastAsia="Arial" w:hAnsi="Arial" w:cs="Arial"/>
          <w:sz w:val="28"/>
          <w:szCs w:val="28"/>
        </w:rPr>
        <w:t>verbis</w:t>
      </w:r>
      <w:proofErr w:type="spellEnd"/>
      <w:r>
        <w:rPr>
          <w:rFonts w:ascii="Arial" w:eastAsia="Arial" w:hAnsi="Arial" w:cs="Arial"/>
          <w:sz w:val="28"/>
          <w:szCs w:val="28"/>
        </w:rPr>
        <w:t>:</w:t>
      </w:r>
    </w:p>
    <w:p w:rsidR="006025B8" w:rsidRDefault="006025B8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proofErr w:type="gramEnd"/>
    </w:p>
    <w:p w:rsidR="006025B8" w:rsidRDefault="00693D18">
      <w:pPr>
        <w:pStyle w:val="normal0"/>
        <w:ind w:left="2880"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‘Quanto ao art. 6º da Lei </w:t>
      </w:r>
      <w:proofErr w:type="gramStart"/>
      <w:r>
        <w:rPr>
          <w:rFonts w:ascii="Arial" w:eastAsia="Arial" w:hAnsi="Arial" w:cs="Arial"/>
          <w:sz w:val="28"/>
          <w:szCs w:val="28"/>
        </w:rPr>
        <w:t>sob exame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, requisita-se verificação especialmente cuidadosa, porque, </w:t>
      </w:r>
      <w:r>
        <w:rPr>
          <w:rFonts w:ascii="Arial" w:eastAsia="Arial" w:hAnsi="Arial" w:cs="Arial"/>
          <w:b/>
          <w:sz w:val="28"/>
          <w:szCs w:val="28"/>
        </w:rPr>
        <w:t xml:space="preserve">nesse dispositivo, nomeiam-se expressamente órgãos da Administração. Diz-se ali que, para a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exeqüibilidade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do Programa Rua da Saúde, integrarão seus esforços o </w:t>
      </w:r>
      <w:proofErr w:type="spellStart"/>
      <w:proofErr w:type="gramStart"/>
      <w:r>
        <w:rPr>
          <w:rFonts w:ascii="Arial" w:eastAsia="Arial" w:hAnsi="Arial" w:cs="Arial"/>
          <w:b/>
          <w:sz w:val="28"/>
          <w:szCs w:val="28"/>
        </w:rPr>
        <w:t>CETRio</w:t>
      </w:r>
      <w:proofErr w:type="spellEnd"/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, a Guarda Municipal, a Companhia Municipal de Limpeza,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Urbana-COMLURB</w:t>
      </w:r>
      <w:proofErr w:type="spellEnd"/>
      <w:r>
        <w:rPr>
          <w:rFonts w:ascii="Arial" w:eastAsia="Arial" w:hAnsi="Arial" w:cs="Arial"/>
          <w:b/>
          <w:sz w:val="28"/>
          <w:szCs w:val="28"/>
        </w:rPr>
        <w:t>, e a Secretaria Mun</w:t>
      </w:r>
      <w:r>
        <w:rPr>
          <w:rFonts w:ascii="Arial" w:eastAsia="Arial" w:hAnsi="Arial" w:cs="Arial"/>
          <w:b/>
          <w:sz w:val="28"/>
          <w:szCs w:val="28"/>
        </w:rPr>
        <w:t>icipal de Esporte e Lazer</w:t>
      </w:r>
      <w:r>
        <w:rPr>
          <w:rFonts w:ascii="Arial" w:eastAsia="Arial" w:hAnsi="Arial" w:cs="Arial"/>
          <w:sz w:val="28"/>
          <w:szCs w:val="28"/>
        </w:rPr>
        <w:t xml:space="preserve">. Tal concurso se fará, dispõe a Lei, </w:t>
      </w:r>
      <w:r>
        <w:rPr>
          <w:rFonts w:ascii="Arial" w:eastAsia="Arial" w:hAnsi="Arial" w:cs="Arial"/>
          <w:b/>
          <w:sz w:val="28"/>
          <w:szCs w:val="28"/>
        </w:rPr>
        <w:t>através do fornecimento de pessoal técnico e de apoio</w:t>
      </w:r>
      <w:r>
        <w:rPr>
          <w:rFonts w:ascii="Arial" w:eastAsia="Arial" w:hAnsi="Arial" w:cs="Arial"/>
          <w:sz w:val="28"/>
          <w:szCs w:val="28"/>
        </w:rPr>
        <w:t>, restritos a cada área específica da atuação.</w:t>
      </w:r>
    </w:p>
    <w:p w:rsidR="006025B8" w:rsidRDefault="006025B8">
      <w:pPr>
        <w:pStyle w:val="normal0"/>
        <w:ind w:left="2880" w:firstLine="720"/>
        <w:jc w:val="both"/>
        <w:rPr>
          <w:rFonts w:ascii="Arial" w:eastAsia="Arial" w:hAnsi="Arial" w:cs="Arial"/>
          <w:sz w:val="28"/>
          <w:szCs w:val="28"/>
        </w:rPr>
      </w:pPr>
    </w:p>
    <w:p w:rsidR="006025B8" w:rsidRDefault="00693D18">
      <w:pPr>
        <w:pStyle w:val="normal0"/>
        <w:ind w:left="2880"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Este o único comando da Lei examinada que </w:t>
      </w:r>
      <w:proofErr w:type="spellStart"/>
      <w:r>
        <w:rPr>
          <w:rFonts w:ascii="Arial" w:eastAsia="Arial" w:hAnsi="Arial" w:cs="Arial"/>
          <w:sz w:val="28"/>
          <w:szCs w:val="28"/>
        </w:rPr>
        <w:t>importoiu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em </w:t>
      </w:r>
      <w:proofErr w:type="spellStart"/>
      <w:r>
        <w:rPr>
          <w:rFonts w:ascii="Arial" w:eastAsia="Arial" w:hAnsi="Arial" w:cs="Arial"/>
          <w:sz w:val="28"/>
          <w:szCs w:val="28"/>
        </w:rPr>
        <w:t>intrometimendo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na distribuição de tar</w:t>
      </w:r>
      <w:r>
        <w:rPr>
          <w:rFonts w:ascii="Arial" w:eastAsia="Arial" w:hAnsi="Arial" w:cs="Arial"/>
          <w:sz w:val="28"/>
          <w:szCs w:val="28"/>
        </w:rPr>
        <w:t xml:space="preserve">efas executórias aos diversos órgãos administrativos. </w:t>
      </w:r>
    </w:p>
    <w:p w:rsidR="006025B8" w:rsidRDefault="006025B8">
      <w:pPr>
        <w:pStyle w:val="normal0"/>
        <w:ind w:left="2880" w:firstLine="720"/>
        <w:jc w:val="both"/>
        <w:rPr>
          <w:rFonts w:ascii="Arial" w:eastAsia="Arial" w:hAnsi="Arial" w:cs="Arial"/>
          <w:sz w:val="28"/>
          <w:szCs w:val="28"/>
        </w:rPr>
      </w:pPr>
    </w:p>
    <w:p w:rsidR="006025B8" w:rsidRDefault="00693D18">
      <w:pPr>
        <w:pStyle w:val="normal0"/>
        <w:ind w:left="2880" w:firstLine="720"/>
        <w:jc w:val="both"/>
        <w:rPr>
          <w:rFonts w:ascii="Arial" w:eastAsia="Arial" w:hAnsi="Arial" w:cs="Arial"/>
          <w:sz w:val="28"/>
          <w:szCs w:val="28"/>
        </w:rPr>
      </w:pPr>
      <w:proofErr w:type="gramStart"/>
      <w:r>
        <w:rPr>
          <w:rFonts w:ascii="Arial" w:eastAsia="Arial" w:hAnsi="Arial" w:cs="Arial"/>
          <w:sz w:val="28"/>
          <w:szCs w:val="28"/>
        </w:rPr>
        <w:t xml:space="preserve">Não se originando de proposição do Prefeito, o procedimento </w:t>
      </w:r>
      <w:proofErr w:type="spellStart"/>
      <w:r>
        <w:rPr>
          <w:rFonts w:ascii="Arial" w:eastAsia="Arial" w:hAnsi="Arial" w:cs="Arial"/>
          <w:sz w:val="28"/>
          <w:szCs w:val="28"/>
        </w:rPr>
        <w:t>legiferante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faz-se inválido, por vício radical, que contaminou o dispositivo resultante’ (fls. 98/99)”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. (SIC, </w:t>
      </w:r>
      <w:r>
        <w:rPr>
          <w:rFonts w:ascii="Arial" w:eastAsia="Arial" w:hAnsi="Arial" w:cs="Arial"/>
          <w:b/>
          <w:sz w:val="28"/>
          <w:szCs w:val="28"/>
        </w:rPr>
        <w:t>grifo nosso</w:t>
      </w:r>
      <w:r>
        <w:rPr>
          <w:rFonts w:ascii="Arial" w:eastAsia="Arial" w:hAnsi="Arial" w:cs="Arial"/>
          <w:sz w:val="28"/>
          <w:szCs w:val="28"/>
        </w:rPr>
        <w:t>).</w:t>
      </w:r>
    </w:p>
    <w:p w:rsidR="006025B8" w:rsidRDefault="006025B8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6025B8" w:rsidRDefault="00693D18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>Para contextu</w:t>
      </w:r>
      <w:r>
        <w:rPr>
          <w:rFonts w:ascii="Arial" w:eastAsia="Arial" w:hAnsi="Arial" w:cs="Arial"/>
          <w:sz w:val="28"/>
          <w:szCs w:val="28"/>
        </w:rPr>
        <w:t>alizar, transcrevemos também a íntegra do dispositivo em questão, cujo escopo visava viabilizar a execução do progr</w:t>
      </w:r>
      <w:r w:rsidR="00F62DF9">
        <w:rPr>
          <w:rFonts w:ascii="Arial" w:eastAsia="Arial" w:hAnsi="Arial" w:cs="Arial"/>
          <w:sz w:val="28"/>
          <w:szCs w:val="28"/>
        </w:rPr>
        <w:t>ama então instituído (“Rua da Saú</w:t>
      </w:r>
      <w:r>
        <w:rPr>
          <w:rFonts w:ascii="Arial" w:eastAsia="Arial" w:hAnsi="Arial" w:cs="Arial"/>
          <w:sz w:val="28"/>
          <w:szCs w:val="28"/>
        </w:rPr>
        <w:t>de”):</w:t>
      </w:r>
    </w:p>
    <w:p w:rsidR="006025B8" w:rsidRDefault="00693D18">
      <w:pPr>
        <w:pStyle w:val="normal0"/>
        <w:ind w:left="288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 6º - A fim de atender os objetivos propostos no art. 3º e viabilizar </w:t>
      </w:r>
      <w:proofErr w:type="spellStart"/>
      <w:r>
        <w:rPr>
          <w:rFonts w:ascii="Arial" w:eastAsia="Arial" w:hAnsi="Arial" w:cs="Arial"/>
          <w:sz w:val="28"/>
          <w:szCs w:val="28"/>
        </w:rPr>
        <w:t>suaexeqüibilidade</w:t>
      </w:r>
      <w:proofErr w:type="spellEnd"/>
      <w:r>
        <w:rPr>
          <w:rFonts w:ascii="Arial" w:eastAsia="Arial" w:hAnsi="Arial" w:cs="Arial"/>
          <w:sz w:val="28"/>
          <w:szCs w:val="28"/>
        </w:rPr>
        <w:t>, integrarã</w:t>
      </w:r>
      <w:r>
        <w:rPr>
          <w:rFonts w:ascii="Arial" w:eastAsia="Arial" w:hAnsi="Arial" w:cs="Arial"/>
          <w:sz w:val="28"/>
          <w:szCs w:val="28"/>
        </w:rPr>
        <w:t>o o programa os seguintes órgãos competentes da Administração Municipal:</w:t>
      </w:r>
    </w:p>
    <w:p w:rsidR="006025B8" w:rsidRDefault="00693D18">
      <w:pPr>
        <w:pStyle w:val="normal0"/>
        <w:ind w:left="288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 - CET-RIO;</w:t>
      </w:r>
    </w:p>
    <w:p w:rsidR="006025B8" w:rsidRDefault="00693D18">
      <w:pPr>
        <w:pStyle w:val="normal0"/>
        <w:ind w:left="288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II - Guarda Municipal;</w:t>
      </w:r>
    </w:p>
    <w:p w:rsidR="006025B8" w:rsidRDefault="00693D18">
      <w:pPr>
        <w:pStyle w:val="normal0"/>
        <w:ind w:left="288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 xml:space="preserve">III - Companhia Municipal de Limpeza </w:t>
      </w:r>
      <w:proofErr w:type="spellStart"/>
      <w:r>
        <w:rPr>
          <w:rFonts w:ascii="Arial" w:eastAsia="Arial" w:hAnsi="Arial" w:cs="Arial"/>
          <w:sz w:val="28"/>
          <w:szCs w:val="28"/>
        </w:rPr>
        <w:t>Urbana-COMLURB</w:t>
      </w:r>
      <w:proofErr w:type="spellEnd"/>
      <w:r>
        <w:rPr>
          <w:rFonts w:ascii="Arial" w:eastAsia="Arial" w:hAnsi="Arial" w:cs="Arial"/>
          <w:sz w:val="28"/>
          <w:szCs w:val="28"/>
        </w:rPr>
        <w:t>;</w:t>
      </w:r>
    </w:p>
    <w:p w:rsidR="006025B8" w:rsidRDefault="00693D18">
      <w:pPr>
        <w:pStyle w:val="normal0"/>
        <w:ind w:left="288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IV - Secretaria Municipal de Saúde;</w:t>
      </w:r>
    </w:p>
    <w:p w:rsidR="006025B8" w:rsidRDefault="00693D18">
      <w:pPr>
        <w:pStyle w:val="normal0"/>
        <w:ind w:left="288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V - Secretaria Municipal de Esporte e Lazer.</w:t>
      </w:r>
    </w:p>
    <w:p w:rsidR="006025B8" w:rsidRDefault="006025B8">
      <w:pPr>
        <w:pStyle w:val="normal0"/>
        <w:ind w:left="2880"/>
        <w:jc w:val="both"/>
        <w:rPr>
          <w:rFonts w:ascii="Arial" w:eastAsia="Arial" w:hAnsi="Arial" w:cs="Arial"/>
          <w:sz w:val="28"/>
          <w:szCs w:val="28"/>
        </w:rPr>
      </w:pPr>
    </w:p>
    <w:p w:rsidR="006025B8" w:rsidRDefault="00693D18">
      <w:pPr>
        <w:pStyle w:val="normal0"/>
        <w:ind w:left="288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Parágrafo Ún</w:t>
      </w:r>
      <w:r>
        <w:rPr>
          <w:rFonts w:ascii="Arial" w:eastAsia="Arial" w:hAnsi="Arial" w:cs="Arial"/>
          <w:sz w:val="28"/>
          <w:szCs w:val="28"/>
        </w:rPr>
        <w:t>ico - A participação dos órgãos relacionados no caput</w:t>
      </w:r>
      <w:proofErr w:type="gramStart"/>
      <w:r>
        <w:rPr>
          <w:rFonts w:ascii="Arial" w:eastAsia="Arial" w:hAnsi="Arial" w:cs="Arial"/>
          <w:sz w:val="28"/>
          <w:szCs w:val="28"/>
        </w:rPr>
        <w:t>, dar-se-á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através do fornecimento de pessoal técnico e de apoio, restritos a cada área específica de atuação.</w:t>
      </w:r>
    </w:p>
    <w:p w:rsidR="006025B8" w:rsidRDefault="006025B8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6025B8" w:rsidRDefault="00693D18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>Da leitura do excerto do voto e do artigo julgado inconstitucional, em cotejo às disposiçõ</w:t>
      </w:r>
      <w:r>
        <w:rPr>
          <w:rFonts w:ascii="Arial" w:eastAsia="Arial" w:hAnsi="Arial" w:cs="Arial"/>
          <w:sz w:val="28"/>
          <w:szCs w:val="28"/>
        </w:rPr>
        <w:t xml:space="preserve">es lançadas no teor da proposição em análise, pode-se concluir com segurança que existem duas situações que, em nosso entendimento, violam iniciativa privada do Chefe do Executivo: a </w:t>
      </w:r>
      <w:r>
        <w:rPr>
          <w:rFonts w:ascii="Arial" w:eastAsia="Arial" w:hAnsi="Arial" w:cs="Arial"/>
          <w:i/>
          <w:sz w:val="28"/>
          <w:szCs w:val="28"/>
        </w:rPr>
        <w:t>criação de obrigação nova</w:t>
      </w:r>
      <w:r>
        <w:rPr>
          <w:rFonts w:ascii="Arial" w:eastAsia="Arial" w:hAnsi="Arial" w:cs="Arial"/>
          <w:sz w:val="28"/>
          <w:szCs w:val="28"/>
        </w:rPr>
        <w:t xml:space="preserve">, de demarcar e sinalizar a área destinada à </w:t>
      </w:r>
      <w:proofErr w:type="gramStart"/>
      <w:r>
        <w:rPr>
          <w:rFonts w:ascii="Arial" w:eastAsia="Arial" w:hAnsi="Arial" w:cs="Arial"/>
          <w:sz w:val="28"/>
          <w:szCs w:val="28"/>
        </w:rPr>
        <w:t>imp</w:t>
      </w:r>
      <w:r>
        <w:rPr>
          <w:rFonts w:ascii="Arial" w:eastAsia="Arial" w:hAnsi="Arial" w:cs="Arial"/>
          <w:sz w:val="28"/>
          <w:szCs w:val="28"/>
        </w:rPr>
        <w:t>lementação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do programa (o art. 3º, §2º), e a </w:t>
      </w:r>
      <w:r>
        <w:rPr>
          <w:rFonts w:ascii="Arial" w:eastAsia="Arial" w:hAnsi="Arial" w:cs="Arial"/>
          <w:i/>
          <w:sz w:val="28"/>
          <w:szCs w:val="28"/>
        </w:rPr>
        <w:t>concessão de autorização não solicitada</w:t>
      </w:r>
      <w:r>
        <w:rPr>
          <w:rFonts w:ascii="Arial" w:eastAsia="Arial" w:hAnsi="Arial" w:cs="Arial"/>
          <w:sz w:val="28"/>
          <w:szCs w:val="28"/>
        </w:rPr>
        <w:t xml:space="preserve"> para manter pessoal técnico especializado para ordenamento do tráfego de veículos no local em questão (o art. 3º, §3º), cabendo, quanto a tais disposições, lançar competen</w:t>
      </w:r>
      <w:r>
        <w:rPr>
          <w:rFonts w:ascii="Arial" w:eastAsia="Arial" w:hAnsi="Arial" w:cs="Arial"/>
          <w:sz w:val="28"/>
          <w:szCs w:val="28"/>
        </w:rPr>
        <w:t xml:space="preserve">te </w:t>
      </w:r>
      <w:r>
        <w:rPr>
          <w:rFonts w:ascii="Arial" w:eastAsia="Arial" w:hAnsi="Arial" w:cs="Arial"/>
          <w:b/>
          <w:sz w:val="28"/>
          <w:szCs w:val="28"/>
          <w:u w:val="single"/>
        </w:rPr>
        <w:t>ressalva</w:t>
      </w:r>
      <w:r>
        <w:rPr>
          <w:rFonts w:ascii="Arial" w:eastAsia="Arial" w:hAnsi="Arial" w:cs="Arial"/>
          <w:sz w:val="28"/>
          <w:szCs w:val="28"/>
        </w:rPr>
        <w:t>.</w:t>
      </w:r>
    </w:p>
    <w:p w:rsidR="006025B8" w:rsidRDefault="00693D18">
      <w:pPr>
        <w:pStyle w:val="normal0"/>
        <w:spacing w:before="240" w:line="360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Por derradeiro anotamos que, caso a proposição prossiga, que a deliberação pelo plenário da nobre Casa Legislativa deve ser precedida da manifestação das seguintes comissões permanentes:</w:t>
      </w:r>
    </w:p>
    <w:p w:rsidR="006025B8" w:rsidRDefault="00693D18">
      <w:pPr>
        <w:pStyle w:val="normal0"/>
        <w:spacing w:before="2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a)</w:t>
      </w:r>
      <w:proofErr w:type="gramStart"/>
      <w:r>
        <w:rPr>
          <w:rFonts w:ascii="Arial" w:eastAsia="Arial" w:hAnsi="Arial" w:cs="Arial"/>
          <w:sz w:val="28"/>
          <w:szCs w:val="28"/>
        </w:rPr>
        <w:t xml:space="preserve">  </w:t>
      </w:r>
      <w:proofErr w:type="gramEnd"/>
      <w:r w:rsidRPr="00F62DF9">
        <w:rPr>
          <w:rFonts w:ascii="Arial" w:eastAsia="Arial" w:hAnsi="Arial" w:cs="Arial"/>
          <w:b/>
          <w:sz w:val="28"/>
          <w:szCs w:val="28"/>
        </w:rPr>
        <w:t>LEGISLAÇÃO E JUSTIÇA</w:t>
      </w:r>
      <w:r>
        <w:rPr>
          <w:rFonts w:ascii="Arial" w:eastAsia="Arial" w:hAnsi="Arial" w:cs="Arial"/>
          <w:sz w:val="28"/>
          <w:szCs w:val="28"/>
        </w:rPr>
        <w:t>, por ser condição de tramitação do processo legislativo para todas as proposições em geral:</w:t>
      </w:r>
    </w:p>
    <w:p w:rsidR="006025B8" w:rsidRDefault="006025B8">
      <w:pPr>
        <w:pStyle w:val="normal0"/>
        <w:spacing w:before="240"/>
        <w:jc w:val="both"/>
        <w:rPr>
          <w:rFonts w:ascii="Arial" w:eastAsia="Arial" w:hAnsi="Arial" w:cs="Arial"/>
          <w:sz w:val="28"/>
          <w:szCs w:val="28"/>
        </w:rPr>
      </w:pPr>
    </w:p>
    <w:p w:rsidR="006025B8" w:rsidRDefault="00693D18">
      <w:pPr>
        <w:pStyle w:val="normal0"/>
        <w:ind w:left="35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76- Compete à Comissão de Legislação e Justiça manifestar-se sobre todos os assuntos nos aspectos constitucional, redacional e legal e, q</w:t>
      </w:r>
      <w:r>
        <w:rPr>
          <w:rFonts w:ascii="Arial" w:eastAsia="Arial" w:hAnsi="Arial" w:cs="Arial"/>
          <w:sz w:val="28"/>
          <w:szCs w:val="28"/>
        </w:rPr>
        <w:t>uando já aprovados pelo Plenário, analisá-los sob os aspectos lógico e gramatical, de modo a adequar ao bom vernáculo o texto das proposições.</w:t>
      </w:r>
    </w:p>
    <w:p w:rsidR="006025B8" w:rsidRDefault="00693D18">
      <w:pPr>
        <w:pStyle w:val="normal0"/>
        <w:ind w:left="35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6025B8" w:rsidRDefault="006025B8">
      <w:pPr>
        <w:pStyle w:val="normal0"/>
        <w:ind w:left="3540"/>
        <w:jc w:val="both"/>
        <w:rPr>
          <w:rFonts w:ascii="Arial" w:eastAsia="Arial" w:hAnsi="Arial" w:cs="Arial"/>
          <w:sz w:val="28"/>
          <w:szCs w:val="28"/>
        </w:rPr>
      </w:pPr>
    </w:p>
    <w:p w:rsidR="006025B8" w:rsidRDefault="00693D18">
      <w:pPr>
        <w:pStyle w:val="normal0"/>
        <w:spacing w:before="2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b) </w:t>
      </w:r>
      <w:r w:rsidRPr="00F62DF9">
        <w:rPr>
          <w:rFonts w:ascii="Arial" w:eastAsia="Arial" w:hAnsi="Arial" w:cs="Arial"/>
          <w:b/>
          <w:sz w:val="28"/>
          <w:szCs w:val="28"/>
        </w:rPr>
        <w:t>FINANÇAS E ORÇAMENTO</w:t>
      </w:r>
      <w:r>
        <w:rPr>
          <w:rFonts w:ascii="Arial" w:eastAsia="Arial" w:hAnsi="Arial" w:cs="Arial"/>
          <w:sz w:val="28"/>
          <w:szCs w:val="28"/>
        </w:rPr>
        <w:t>, por competência específica</w:t>
      </w:r>
      <w:r>
        <w:rPr>
          <w:rFonts w:ascii="Arial" w:eastAsia="Arial" w:hAnsi="Arial" w:cs="Arial"/>
          <w:sz w:val="28"/>
          <w:szCs w:val="28"/>
        </w:rPr>
        <w:t xml:space="preserve">, eis que a proposição envolve criação de despesa nova (NOTA: a criação de despesas por iniciativa parlamentar não tem o efeito de, </w:t>
      </w:r>
      <w:r>
        <w:rPr>
          <w:rFonts w:ascii="Arial" w:eastAsia="Arial" w:hAnsi="Arial" w:cs="Arial"/>
          <w:i/>
          <w:sz w:val="28"/>
          <w:szCs w:val="28"/>
        </w:rPr>
        <w:t>per se,</w:t>
      </w:r>
      <w:r>
        <w:rPr>
          <w:rFonts w:ascii="Arial" w:eastAsia="Arial" w:hAnsi="Arial" w:cs="Arial"/>
          <w:sz w:val="28"/>
          <w:szCs w:val="28"/>
        </w:rPr>
        <w:t xml:space="preserve"> tornar inconstitucional a proposição, mas sim de </w:t>
      </w:r>
      <w:r>
        <w:rPr>
          <w:rFonts w:ascii="Arial" w:eastAsia="Arial" w:hAnsi="Arial" w:cs="Arial"/>
          <w:i/>
          <w:sz w:val="28"/>
          <w:szCs w:val="28"/>
        </w:rPr>
        <w:t>inviabilizar sua execução no exercício corrente</w:t>
      </w:r>
      <w:r>
        <w:rPr>
          <w:rFonts w:ascii="Arial" w:eastAsia="Arial" w:hAnsi="Arial" w:cs="Arial"/>
          <w:sz w:val="28"/>
          <w:szCs w:val="28"/>
        </w:rPr>
        <w:t>):</w:t>
      </w:r>
    </w:p>
    <w:p w:rsidR="006025B8" w:rsidRDefault="00693D18">
      <w:pPr>
        <w:pStyle w:val="normal0"/>
        <w:ind w:left="35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 77- Compete </w:t>
      </w:r>
      <w:r>
        <w:rPr>
          <w:rFonts w:ascii="Arial" w:eastAsia="Arial" w:hAnsi="Arial" w:cs="Arial"/>
          <w:sz w:val="28"/>
          <w:szCs w:val="28"/>
        </w:rPr>
        <w:t xml:space="preserve">à Comissão de Finanças e Orçamento opinar obrigatoriamente sobre todas as matérias de caráter financeiro, e especialmente quando for o caso de: IV - proposições referentes a matérias tributárias; abertura de créditos; empréstimos públicos e as que, direta </w:t>
      </w:r>
      <w:r>
        <w:rPr>
          <w:rFonts w:ascii="Arial" w:eastAsia="Arial" w:hAnsi="Arial" w:cs="Arial"/>
          <w:sz w:val="28"/>
          <w:szCs w:val="28"/>
        </w:rPr>
        <w:t xml:space="preserve">ou indiretamente, </w:t>
      </w:r>
      <w:r>
        <w:rPr>
          <w:rFonts w:ascii="Arial" w:eastAsia="Arial" w:hAnsi="Arial" w:cs="Arial"/>
          <w:b/>
          <w:sz w:val="28"/>
          <w:szCs w:val="28"/>
        </w:rPr>
        <w:t>alterem a despesa</w:t>
      </w:r>
      <w:r>
        <w:rPr>
          <w:rFonts w:ascii="Arial" w:eastAsia="Arial" w:hAnsi="Arial" w:cs="Arial"/>
          <w:sz w:val="28"/>
          <w:szCs w:val="28"/>
        </w:rPr>
        <w:t xml:space="preserve"> ou a receita do Município, acarretem responsabilidades ao Erário Municipal ou interessem ao crédito e ao Patrimônio Público Municipal;</w:t>
      </w:r>
    </w:p>
    <w:p w:rsidR="006025B8" w:rsidRDefault="006025B8">
      <w:pPr>
        <w:pStyle w:val="normal0"/>
        <w:ind w:left="3540"/>
        <w:jc w:val="both"/>
        <w:rPr>
          <w:rFonts w:ascii="Arial" w:eastAsia="Arial" w:hAnsi="Arial" w:cs="Arial"/>
          <w:sz w:val="28"/>
          <w:szCs w:val="28"/>
        </w:rPr>
      </w:pPr>
    </w:p>
    <w:p w:rsidR="006025B8" w:rsidRDefault="00693D18">
      <w:pPr>
        <w:pStyle w:val="normal0"/>
        <w:spacing w:before="2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c) </w:t>
      </w:r>
      <w:r w:rsidRPr="00F62DF9">
        <w:rPr>
          <w:rFonts w:ascii="Arial" w:eastAsia="Arial" w:hAnsi="Arial" w:cs="Arial"/>
          <w:b/>
          <w:sz w:val="28"/>
          <w:szCs w:val="28"/>
        </w:rPr>
        <w:t>SERVIÇOS URBANOS</w:t>
      </w:r>
      <w:r>
        <w:rPr>
          <w:rFonts w:ascii="Arial" w:eastAsia="Arial" w:hAnsi="Arial" w:cs="Arial"/>
          <w:sz w:val="28"/>
          <w:szCs w:val="28"/>
        </w:rPr>
        <w:t>, por competência específica, eis que a proposição envolve execuç</w:t>
      </w:r>
      <w:r>
        <w:rPr>
          <w:rFonts w:ascii="Arial" w:eastAsia="Arial" w:hAnsi="Arial" w:cs="Arial"/>
          <w:sz w:val="28"/>
          <w:szCs w:val="28"/>
        </w:rPr>
        <w:t>ão de serviços públicos e ordenação de trânsito:</w:t>
      </w:r>
    </w:p>
    <w:p w:rsidR="006025B8" w:rsidRDefault="00693D18">
      <w:pPr>
        <w:pStyle w:val="normal0"/>
        <w:ind w:left="35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 78- Compete à Comissão de Serviços Urbanos, Habitação e Segurança opinar nas matérias referentes a quaisquer obras públicas, empreendimentos, habitação, segurança e </w:t>
      </w:r>
      <w:r>
        <w:rPr>
          <w:rFonts w:ascii="Arial" w:eastAsia="Arial" w:hAnsi="Arial" w:cs="Arial"/>
          <w:b/>
          <w:sz w:val="28"/>
          <w:szCs w:val="28"/>
        </w:rPr>
        <w:t>execução de serviços públicos</w:t>
      </w:r>
      <w:r>
        <w:rPr>
          <w:rFonts w:ascii="Arial" w:eastAsia="Arial" w:hAnsi="Arial" w:cs="Arial"/>
          <w:sz w:val="28"/>
          <w:szCs w:val="28"/>
        </w:rPr>
        <w:t xml:space="preserve"> locais </w:t>
      </w:r>
      <w:r>
        <w:rPr>
          <w:rFonts w:ascii="Arial" w:eastAsia="Arial" w:hAnsi="Arial" w:cs="Arial"/>
          <w:sz w:val="28"/>
          <w:szCs w:val="28"/>
        </w:rPr>
        <w:t xml:space="preserve">e ligados às atividades produtivas em geral, oficiais ou particulares, sobre </w:t>
      </w:r>
      <w:r>
        <w:rPr>
          <w:rFonts w:ascii="Arial" w:eastAsia="Arial" w:hAnsi="Arial" w:cs="Arial"/>
          <w:b/>
          <w:sz w:val="28"/>
          <w:szCs w:val="28"/>
        </w:rPr>
        <w:t>trânsito</w:t>
      </w:r>
      <w:r>
        <w:rPr>
          <w:rFonts w:ascii="Arial" w:eastAsia="Arial" w:hAnsi="Arial" w:cs="Arial"/>
          <w:sz w:val="28"/>
          <w:szCs w:val="28"/>
        </w:rPr>
        <w:t xml:space="preserve"> e transporte e comunicação em geral e, especialmente, sobre o Plano de Desenvolvimento do Município e suas alterações.</w:t>
      </w:r>
    </w:p>
    <w:p w:rsidR="006025B8" w:rsidRDefault="006025B8">
      <w:pPr>
        <w:pStyle w:val="normal0"/>
        <w:ind w:left="3540"/>
        <w:jc w:val="both"/>
        <w:rPr>
          <w:rFonts w:ascii="Arial" w:eastAsia="Arial" w:hAnsi="Arial" w:cs="Arial"/>
          <w:sz w:val="28"/>
          <w:szCs w:val="28"/>
        </w:rPr>
      </w:pPr>
    </w:p>
    <w:p w:rsidR="006025B8" w:rsidRDefault="00693D18">
      <w:pPr>
        <w:pStyle w:val="normal0"/>
        <w:spacing w:before="2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 xml:space="preserve">d) </w:t>
      </w:r>
      <w:r w:rsidRPr="00F62DF9">
        <w:rPr>
          <w:rFonts w:ascii="Arial" w:eastAsia="Arial" w:hAnsi="Arial" w:cs="Arial"/>
          <w:b/>
          <w:sz w:val="28"/>
          <w:szCs w:val="28"/>
        </w:rPr>
        <w:t>SAÚDE,</w:t>
      </w:r>
      <w:r>
        <w:rPr>
          <w:rFonts w:ascii="Arial" w:eastAsia="Arial" w:hAnsi="Arial" w:cs="Arial"/>
          <w:sz w:val="28"/>
          <w:szCs w:val="28"/>
        </w:rPr>
        <w:t xml:space="preserve"> por competência específica, eis que a pr</w:t>
      </w:r>
      <w:r>
        <w:rPr>
          <w:rFonts w:ascii="Arial" w:eastAsia="Arial" w:hAnsi="Arial" w:cs="Arial"/>
          <w:sz w:val="28"/>
          <w:szCs w:val="28"/>
        </w:rPr>
        <w:t>oposição envolve matéria relacionada ao desporto:</w:t>
      </w:r>
    </w:p>
    <w:p w:rsidR="006025B8" w:rsidRDefault="006025B8">
      <w:pPr>
        <w:pStyle w:val="normal0"/>
        <w:spacing w:before="240"/>
        <w:jc w:val="both"/>
        <w:rPr>
          <w:rFonts w:ascii="Arial" w:eastAsia="Arial" w:hAnsi="Arial" w:cs="Arial"/>
          <w:sz w:val="28"/>
          <w:szCs w:val="28"/>
        </w:rPr>
      </w:pPr>
    </w:p>
    <w:p w:rsidR="006025B8" w:rsidRDefault="00693D18">
      <w:pPr>
        <w:pStyle w:val="normal0"/>
        <w:ind w:left="35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 79- O assuntos relativos à </w:t>
      </w:r>
      <w:proofErr w:type="gramStart"/>
      <w:r>
        <w:rPr>
          <w:rFonts w:ascii="Arial" w:eastAsia="Arial" w:hAnsi="Arial" w:cs="Arial"/>
          <w:sz w:val="28"/>
          <w:szCs w:val="28"/>
        </w:rPr>
        <w:t>Educação ,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Saúde e Ação Social e Meio Ambiente são atribuídos às Comissões relacionadas neste Artigo: (...) II – A Comissão de Saúde, Ação Social e meio Ambiente apreciará o</w:t>
      </w:r>
      <w:r>
        <w:rPr>
          <w:rFonts w:ascii="Arial" w:eastAsia="Arial" w:hAnsi="Arial" w:cs="Arial"/>
          <w:sz w:val="28"/>
          <w:szCs w:val="28"/>
        </w:rPr>
        <w:t xml:space="preserve">brigatoriamente as proposições  que tenham por objetivo: (...) § 2º- À Comissão de Saúde, Ação Social e Meio Ambiente compete manifestar-se em </w:t>
      </w:r>
      <w:r>
        <w:rPr>
          <w:rFonts w:ascii="Arial" w:eastAsia="Arial" w:hAnsi="Arial" w:cs="Arial"/>
          <w:b/>
          <w:sz w:val="28"/>
          <w:szCs w:val="28"/>
        </w:rPr>
        <w:t>todos os projetos e matérias que versem sobre  desportos</w:t>
      </w:r>
      <w:r>
        <w:rPr>
          <w:rFonts w:ascii="Arial" w:eastAsia="Arial" w:hAnsi="Arial" w:cs="Arial"/>
          <w:sz w:val="28"/>
          <w:szCs w:val="28"/>
        </w:rPr>
        <w:t xml:space="preserve"> e assuntos relacionados com saúde, saneamento, cultura, </w:t>
      </w:r>
      <w:r>
        <w:rPr>
          <w:rFonts w:ascii="Arial" w:eastAsia="Arial" w:hAnsi="Arial" w:cs="Arial"/>
          <w:sz w:val="28"/>
          <w:szCs w:val="28"/>
        </w:rPr>
        <w:t>meio ambiente, criança, adolescente, idoso e assistência e Previdência social em geral.</w:t>
      </w:r>
    </w:p>
    <w:p w:rsidR="006025B8" w:rsidRDefault="006025B8">
      <w:pPr>
        <w:pStyle w:val="normal0"/>
        <w:spacing w:line="276" w:lineRule="auto"/>
        <w:ind w:left="3540"/>
        <w:jc w:val="both"/>
        <w:rPr>
          <w:rFonts w:ascii="Arial" w:eastAsia="Arial" w:hAnsi="Arial" w:cs="Arial"/>
          <w:sz w:val="28"/>
          <w:szCs w:val="28"/>
        </w:rPr>
      </w:pPr>
    </w:p>
    <w:p w:rsidR="006025B8" w:rsidRDefault="00693D18" w:rsidP="00F62DF9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CONSIDERAÇÕES FINAIS</w:t>
      </w:r>
    </w:p>
    <w:p w:rsidR="006025B8" w:rsidRDefault="006025B8">
      <w:pPr>
        <w:pStyle w:val="normal0"/>
        <w:rPr>
          <w:rFonts w:ascii="Arial" w:eastAsia="Arial" w:hAnsi="Arial" w:cs="Arial"/>
          <w:sz w:val="28"/>
          <w:szCs w:val="28"/>
        </w:rPr>
      </w:pPr>
    </w:p>
    <w:p w:rsidR="00F62DF9" w:rsidRDefault="00693D18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Em conformidade com os fundamentos normativos e jurisprudenciais apresentados acim</w:t>
      </w:r>
      <w:r w:rsidR="00F62DF9">
        <w:rPr>
          <w:rFonts w:ascii="Arial" w:eastAsia="Arial" w:hAnsi="Arial" w:cs="Arial"/>
          <w:sz w:val="28"/>
          <w:szCs w:val="28"/>
        </w:rPr>
        <w:t xml:space="preserve">a, encaminhamos o expediente </w:t>
      </w:r>
      <w:r>
        <w:rPr>
          <w:rFonts w:ascii="Arial" w:eastAsia="Arial" w:hAnsi="Arial" w:cs="Arial"/>
          <w:sz w:val="28"/>
          <w:szCs w:val="28"/>
        </w:rPr>
        <w:t xml:space="preserve">opinando pela </w:t>
      </w:r>
      <w:r w:rsidR="00F62DF9">
        <w:rPr>
          <w:rFonts w:ascii="Arial" w:eastAsia="Arial" w:hAnsi="Arial" w:cs="Arial"/>
          <w:b/>
          <w:sz w:val="28"/>
          <w:szCs w:val="28"/>
          <w:u w:val="single"/>
        </w:rPr>
        <w:t>invi</w:t>
      </w:r>
      <w:r>
        <w:rPr>
          <w:rFonts w:ascii="Arial" w:eastAsia="Arial" w:hAnsi="Arial" w:cs="Arial"/>
          <w:b/>
          <w:sz w:val="28"/>
          <w:szCs w:val="28"/>
          <w:u w:val="single"/>
        </w:rPr>
        <w:t>abilidade da tramitação,</w:t>
      </w:r>
      <w:r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z w:val="28"/>
          <w:szCs w:val="28"/>
          <w:u w:val="single"/>
        </w:rPr>
        <w:t>com ressalvas</w:t>
      </w:r>
      <w:r>
        <w:rPr>
          <w:rFonts w:ascii="Arial" w:eastAsia="Arial" w:hAnsi="Arial" w:cs="Arial"/>
          <w:sz w:val="28"/>
          <w:szCs w:val="28"/>
        </w:rPr>
        <w:t xml:space="preserve"> aos §§ 2º e 3º do art. 3º, nos termos anteriormente lançados (criação de obrigações novas e concessão de a</w:t>
      </w:r>
      <w:r>
        <w:rPr>
          <w:rFonts w:ascii="Arial" w:eastAsia="Arial" w:hAnsi="Arial" w:cs="Arial"/>
          <w:sz w:val="28"/>
          <w:szCs w:val="28"/>
        </w:rPr>
        <w:t xml:space="preserve">utorização não solicitada). </w:t>
      </w:r>
    </w:p>
    <w:p w:rsidR="006025B8" w:rsidRDefault="00693D18" w:rsidP="00F62DF9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Destac</w:t>
      </w:r>
      <w:r w:rsidR="00F62DF9">
        <w:rPr>
          <w:rFonts w:ascii="Arial" w:eastAsia="Arial" w:hAnsi="Arial" w:cs="Arial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 xml:space="preserve"> como de costume, que o presente parecer tem natureza opinativa e não v</w:t>
      </w:r>
      <w:r w:rsidR="00F62DF9">
        <w:rPr>
          <w:rFonts w:ascii="Arial" w:eastAsia="Arial" w:hAnsi="Arial" w:cs="Arial"/>
          <w:sz w:val="28"/>
          <w:szCs w:val="28"/>
        </w:rPr>
        <w:t>incula a decisão das comissões e e</w:t>
      </w:r>
      <w:r>
        <w:rPr>
          <w:rFonts w:ascii="Arial" w:eastAsia="Arial" w:hAnsi="Arial" w:cs="Arial"/>
          <w:sz w:val="28"/>
          <w:szCs w:val="28"/>
        </w:rPr>
        <w:t>ncaminh</w:t>
      </w:r>
      <w:r w:rsidR="00F62DF9">
        <w:rPr>
          <w:rFonts w:ascii="Arial" w:eastAsia="Arial" w:hAnsi="Arial" w:cs="Arial"/>
          <w:sz w:val="28"/>
          <w:szCs w:val="28"/>
        </w:rPr>
        <w:t xml:space="preserve">o </w:t>
      </w:r>
      <w:r>
        <w:rPr>
          <w:rFonts w:ascii="Arial" w:eastAsia="Arial" w:hAnsi="Arial" w:cs="Arial"/>
          <w:sz w:val="28"/>
          <w:szCs w:val="28"/>
        </w:rPr>
        <w:t>os autos à DIRETORIA LEGISLATIVA para as devidas diligências.</w:t>
      </w:r>
    </w:p>
    <w:p w:rsidR="00F62DF9" w:rsidRDefault="00F62DF9" w:rsidP="00F62DF9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F62DF9" w:rsidRDefault="00F62DF9" w:rsidP="00F62DF9">
      <w:pPr>
        <w:pStyle w:val="normal0"/>
        <w:ind w:firstLine="72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Sapucaia do Sul, 15 de maio de 2023.</w:t>
      </w:r>
    </w:p>
    <w:p w:rsidR="00F62DF9" w:rsidRDefault="00F62DF9" w:rsidP="00F62DF9">
      <w:pPr>
        <w:pStyle w:val="normal0"/>
        <w:ind w:firstLine="720"/>
        <w:jc w:val="center"/>
        <w:rPr>
          <w:rFonts w:ascii="Arial" w:eastAsia="Arial" w:hAnsi="Arial" w:cs="Arial"/>
          <w:sz w:val="28"/>
          <w:szCs w:val="28"/>
        </w:rPr>
      </w:pPr>
    </w:p>
    <w:p w:rsidR="00F62DF9" w:rsidRDefault="00F62DF9" w:rsidP="00F62DF9">
      <w:pPr>
        <w:pStyle w:val="normal0"/>
        <w:ind w:firstLine="720"/>
        <w:jc w:val="center"/>
        <w:rPr>
          <w:rFonts w:ascii="Arial" w:eastAsia="Arial" w:hAnsi="Arial" w:cs="Arial"/>
          <w:sz w:val="28"/>
          <w:szCs w:val="28"/>
        </w:rPr>
      </w:pPr>
    </w:p>
    <w:p w:rsidR="00F62DF9" w:rsidRPr="00F62DF9" w:rsidRDefault="00F62DF9" w:rsidP="00F62DF9">
      <w:pPr>
        <w:pStyle w:val="normal0"/>
        <w:ind w:firstLine="720"/>
        <w:jc w:val="center"/>
        <w:rPr>
          <w:rFonts w:ascii="Arial" w:eastAsia="Arial" w:hAnsi="Arial" w:cs="Arial"/>
          <w:b/>
          <w:sz w:val="28"/>
          <w:szCs w:val="28"/>
        </w:rPr>
      </w:pPr>
      <w:r w:rsidRPr="00F62DF9">
        <w:rPr>
          <w:rFonts w:ascii="Arial" w:eastAsia="Arial" w:hAnsi="Arial" w:cs="Arial"/>
          <w:b/>
          <w:sz w:val="28"/>
          <w:szCs w:val="28"/>
        </w:rPr>
        <w:t>João Roberto da Fonseca Junior</w:t>
      </w:r>
    </w:p>
    <w:p w:rsidR="00F62DF9" w:rsidRPr="00F62DF9" w:rsidRDefault="00F62DF9" w:rsidP="00F62DF9">
      <w:pPr>
        <w:pStyle w:val="normal0"/>
        <w:ind w:firstLine="720"/>
        <w:jc w:val="center"/>
        <w:rPr>
          <w:rFonts w:ascii="Arial" w:eastAsia="Arial" w:hAnsi="Arial" w:cs="Arial"/>
          <w:b/>
          <w:sz w:val="28"/>
          <w:szCs w:val="28"/>
        </w:rPr>
      </w:pPr>
      <w:r w:rsidRPr="00F62DF9">
        <w:rPr>
          <w:rFonts w:ascii="Arial" w:eastAsia="Arial" w:hAnsi="Arial" w:cs="Arial"/>
          <w:b/>
          <w:sz w:val="28"/>
          <w:szCs w:val="28"/>
        </w:rPr>
        <w:t>Procurador Chefe</w:t>
      </w:r>
    </w:p>
    <w:p w:rsidR="00F62DF9" w:rsidRPr="00F62DF9" w:rsidRDefault="00F62DF9" w:rsidP="00F62DF9">
      <w:pPr>
        <w:pStyle w:val="normal0"/>
        <w:ind w:firstLine="720"/>
        <w:jc w:val="center"/>
        <w:rPr>
          <w:rFonts w:ascii="Arial" w:eastAsia="Arial" w:hAnsi="Arial" w:cs="Arial"/>
          <w:b/>
          <w:sz w:val="28"/>
          <w:szCs w:val="28"/>
        </w:rPr>
      </w:pPr>
      <w:r w:rsidRPr="00F62DF9">
        <w:rPr>
          <w:rFonts w:ascii="Arial" w:eastAsia="Arial" w:hAnsi="Arial" w:cs="Arial"/>
          <w:b/>
          <w:sz w:val="28"/>
          <w:szCs w:val="28"/>
        </w:rPr>
        <w:t>OAB/RS 69.257</w:t>
      </w:r>
    </w:p>
    <w:p w:rsidR="006025B8" w:rsidRDefault="006025B8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sectPr w:rsidR="006025B8" w:rsidSect="006025B8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3D18" w:rsidRDefault="00693D18" w:rsidP="006025B8">
      <w:r>
        <w:separator/>
      </w:r>
    </w:p>
  </w:endnote>
  <w:endnote w:type="continuationSeparator" w:id="0">
    <w:p w:rsidR="00693D18" w:rsidRDefault="00693D18" w:rsidP="006025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3D18" w:rsidRDefault="00693D18" w:rsidP="006025B8">
      <w:r>
        <w:separator/>
      </w:r>
    </w:p>
  </w:footnote>
  <w:footnote w:type="continuationSeparator" w:id="0">
    <w:p w:rsidR="00693D18" w:rsidRDefault="00693D18" w:rsidP="006025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25B8" w:rsidRDefault="00693D18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6025B8" w:rsidRDefault="00693D18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6025B8" w:rsidRDefault="00693D18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6025B8" w:rsidRDefault="006025B8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A455C"/>
    <w:multiLevelType w:val="multilevel"/>
    <w:tmpl w:val="529C7B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025B8"/>
    <w:rsid w:val="006025B8"/>
    <w:rsid w:val="00693D18"/>
    <w:rsid w:val="00F62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6025B8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6025B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6025B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6025B8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6025B8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6025B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6025B8"/>
  </w:style>
  <w:style w:type="table" w:customStyle="1" w:styleId="TableNormal">
    <w:name w:val="Table Normal"/>
    <w:rsid w:val="006025B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6025B8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6025B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1087</Words>
  <Characters>5874</Characters>
  <Application>Microsoft Office Word</Application>
  <DocSecurity>0</DocSecurity>
  <Lines>48</Lines>
  <Paragraphs>13</Paragraphs>
  <ScaleCrop>false</ScaleCrop>
  <Company/>
  <LinksUpToDate>false</LinksUpToDate>
  <CharactersWithSpaces>6948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2023-05-15T17:11:00Z</dcterms:created>
  <dcterms:modified xsi:type="dcterms:W3CDTF">2023-05-15T17:11:00Z</dcterms:modified>
</cp:coreProperties>
</file>