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D3D" w:rsidRPr="00865D8E" w:rsidRDefault="00A12290" w:rsidP="00865D8E">
      <w:pPr>
        <w:spacing w:line="360" w:lineRule="auto"/>
        <w:rPr>
          <w:rFonts w:ascii="Arial" w:eastAsia="Arial" w:hAnsi="Arial" w:cs="Arial"/>
          <w:b/>
        </w:rPr>
      </w:pPr>
      <w:r w:rsidRPr="00865D8E">
        <w:rPr>
          <w:rFonts w:ascii="Arial" w:eastAsia="Arial" w:hAnsi="Arial" w:cs="Arial"/>
          <w:b/>
        </w:rPr>
        <w:t>EM 001 (MSG nº 23/2023)</w:t>
      </w:r>
    </w:p>
    <w:p w:rsidR="00486D3D" w:rsidRPr="00865D8E" w:rsidRDefault="00A12290" w:rsidP="00865D8E">
      <w:pPr>
        <w:spacing w:line="360" w:lineRule="auto"/>
        <w:rPr>
          <w:rFonts w:ascii="Arial" w:eastAsia="Arial" w:hAnsi="Arial" w:cs="Arial"/>
          <w:b/>
        </w:rPr>
      </w:pPr>
      <w:r w:rsidRPr="00865D8E">
        <w:rPr>
          <w:rFonts w:ascii="Arial" w:eastAsia="Arial" w:hAnsi="Arial" w:cs="Arial"/>
          <w:b/>
        </w:rPr>
        <w:t>Nº do Processo: 25209</w:t>
      </w:r>
      <w:r w:rsidR="00865D8E" w:rsidRPr="00865D8E">
        <w:rPr>
          <w:rFonts w:ascii="Arial" w:eastAsia="Arial" w:hAnsi="Arial" w:cs="Arial"/>
          <w:b/>
        </w:rPr>
        <w:t xml:space="preserve"> e 25210</w:t>
      </w:r>
    </w:p>
    <w:p w:rsidR="00486D3D" w:rsidRPr="00865D8E" w:rsidRDefault="00A12290" w:rsidP="00865D8E">
      <w:pPr>
        <w:spacing w:line="360" w:lineRule="auto"/>
        <w:rPr>
          <w:rFonts w:ascii="Arial" w:eastAsia="Arial" w:hAnsi="Arial" w:cs="Arial"/>
          <w:b/>
        </w:rPr>
      </w:pPr>
      <w:r w:rsidRPr="00865D8E">
        <w:rPr>
          <w:rFonts w:ascii="Arial" w:eastAsia="Arial" w:hAnsi="Arial" w:cs="Arial"/>
          <w:b/>
        </w:rPr>
        <w:t>Requerente:</w:t>
      </w:r>
      <w:r w:rsidR="00865D8E" w:rsidRPr="00865D8E">
        <w:rPr>
          <w:rFonts w:ascii="Arial" w:eastAsia="Arial" w:hAnsi="Arial" w:cs="Arial"/>
          <w:b/>
        </w:rPr>
        <w:t xml:space="preserve"> </w:t>
      </w:r>
      <w:r w:rsidRPr="00865D8E">
        <w:rPr>
          <w:rFonts w:ascii="Arial" w:eastAsia="Arial" w:hAnsi="Arial" w:cs="Arial"/>
          <w:b/>
        </w:rPr>
        <w:t>Vereador</w:t>
      </w:r>
      <w:r w:rsidR="00865D8E" w:rsidRPr="00865D8E">
        <w:rPr>
          <w:rFonts w:ascii="Arial" w:eastAsia="Arial" w:hAnsi="Arial" w:cs="Arial"/>
          <w:b/>
        </w:rPr>
        <w:t xml:space="preserve"> Átila Andrade - PT</w:t>
      </w:r>
    </w:p>
    <w:p w:rsidR="00486D3D" w:rsidRPr="00865D8E" w:rsidRDefault="00A12290" w:rsidP="00865D8E">
      <w:pPr>
        <w:spacing w:line="360" w:lineRule="auto"/>
        <w:rPr>
          <w:rFonts w:ascii="Arial" w:eastAsia="Arial" w:hAnsi="Arial" w:cs="Arial"/>
          <w:b/>
        </w:rPr>
      </w:pPr>
      <w:r w:rsidRPr="00865D8E">
        <w:rPr>
          <w:rFonts w:ascii="Arial" w:eastAsia="Arial" w:hAnsi="Arial" w:cs="Arial"/>
          <w:b/>
        </w:rPr>
        <w:t>Tipo de Proposição: Emenda Modificativa</w:t>
      </w:r>
    </w:p>
    <w:p w:rsidR="00486D3D" w:rsidRDefault="00A12290" w:rsidP="00865D8E">
      <w:pPr>
        <w:spacing w:line="360" w:lineRule="auto"/>
        <w:rPr>
          <w:rFonts w:ascii="Arial" w:eastAsia="Arial" w:hAnsi="Arial" w:cs="Arial"/>
          <w:b/>
        </w:rPr>
      </w:pPr>
      <w:r w:rsidRPr="00865D8E">
        <w:rPr>
          <w:rFonts w:ascii="Arial" w:eastAsia="Arial" w:hAnsi="Arial" w:cs="Arial"/>
          <w:b/>
        </w:rPr>
        <w:t>Dat</w:t>
      </w:r>
      <w:r w:rsidR="00865D8E" w:rsidRPr="00865D8E">
        <w:rPr>
          <w:rFonts w:ascii="Arial" w:eastAsia="Arial" w:hAnsi="Arial" w:cs="Arial"/>
          <w:b/>
        </w:rPr>
        <w:t>a de Conclusão à Procuradoria: 19/06/2023</w:t>
      </w:r>
    </w:p>
    <w:p w:rsidR="00865D8E" w:rsidRPr="00865D8E" w:rsidRDefault="00865D8E">
      <w:pPr>
        <w:rPr>
          <w:rFonts w:ascii="Arial" w:eastAsia="Arial" w:hAnsi="Arial" w:cs="Arial"/>
          <w:b/>
        </w:rPr>
      </w:pPr>
    </w:p>
    <w:p w:rsidR="00486D3D" w:rsidRPr="00865D8E" w:rsidRDefault="00A12290">
      <w:pPr>
        <w:rPr>
          <w:rFonts w:ascii="Arial" w:eastAsia="Arial" w:hAnsi="Arial" w:cs="Arial"/>
        </w:rPr>
      </w:pPr>
      <w:r w:rsidRPr="00865D8E">
        <w:rPr>
          <w:rFonts w:ascii="Arial" w:eastAsia="Arial" w:hAnsi="Arial" w:cs="Arial"/>
        </w:rPr>
        <w:t xml:space="preserve"> </w:t>
      </w:r>
    </w:p>
    <w:p w:rsidR="00486D3D" w:rsidRPr="00865D8E" w:rsidRDefault="00A12290" w:rsidP="00865D8E">
      <w:pPr>
        <w:jc w:val="center"/>
        <w:rPr>
          <w:rFonts w:ascii="Arial" w:eastAsia="Arial" w:hAnsi="Arial" w:cs="Arial"/>
          <w:b/>
        </w:rPr>
      </w:pPr>
      <w:r w:rsidRPr="00865D8E">
        <w:rPr>
          <w:rFonts w:ascii="Arial" w:eastAsia="Arial" w:hAnsi="Arial" w:cs="Arial"/>
          <w:b/>
        </w:rPr>
        <w:t>RELATÓRIO</w:t>
      </w:r>
    </w:p>
    <w:p w:rsidR="00486D3D" w:rsidRPr="00865D8E" w:rsidRDefault="00A12290">
      <w:pPr>
        <w:jc w:val="right"/>
        <w:rPr>
          <w:rFonts w:ascii="Arial" w:eastAsia="Arial" w:hAnsi="Arial" w:cs="Arial"/>
        </w:rPr>
      </w:pPr>
      <w:r w:rsidRPr="00865D8E">
        <w:rPr>
          <w:rFonts w:ascii="Arial" w:eastAsia="Arial" w:hAnsi="Arial" w:cs="Arial"/>
        </w:rPr>
        <w:t xml:space="preserve"> </w:t>
      </w:r>
    </w:p>
    <w:p w:rsidR="00865D8E" w:rsidRPr="00865D8E" w:rsidRDefault="00865D8E" w:rsidP="00865D8E">
      <w:pPr>
        <w:spacing w:line="360" w:lineRule="auto"/>
        <w:ind w:firstLine="1134"/>
        <w:jc w:val="both"/>
        <w:rPr>
          <w:rFonts w:ascii="Arial" w:eastAsia="Arial" w:hAnsi="Arial" w:cs="Arial"/>
        </w:rPr>
      </w:pPr>
      <w:r>
        <w:rPr>
          <w:rFonts w:ascii="Arial" w:eastAsia="Arial" w:hAnsi="Arial" w:cs="Arial"/>
        </w:rPr>
        <w:t>V</w:t>
      </w:r>
      <w:r w:rsidR="00A12290" w:rsidRPr="00865D8E">
        <w:rPr>
          <w:rFonts w:ascii="Arial" w:eastAsia="Arial" w:hAnsi="Arial" w:cs="Arial"/>
        </w:rPr>
        <w:t>ersa</w:t>
      </w:r>
      <w:r w:rsidRPr="00865D8E">
        <w:rPr>
          <w:rFonts w:ascii="Arial" w:eastAsia="Arial" w:hAnsi="Arial" w:cs="Arial"/>
        </w:rPr>
        <w:t>m</w:t>
      </w:r>
      <w:r w:rsidR="00A12290" w:rsidRPr="00865D8E">
        <w:rPr>
          <w:rFonts w:ascii="Arial" w:eastAsia="Arial" w:hAnsi="Arial" w:cs="Arial"/>
        </w:rPr>
        <w:t xml:space="preserve"> o</w:t>
      </w:r>
      <w:r w:rsidRPr="00865D8E">
        <w:rPr>
          <w:rFonts w:ascii="Arial" w:eastAsia="Arial" w:hAnsi="Arial" w:cs="Arial"/>
        </w:rPr>
        <w:t>s</w:t>
      </w:r>
      <w:r w:rsidR="00A12290" w:rsidRPr="00865D8E">
        <w:rPr>
          <w:rFonts w:ascii="Arial" w:eastAsia="Arial" w:hAnsi="Arial" w:cs="Arial"/>
        </w:rPr>
        <w:t xml:space="preserve"> expediente</w:t>
      </w:r>
      <w:r w:rsidRPr="00865D8E">
        <w:rPr>
          <w:rFonts w:ascii="Arial" w:eastAsia="Arial" w:hAnsi="Arial" w:cs="Arial"/>
        </w:rPr>
        <w:t>s sobre proposições</w:t>
      </w:r>
      <w:r w:rsidR="00A12290" w:rsidRPr="00865D8E">
        <w:rPr>
          <w:rFonts w:ascii="Arial" w:eastAsia="Arial" w:hAnsi="Arial" w:cs="Arial"/>
        </w:rPr>
        <w:t xml:space="preserve"> subscrita</w:t>
      </w:r>
      <w:r w:rsidRPr="00865D8E">
        <w:rPr>
          <w:rFonts w:ascii="Arial" w:eastAsia="Arial" w:hAnsi="Arial" w:cs="Arial"/>
        </w:rPr>
        <w:t>s pelo</w:t>
      </w:r>
      <w:r w:rsidR="00A12290" w:rsidRPr="00865D8E">
        <w:rPr>
          <w:rFonts w:ascii="Arial" w:eastAsia="Arial" w:hAnsi="Arial" w:cs="Arial"/>
        </w:rPr>
        <w:t xml:space="preserve"> vereador</w:t>
      </w:r>
      <w:r w:rsidRPr="00865D8E">
        <w:rPr>
          <w:rFonts w:ascii="Arial" w:eastAsia="Arial" w:hAnsi="Arial" w:cs="Arial"/>
        </w:rPr>
        <w:t xml:space="preserve"> signatário</w:t>
      </w:r>
      <w:r w:rsidR="00A12290" w:rsidRPr="00865D8E">
        <w:rPr>
          <w:rFonts w:ascii="Arial" w:eastAsia="Arial" w:hAnsi="Arial" w:cs="Arial"/>
        </w:rPr>
        <w:t xml:space="preserve">, com assento nesta nobre Casa Legislativa, que solicitam aprovação do colendo Plenário para uma </w:t>
      </w:r>
      <w:r w:rsidR="00A12290" w:rsidRPr="00865D8E">
        <w:rPr>
          <w:rFonts w:ascii="Arial" w:eastAsia="Arial" w:hAnsi="Arial" w:cs="Arial"/>
          <w:b/>
        </w:rPr>
        <w:t>EMENDA MODIFICATIVA</w:t>
      </w:r>
      <w:r w:rsidRPr="00865D8E">
        <w:rPr>
          <w:rFonts w:ascii="Arial" w:eastAsia="Arial" w:hAnsi="Arial" w:cs="Arial"/>
          <w:b/>
        </w:rPr>
        <w:t xml:space="preserve"> e SUPRESSIVA</w:t>
      </w:r>
      <w:r w:rsidR="00A12290" w:rsidRPr="00865D8E">
        <w:rPr>
          <w:rFonts w:ascii="Arial" w:eastAsia="Arial" w:hAnsi="Arial" w:cs="Arial"/>
        </w:rPr>
        <w:t xml:space="preserve"> ao Projeto de Lei encaminhado pela Mensagem nº 023/2023. </w:t>
      </w:r>
    </w:p>
    <w:p w:rsidR="00865D8E" w:rsidRPr="00865D8E" w:rsidRDefault="00865D8E" w:rsidP="00865D8E">
      <w:pPr>
        <w:spacing w:line="360" w:lineRule="auto"/>
        <w:ind w:firstLine="1134"/>
        <w:jc w:val="both"/>
        <w:rPr>
          <w:rFonts w:ascii="Arial" w:eastAsia="Arial" w:hAnsi="Arial" w:cs="Arial"/>
        </w:rPr>
      </w:pPr>
    </w:p>
    <w:p w:rsidR="00486D3D" w:rsidRPr="00865D8E" w:rsidRDefault="00A12290" w:rsidP="00865D8E">
      <w:pPr>
        <w:spacing w:line="360" w:lineRule="auto"/>
        <w:ind w:firstLine="1134"/>
        <w:jc w:val="both"/>
        <w:rPr>
          <w:rFonts w:ascii="Arial" w:eastAsia="Arial" w:hAnsi="Arial" w:cs="Arial"/>
        </w:rPr>
      </w:pPr>
      <w:r w:rsidRPr="00865D8E">
        <w:rPr>
          <w:rFonts w:ascii="Arial" w:eastAsia="Arial" w:hAnsi="Arial" w:cs="Arial"/>
        </w:rPr>
        <w:t>Constam dos autos eletrônicos os seguintes documentos.</w:t>
      </w:r>
    </w:p>
    <w:p w:rsidR="00486D3D" w:rsidRPr="00865D8E" w:rsidRDefault="00A12290" w:rsidP="00865D8E">
      <w:pPr>
        <w:spacing w:line="360" w:lineRule="auto"/>
        <w:jc w:val="both"/>
        <w:rPr>
          <w:rFonts w:ascii="Arial" w:eastAsia="Arial" w:hAnsi="Arial" w:cs="Arial"/>
          <w:i/>
        </w:rPr>
      </w:pPr>
      <w:r w:rsidRPr="00865D8E">
        <w:rPr>
          <w:rFonts w:ascii="Arial" w:eastAsia="Arial" w:hAnsi="Arial" w:cs="Arial"/>
          <w:i/>
        </w:rPr>
        <w:t xml:space="preserve"> </w:t>
      </w:r>
    </w:p>
    <w:p w:rsidR="00486D3D" w:rsidRPr="00865D8E" w:rsidRDefault="00A12290" w:rsidP="002248ED">
      <w:pPr>
        <w:numPr>
          <w:ilvl w:val="0"/>
          <w:numId w:val="1"/>
        </w:numPr>
        <w:ind w:left="714" w:hanging="357"/>
        <w:jc w:val="both"/>
        <w:rPr>
          <w:rFonts w:ascii="Arial" w:eastAsia="Arial" w:hAnsi="Arial" w:cs="Arial"/>
          <w:i/>
        </w:rPr>
      </w:pPr>
      <w:r w:rsidRPr="00865D8E">
        <w:rPr>
          <w:rFonts w:ascii="Arial" w:eastAsia="Arial" w:hAnsi="Arial" w:cs="Arial"/>
          <w:i/>
        </w:rPr>
        <w:t>ID 59173 (página única);</w:t>
      </w:r>
    </w:p>
    <w:p w:rsidR="00486D3D" w:rsidRPr="00865D8E" w:rsidRDefault="00A12290" w:rsidP="002248ED">
      <w:pPr>
        <w:numPr>
          <w:ilvl w:val="0"/>
          <w:numId w:val="1"/>
        </w:numPr>
        <w:ind w:left="714" w:hanging="357"/>
        <w:jc w:val="both"/>
        <w:rPr>
          <w:rFonts w:ascii="Arial" w:eastAsia="Arial" w:hAnsi="Arial" w:cs="Arial"/>
          <w:i/>
        </w:rPr>
      </w:pPr>
      <w:r w:rsidRPr="00865D8E">
        <w:rPr>
          <w:rFonts w:ascii="Arial" w:eastAsia="Arial" w:hAnsi="Arial" w:cs="Arial"/>
          <w:i/>
        </w:rPr>
        <w:t>ID 59192 (página única);</w:t>
      </w:r>
    </w:p>
    <w:p w:rsidR="00865D8E" w:rsidRPr="00865D8E" w:rsidRDefault="00865D8E" w:rsidP="002248ED">
      <w:pPr>
        <w:numPr>
          <w:ilvl w:val="0"/>
          <w:numId w:val="1"/>
        </w:numPr>
        <w:ind w:left="714" w:hanging="357"/>
        <w:jc w:val="both"/>
        <w:rPr>
          <w:rFonts w:ascii="Arial" w:eastAsia="Arial" w:hAnsi="Arial" w:cs="Arial"/>
          <w:i/>
        </w:rPr>
      </w:pPr>
      <w:r w:rsidRPr="00865D8E">
        <w:rPr>
          <w:rFonts w:ascii="Arial" w:eastAsia="Arial" w:hAnsi="Arial" w:cs="Arial"/>
          <w:i/>
        </w:rPr>
        <w:t>ID 591744 (página única);</w:t>
      </w:r>
    </w:p>
    <w:p w:rsidR="00865D8E" w:rsidRPr="00865D8E" w:rsidRDefault="00865D8E" w:rsidP="002248ED">
      <w:pPr>
        <w:numPr>
          <w:ilvl w:val="0"/>
          <w:numId w:val="1"/>
        </w:numPr>
        <w:ind w:left="714" w:hanging="357"/>
        <w:jc w:val="both"/>
        <w:rPr>
          <w:rFonts w:ascii="Arial" w:eastAsia="Arial" w:hAnsi="Arial" w:cs="Arial"/>
          <w:i/>
        </w:rPr>
      </w:pPr>
      <w:r w:rsidRPr="00865D8E">
        <w:rPr>
          <w:rFonts w:ascii="Arial" w:eastAsia="Arial" w:hAnsi="Arial" w:cs="Arial"/>
          <w:i/>
        </w:rPr>
        <w:t>ID 59187 (página única).</w:t>
      </w:r>
    </w:p>
    <w:p w:rsidR="00486D3D" w:rsidRPr="00865D8E" w:rsidRDefault="00486D3D">
      <w:pPr>
        <w:ind w:left="1080" w:hanging="360"/>
        <w:jc w:val="both"/>
        <w:rPr>
          <w:rFonts w:ascii="Arial" w:eastAsia="Arial" w:hAnsi="Arial" w:cs="Arial"/>
        </w:rPr>
      </w:pPr>
    </w:p>
    <w:p w:rsidR="00486D3D" w:rsidRPr="00865D8E" w:rsidRDefault="00A12290">
      <w:pPr>
        <w:ind w:firstLine="700"/>
        <w:jc w:val="both"/>
        <w:rPr>
          <w:rFonts w:ascii="Arial" w:eastAsia="Arial" w:hAnsi="Arial" w:cs="Arial"/>
        </w:rPr>
      </w:pPr>
      <w:r w:rsidRPr="00865D8E">
        <w:rPr>
          <w:rFonts w:ascii="Arial" w:eastAsia="Arial" w:hAnsi="Arial" w:cs="Arial"/>
        </w:rPr>
        <w:t xml:space="preserve"> </w:t>
      </w:r>
    </w:p>
    <w:p w:rsidR="00486D3D" w:rsidRPr="00865D8E" w:rsidRDefault="00A12290" w:rsidP="00865D8E">
      <w:pPr>
        <w:jc w:val="center"/>
        <w:rPr>
          <w:rFonts w:ascii="Arial" w:eastAsia="Arial" w:hAnsi="Arial" w:cs="Arial"/>
          <w:b/>
        </w:rPr>
      </w:pPr>
      <w:r w:rsidRPr="00865D8E">
        <w:rPr>
          <w:rFonts w:ascii="Arial" w:eastAsia="Arial" w:hAnsi="Arial" w:cs="Arial"/>
          <w:b/>
        </w:rPr>
        <w:t>PARECER</w:t>
      </w:r>
    </w:p>
    <w:p w:rsidR="00486D3D" w:rsidRPr="00865D8E" w:rsidRDefault="00A12290">
      <w:pPr>
        <w:jc w:val="right"/>
        <w:rPr>
          <w:rFonts w:ascii="Arial" w:eastAsia="Arial" w:hAnsi="Arial" w:cs="Arial"/>
        </w:rPr>
      </w:pPr>
      <w:r w:rsidRPr="00865D8E">
        <w:rPr>
          <w:rFonts w:ascii="Arial" w:eastAsia="Arial" w:hAnsi="Arial" w:cs="Arial"/>
        </w:rPr>
        <w:t xml:space="preserve"> </w:t>
      </w:r>
    </w:p>
    <w:p w:rsidR="00486D3D" w:rsidRPr="00865D8E" w:rsidRDefault="00865D8E" w:rsidP="00865D8E">
      <w:pPr>
        <w:rPr>
          <w:rFonts w:ascii="Arial" w:eastAsia="Arial" w:hAnsi="Arial" w:cs="Arial"/>
        </w:rPr>
      </w:pPr>
      <w:r>
        <w:rPr>
          <w:rFonts w:ascii="Arial" w:eastAsia="Arial" w:hAnsi="Arial" w:cs="Arial"/>
        </w:rPr>
        <w:t xml:space="preserve">                 </w:t>
      </w:r>
      <w:r w:rsidR="00A12290" w:rsidRPr="00865D8E">
        <w:rPr>
          <w:rFonts w:ascii="Arial" w:eastAsia="Arial" w:hAnsi="Arial" w:cs="Arial"/>
        </w:rPr>
        <w:t>A respeito do poder de iniciativa parlamentar, transcrevemos:</w:t>
      </w:r>
    </w:p>
    <w:p w:rsidR="00486D3D" w:rsidRPr="00865D8E" w:rsidRDefault="00A12290">
      <w:pPr>
        <w:jc w:val="right"/>
        <w:rPr>
          <w:rFonts w:ascii="Arial" w:eastAsia="Arial" w:hAnsi="Arial" w:cs="Arial"/>
        </w:rPr>
      </w:pPr>
      <w:r w:rsidRPr="00865D8E">
        <w:rPr>
          <w:rFonts w:ascii="Arial" w:eastAsia="Arial" w:hAnsi="Arial" w:cs="Arial"/>
        </w:rPr>
        <w:t xml:space="preserve"> </w:t>
      </w:r>
    </w:p>
    <w:p w:rsidR="00486D3D" w:rsidRPr="00865D8E" w:rsidRDefault="00A12290">
      <w:pPr>
        <w:ind w:left="3540"/>
        <w:jc w:val="both"/>
        <w:rPr>
          <w:rFonts w:ascii="Arial" w:eastAsia="Arial" w:hAnsi="Arial" w:cs="Arial"/>
          <w:b/>
          <w:i/>
        </w:rPr>
      </w:pPr>
      <w:r w:rsidRPr="00865D8E">
        <w:rPr>
          <w:rFonts w:ascii="Arial" w:eastAsia="Arial" w:hAnsi="Arial" w:cs="Arial"/>
          <w:b/>
          <w:i/>
        </w:rPr>
        <w:t xml:space="preserve">“Emendas são proposições ou propostas de direito novo, apresentadas como </w:t>
      </w:r>
      <w:proofErr w:type="gramStart"/>
      <w:r w:rsidRPr="00865D8E">
        <w:rPr>
          <w:rFonts w:ascii="Arial" w:eastAsia="Arial" w:hAnsi="Arial" w:cs="Arial"/>
          <w:b/>
          <w:i/>
        </w:rPr>
        <w:t>acessórias ou secundária</w:t>
      </w:r>
      <w:proofErr w:type="gramEnd"/>
      <w:r w:rsidRPr="00865D8E">
        <w:rPr>
          <w:rFonts w:ascii="Arial" w:eastAsia="Arial" w:hAnsi="Arial" w:cs="Arial"/>
          <w:b/>
          <w:i/>
        </w:rPr>
        <w:t xml:space="preserve"> de outras. São, em verdade, propostas de modificação, aditamento, substituição, aglutinação ou separação e supressão de um determinado dispositivo a um projeto de lei, decreto legislativo ou resolução que se encontre tramitando pela câmara.</w:t>
      </w:r>
    </w:p>
    <w:p w:rsidR="00486D3D" w:rsidRPr="00865D8E" w:rsidRDefault="00A12290">
      <w:pPr>
        <w:ind w:left="3540"/>
        <w:jc w:val="both"/>
        <w:rPr>
          <w:rFonts w:ascii="Arial" w:eastAsia="Arial" w:hAnsi="Arial" w:cs="Arial"/>
          <w:b/>
          <w:i/>
        </w:rPr>
      </w:pPr>
      <w:proofErr w:type="gramStart"/>
      <w:r w:rsidRPr="00865D8E">
        <w:rPr>
          <w:rFonts w:ascii="Arial" w:eastAsia="Arial" w:hAnsi="Arial" w:cs="Arial"/>
          <w:b/>
          <w:i/>
        </w:rPr>
        <w:t>Na qualidade de proposições acessórias, as emendas e subemendas deverão sempre ser apreciadas após a votação e aprovação do projeto principal”</w:t>
      </w:r>
      <w:proofErr w:type="gramEnd"/>
      <w:r w:rsidRPr="00865D8E">
        <w:rPr>
          <w:rFonts w:ascii="Arial" w:eastAsia="Arial" w:hAnsi="Arial" w:cs="Arial"/>
          <w:b/>
          <w:i/>
        </w:rPr>
        <w:t>.</w:t>
      </w:r>
      <w:r w:rsidR="00865D8E" w:rsidRPr="00865D8E">
        <w:rPr>
          <w:rFonts w:ascii="Arial" w:eastAsia="Arial" w:hAnsi="Arial" w:cs="Arial"/>
          <w:b/>
          <w:i/>
        </w:rPr>
        <w:t xml:space="preserve"> </w:t>
      </w:r>
      <w:r w:rsidRPr="00865D8E">
        <w:rPr>
          <w:rFonts w:ascii="Arial" w:eastAsia="Arial" w:hAnsi="Arial" w:cs="Arial"/>
          <w:b/>
          <w:i/>
        </w:rPr>
        <w:t xml:space="preserve">(In: “O Processo Legislativo Municipal: Doutrina, Jurisprudência e Prática”. Sampaio Júnior, João. 2ª ed. – Belo Horizonte: </w:t>
      </w:r>
      <w:proofErr w:type="spellStart"/>
      <w:r w:rsidRPr="00865D8E">
        <w:rPr>
          <w:rFonts w:ascii="Arial" w:eastAsia="Arial" w:hAnsi="Arial" w:cs="Arial"/>
          <w:b/>
          <w:i/>
        </w:rPr>
        <w:t>Forum</w:t>
      </w:r>
      <w:proofErr w:type="spellEnd"/>
      <w:r w:rsidRPr="00865D8E">
        <w:rPr>
          <w:rFonts w:ascii="Arial" w:eastAsia="Arial" w:hAnsi="Arial" w:cs="Arial"/>
          <w:b/>
          <w:i/>
        </w:rPr>
        <w:t>, 2009. p.96).</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rsidP="00865D8E">
      <w:pPr>
        <w:spacing w:line="360" w:lineRule="auto"/>
        <w:jc w:val="both"/>
        <w:rPr>
          <w:rFonts w:ascii="Arial" w:eastAsia="Arial" w:hAnsi="Arial" w:cs="Arial"/>
        </w:rPr>
      </w:pPr>
      <w:r w:rsidRPr="00865D8E">
        <w:rPr>
          <w:rFonts w:ascii="Arial" w:eastAsia="Arial" w:hAnsi="Arial" w:cs="Arial"/>
        </w:rPr>
        <w:lastRenderedPageBreak/>
        <w:t xml:space="preserve">  </w:t>
      </w:r>
      <w:r w:rsidRPr="00865D8E">
        <w:rPr>
          <w:rFonts w:ascii="Arial" w:eastAsia="Arial" w:hAnsi="Arial" w:cs="Arial"/>
        </w:rPr>
        <w:tab/>
        <w:t xml:space="preserve">   Adentrando </w:t>
      </w:r>
      <w:proofErr w:type="gramStart"/>
      <w:r w:rsidRPr="00865D8E">
        <w:rPr>
          <w:rFonts w:ascii="Arial" w:eastAsia="Arial" w:hAnsi="Arial" w:cs="Arial"/>
        </w:rPr>
        <w:t>à</w:t>
      </w:r>
      <w:proofErr w:type="gramEnd"/>
      <w:r w:rsidRPr="00865D8E">
        <w:rPr>
          <w:rFonts w:ascii="Arial" w:eastAsia="Arial" w:hAnsi="Arial" w:cs="Arial"/>
        </w:rPr>
        <w:t xml:space="preserve"> tramitação do processo legislativo, cumpre transcrever a regulamentação constante do Regimento Interno da nobre Casa Legislativa Municipal: </w:t>
      </w:r>
    </w:p>
    <w:p w:rsidR="00486D3D" w:rsidRPr="00865D8E" w:rsidRDefault="00A12290">
      <w:pPr>
        <w:ind w:left="3540"/>
        <w:jc w:val="both"/>
        <w:rPr>
          <w:rFonts w:ascii="Arial" w:eastAsia="Arial" w:hAnsi="Arial" w:cs="Arial"/>
          <w:i/>
        </w:rPr>
      </w:pPr>
      <w:r w:rsidRPr="00865D8E">
        <w:rPr>
          <w:rFonts w:ascii="Arial" w:eastAsia="Arial" w:hAnsi="Arial" w:cs="Arial"/>
          <w:i/>
        </w:rPr>
        <w:t>Art. 120- As emendas e subemendas serão apresentadas à Mesa até 24 (vinte e quatro) horas antes do início da sessão, em cuja ordem do dia se ache incluída a proposição a que se referem, para fins de sua publicação, a não ser que sejam oferecidas por ocasião dos debates ou se tratar de projeto em regime de urgência, ou quando estejam elas assinadas pela maioria absoluta dos Vereadores.</w:t>
      </w:r>
    </w:p>
    <w:p w:rsidR="00486D3D" w:rsidRPr="00865D8E" w:rsidRDefault="00A12290">
      <w:pPr>
        <w:jc w:val="both"/>
        <w:rPr>
          <w:rFonts w:ascii="Arial" w:eastAsia="Arial" w:hAnsi="Arial" w:cs="Arial"/>
        </w:rPr>
      </w:pPr>
      <w:r w:rsidRPr="00865D8E">
        <w:rPr>
          <w:rFonts w:ascii="Arial" w:eastAsia="Arial" w:hAnsi="Arial" w:cs="Arial"/>
        </w:rPr>
        <w:t xml:space="preserve"> </w:t>
      </w:r>
    </w:p>
    <w:p w:rsidR="00486D3D" w:rsidRPr="00865D8E" w:rsidRDefault="00A12290" w:rsidP="00865D8E">
      <w:pPr>
        <w:spacing w:line="360" w:lineRule="auto"/>
        <w:jc w:val="both"/>
        <w:rPr>
          <w:rFonts w:ascii="Arial" w:eastAsia="Arial" w:hAnsi="Arial" w:cs="Arial"/>
          <w:b/>
          <w:u w:val="single"/>
        </w:rPr>
      </w:pPr>
      <w:r w:rsidRPr="00865D8E">
        <w:rPr>
          <w:rFonts w:ascii="Arial" w:eastAsia="Arial" w:hAnsi="Arial" w:cs="Arial"/>
        </w:rPr>
        <w:t xml:space="preserve">  </w:t>
      </w:r>
      <w:r w:rsidRPr="00865D8E">
        <w:rPr>
          <w:rFonts w:ascii="Arial" w:eastAsia="Arial" w:hAnsi="Arial" w:cs="Arial"/>
        </w:rPr>
        <w:tab/>
      </w:r>
      <w:r w:rsidR="002248ED">
        <w:rPr>
          <w:rFonts w:ascii="Arial" w:eastAsia="Arial" w:hAnsi="Arial" w:cs="Arial"/>
        </w:rPr>
        <w:t>A</w:t>
      </w:r>
      <w:r w:rsidRPr="00865D8E">
        <w:rPr>
          <w:rFonts w:ascii="Arial" w:eastAsia="Arial" w:hAnsi="Arial" w:cs="Arial"/>
        </w:rPr>
        <w:t xml:space="preserve">o que consta do sistema de protocolo, observamos que o expediente administrativo foi apresentado a protocolo na data de 12/06/2023, às </w:t>
      </w:r>
      <w:proofErr w:type="gramStart"/>
      <w:r w:rsidRPr="00865D8E">
        <w:rPr>
          <w:rFonts w:ascii="Arial" w:eastAsia="Arial" w:hAnsi="Arial" w:cs="Arial"/>
        </w:rPr>
        <w:t>12:12</w:t>
      </w:r>
      <w:proofErr w:type="gramEnd"/>
      <w:r w:rsidRPr="00865D8E">
        <w:rPr>
          <w:rFonts w:ascii="Arial" w:eastAsia="Arial" w:hAnsi="Arial" w:cs="Arial"/>
        </w:rPr>
        <w:t xml:space="preserve">:35 horas, estando a proposição principal </w:t>
      </w:r>
      <w:r w:rsidR="002248ED">
        <w:rPr>
          <w:rFonts w:ascii="Arial" w:eastAsia="Arial" w:hAnsi="Arial" w:cs="Arial"/>
        </w:rPr>
        <w:t>ainda aguardando a sua análise junto às Comissões per</w:t>
      </w:r>
      <w:r w:rsidR="007E0CB0">
        <w:rPr>
          <w:rFonts w:ascii="Arial" w:eastAsia="Arial" w:hAnsi="Arial" w:cs="Arial"/>
        </w:rPr>
        <w:t>t</w:t>
      </w:r>
      <w:r w:rsidR="002248ED">
        <w:rPr>
          <w:rFonts w:ascii="Arial" w:eastAsia="Arial" w:hAnsi="Arial" w:cs="Arial"/>
        </w:rPr>
        <w:t>inentes</w:t>
      </w:r>
      <w:r w:rsidRPr="00865D8E">
        <w:rPr>
          <w:rFonts w:ascii="Arial" w:eastAsia="Arial" w:hAnsi="Arial" w:cs="Arial"/>
        </w:rPr>
        <w:t xml:space="preserve">. </w:t>
      </w:r>
      <w:r w:rsidRPr="00865D8E">
        <w:rPr>
          <w:rFonts w:ascii="Arial" w:eastAsia="Arial" w:hAnsi="Arial" w:cs="Arial"/>
          <w:b/>
          <w:u w:val="single"/>
        </w:rPr>
        <w:t>Resta</w:t>
      </w:r>
      <w:r w:rsidR="002248ED">
        <w:rPr>
          <w:rFonts w:ascii="Arial" w:eastAsia="Arial" w:hAnsi="Arial" w:cs="Arial"/>
          <w:b/>
          <w:u w:val="single"/>
        </w:rPr>
        <w:t>ria</w:t>
      </w:r>
      <w:r w:rsidRPr="00865D8E">
        <w:rPr>
          <w:rFonts w:ascii="Arial" w:eastAsia="Arial" w:hAnsi="Arial" w:cs="Arial"/>
          <w:b/>
          <w:u w:val="single"/>
        </w:rPr>
        <w:t xml:space="preserve">, portanto, cumprido tal requisito formal. </w:t>
      </w:r>
    </w:p>
    <w:p w:rsidR="00486D3D" w:rsidRPr="00865D8E" w:rsidRDefault="00486D3D" w:rsidP="00865D8E">
      <w:pPr>
        <w:spacing w:line="360" w:lineRule="auto"/>
        <w:jc w:val="both"/>
        <w:rPr>
          <w:rFonts w:ascii="Arial" w:eastAsia="Arial" w:hAnsi="Arial" w:cs="Arial"/>
        </w:rPr>
      </w:pPr>
    </w:p>
    <w:p w:rsidR="00486D3D" w:rsidRPr="00865D8E" w:rsidRDefault="00A12290" w:rsidP="00865D8E">
      <w:pPr>
        <w:spacing w:line="360" w:lineRule="auto"/>
        <w:jc w:val="both"/>
        <w:rPr>
          <w:rFonts w:ascii="Arial" w:eastAsia="Arial" w:hAnsi="Arial" w:cs="Arial"/>
        </w:rPr>
      </w:pPr>
      <w:r w:rsidRPr="00865D8E">
        <w:rPr>
          <w:rFonts w:ascii="Arial" w:eastAsia="Arial" w:hAnsi="Arial" w:cs="Arial"/>
        </w:rPr>
        <w:t xml:space="preserve">  </w:t>
      </w:r>
      <w:r w:rsidRPr="00865D8E">
        <w:rPr>
          <w:rFonts w:ascii="Arial" w:eastAsia="Arial" w:hAnsi="Arial" w:cs="Arial"/>
        </w:rPr>
        <w:tab/>
        <w:t xml:space="preserve">   </w:t>
      </w:r>
      <w:r w:rsidR="002248ED">
        <w:rPr>
          <w:rFonts w:ascii="Arial" w:eastAsia="Arial" w:hAnsi="Arial" w:cs="Arial"/>
        </w:rPr>
        <w:t>Contudo, n</w:t>
      </w:r>
      <w:r w:rsidRPr="00865D8E">
        <w:rPr>
          <w:rFonts w:ascii="Arial" w:eastAsia="Arial" w:hAnsi="Arial" w:cs="Arial"/>
        </w:rPr>
        <w:t>o que se refere à possibilidade de emenda parlamentar em projetos de iniciativa do Poder Executivo, transcrevemos:</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O texto de 1988 restituiu aos parlamentares boa parte do poder de emenda que lhes havia sido retirado pelo regime (ditatorial) anterior.</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Assim, nos termos do art. 63, I e II, não será admitido aumento da despesa prevista a) nos projetos de iniciativa exclusiva do Presidente da República, ressalvado o disposto no art. 166, </w:t>
      </w:r>
      <w:proofErr w:type="gramStart"/>
      <w:r w:rsidRPr="00865D8E">
        <w:rPr>
          <w:rFonts w:ascii="Arial" w:eastAsia="Arial" w:hAnsi="Arial" w:cs="Arial"/>
          <w:i/>
        </w:rPr>
        <w:t>§§3º e 4º; b)</w:t>
      </w:r>
      <w:proofErr w:type="gramEnd"/>
      <w:r w:rsidRPr="00865D8E">
        <w:rPr>
          <w:rFonts w:ascii="Arial" w:eastAsia="Arial" w:hAnsi="Arial" w:cs="Arial"/>
          <w:i/>
        </w:rPr>
        <w:t xml:space="preserve"> nos projetos sobre organização dos serviços administrativos da Câmara dos Deputados, do Senado Federal, dos Tribunais Federais e do Ministério Público. A </w:t>
      </w:r>
      <w:proofErr w:type="spellStart"/>
      <w:r w:rsidRPr="00865D8E">
        <w:rPr>
          <w:rFonts w:ascii="Arial" w:eastAsia="Arial" w:hAnsi="Arial" w:cs="Arial"/>
          <w:i/>
        </w:rPr>
        <w:t>contrariu</w:t>
      </w:r>
      <w:proofErr w:type="spellEnd"/>
      <w:r w:rsidRPr="00865D8E">
        <w:rPr>
          <w:rFonts w:ascii="Arial" w:eastAsia="Arial" w:hAnsi="Arial" w:cs="Arial"/>
          <w:i/>
        </w:rPr>
        <w:t xml:space="preserve"> </w:t>
      </w:r>
      <w:proofErr w:type="spellStart"/>
      <w:r w:rsidRPr="00865D8E">
        <w:rPr>
          <w:rFonts w:ascii="Arial" w:eastAsia="Arial" w:hAnsi="Arial" w:cs="Arial"/>
          <w:i/>
        </w:rPr>
        <w:t>sensu</w:t>
      </w:r>
      <w:proofErr w:type="spellEnd"/>
      <w:r w:rsidRPr="00865D8E">
        <w:rPr>
          <w:rFonts w:ascii="Arial" w:eastAsia="Arial" w:hAnsi="Arial" w:cs="Arial"/>
          <w:i/>
        </w:rPr>
        <w:t>, então, será admitido o poder de emenda parlamentar.</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2248ED" w:rsidRDefault="00A12290" w:rsidP="002248ED">
      <w:pPr>
        <w:ind w:left="3540"/>
        <w:jc w:val="both"/>
        <w:rPr>
          <w:rFonts w:ascii="Arial" w:eastAsia="Arial" w:hAnsi="Arial" w:cs="Arial"/>
          <w:i/>
        </w:rPr>
      </w:pPr>
      <w:r w:rsidRPr="00865D8E">
        <w:rPr>
          <w:rFonts w:ascii="Arial" w:eastAsia="Arial" w:hAnsi="Arial" w:cs="Arial"/>
          <w:i/>
        </w:rPr>
        <w:t>Nesses termos, de modo geral, entende o STF que cabe emenda parlamentar, desde que respeitados os seguintes requisitos:</w:t>
      </w:r>
    </w:p>
    <w:p w:rsidR="002248ED" w:rsidRDefault="002248ED" w:rsidP="002248ED">
      <w:pPr>
        <w:ind w:left="3540"/>
        <w:jc w:val="both"/>
        <w:rPr>
          <w:rFonts w:ascii="Arial" w:eastAsia="Arial" w:hAnsi="Arial" w:cs="Arial"/>
          <w:i/>
        </w:rPr>
      </w:pPr>
      <w:r>
        <w:rPr>
          <w:rFonts w:ascii="Arial" w:eastAsia="Arial" w:hAnsi="Arial" w:cs="Arial"/>
          <w:i/>
        </w:rPr>
        <w:t>O</w:t>
      </w:r>
      <w:r w:rsidR="00A12290" w:rsidRPr="00865D8E">
        <w:rPr>
          <w:rFonts w:ascii="Arial" w:eastAsia="Arial" w:hAnsi="Arial" w:cs="Arial"/>
          <w:i/>
        </w:rPr>
        <w:t xml:space="preserve">s dispositivos introduzidos por emenda parlamentar não podem estar destituídos de </w:t>
      </w:r>
      <w:r w:rsidR="00A12290" w:rsidRPr="00865D8E">
        <w:rPr>
          <w:rFonts w:ascii="Arial" w:eastAsia="Arial" w:hAnsi="Arial" w:cs="Arial"/>
          <w:b/>
          <w:i/>
        </w:rPr>
        <w:t>pertinência temática</w:t>
      </w:r>
      <w:r w:rsidR="00A12290" w:rsidRPr="00865D8E">
        <w:rPr>
          <w:rFonts w:ascii="Arial" w:eastAsia="Arial" w:hAnsi="Arial" w:cs="Arial"/>
          <w:i/>
        </w:rPr>
        <w:t xml:space="preserve"> com o projeto original;</w:t>
      </w:r>
    </w:p>
    <w:p w:rsidR="00486D3D" w:rsidRPr="00865D8E" w:rsidRDefault="002248ED" w:rsidP="002248ED">
      <w:pPr>
        <w:ind w:left="3540"/>
        <w:jc w:val="both"/>
        <w:rPr>
          <w:rFonts w:ascii="Arial" w:eastAsia="Arial" w:hAnsi="Arial" w:cs="Arial"/>
          <w:i/>
        </w:rPr>
      </w:pPr>
      <w:r>
        <w:rPr>
          <w:rFonts w:ascii="Arial" w:eastAsia="Arial" w:hAnsi="Arial" w:cs="Arial"/>
          <w:i/>
        </w:rPr>
        <w:lastRenderedPageBreak/>
        <w:t>O</w:t>
      </w:r>
      <w:r w:rsidR="00A12290" w:rsidRPr="00865D8E">
        <w:rPr>
          <w:rFonts w:ascii="Arial" w:eastAsia="Arial" w:hAnsi="Arial" w:cs="Arial"/>
          <w:i/>
        </w:rPr>
        <w:t xml:space="preserve">s dispositivos introduzidos por emenda parlamentar </w:t>
      </w:r>
      <w:r w:rsidR="00A12290" w:rsidRPr="00865D8E">
        <w:rPr>
          <w:rFonts w:ascii="Arial" w:eastAsia="Arial" w:hAnsi="Arial" w:cs="Arial"/>
          <w:b/>
          <w:i/>
        </w:rPr>
        <w:t>não podem acarretar aumento de despesa</w:t>
      </w:r>
      <w:r w:rsidR="00A12290" w:rsidRPr="00865D8E">
        <w:rPr>
          <w:rFonts w:ascii="Arial" w:eastAsia="Arial" w:hAnsi="Arial" w:cs="Arial"/>
          <w:i/>
        </w:rPr>
        <w:t xml:space="preserve"> ao projeto original.</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rsidP="00865D8E">
      <w:pPr>
        <w:ind w:left="3540"/>
        <w:jc w:val="both"/>
        <w:rPr>
          <w:rFonts w:ascii="Arial" w:eastAsia="Arial" w:hAnsi="Arial" w:cs="Arial"/>
          <w:i/>
        </w:rPr>
      </w:pPr>
      <w:r w:rsidRPr="00865D8E">
        <w:rPr>
          <w:rFonts w:ascii="Arial" w:eastAsia="Arial" w:hAnsi="Arial" w:cs="Arial"/>
          <w:i/>
        </w:rPr>
        <w:t xml:space="preserve">Assim, cabe emenda parlamentar nas hipóteses de </w:t>
      </w:r>
      <w:r w:rsidRPr="00865D8E">
        <w:rPr>
          <w:rFonts w:ascii="Arial" w:eastAsia="Arial" w:hAnsi="Arial" w:cs="Arial"/>
          <w:b/>
          <w:i/>
        </w:rPr>
        <w:t>lei de iniciativa exclusiva do Presidente da República</w:t>
      </w:r>
      <w:r w:rsidRPr="00865D8E">
        <w:rPr>
          <w:rFonts w:ascii="Arial" w:eastAsia="Arial" w:hAnsi="Arial" w:cs="Arial"/>
          <w:i/>
        </w:rPr>
        <w:t>, desde que haja pertinência temática e, por regra, não acarrete aumento de despesas.</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pPr>
        <w:ind w:left="3540"/>
        <w:jc w:val="both"/>
        <w:rPr>
          <w:rFonts w:ascii="Arial" w:eastAsia="Arial" w:hAnsi="Arial" w:cs="Arial"/>
          <w:i/>
        </w:rPr>
      </w:pPr>
      <w:r w:rsidRPr="00865D8E">
        <w:rPr>
          <w:rFonts w:ascii="Arial" w:eastAsia="Arial" w:hAnsi="Arial" w:cs="Arial"/>
          <w:i/>
        </w:rPr>
        <w:t>Excepcionalmente, contudo, nos projetos orçamentários de iniciativa exclusiva do Presidente da República admitem-se emendas parlamentares, mesmo que impliquem em aumento de despesas (art. 63, I c/c o art. 166, §§3º e 4º):</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(in: “Direito Constitucional Esquematizado”. </w:t>
      </w:r>
      <w:proofErr w:type="spellStart"/>
      <w:r w:rsidRPr="00865D8E">
        <w:rPr>
          <w:rFonts w:ascii="Arial" w:eastAsia="Arial" w:hAnsi="Arial" w:cs="Arial"/>
          <w:i/>
        </w:rPr>
        <w:t>Lenza</w:t>
      </w:r>
      <w:proofErr w:type="spellEnd"/>
      <w:r w:rsidRPr="00865D8E">
        <w:rPr>
          <w:rFonts w:ascii="Arial" w:eastAsia="Arial" w:hAnsi="Arial" w:cs="Arial"/>
          <w:i/>
        </w:rPr>
        <w:t xml:space="preserve">, Pedro. 16 ed. Ver. Atual. E </w:t>
      </w:r>
      <w:proofErr w:type="spellStart"/>
      <w:r w:rsidRPr="00865D8E">
        <w:rPr>
          <w:rFonts w:ascii="Arial" w:eastAsia="Arial" w:hAnsi="Arial" w:cs="Arial"/>
          <w:i/>
        </w:rPr>
        <w:t>ampl</w:t>
      </w:r>
      <w:proofErr w:type="spellEnd"/>
      <w:r w:rsidRPr="00865D8E">
        <w:rPr>
          <w:rFonts w:ascii="Arial" w:eastAsia="Arial" w:hAnsi="Arial" w:cs="Arial"/>
          <w:i/>
        </w:rPr>
        <w:t xml:space="preserve">. – São Paulo: </w:t>
      </w:r>
      <w:proofErr w:type="gramStart"/>
      <w:r w:rsidRPr="00865D8E">
        <w:rPr>
          <w:rFonts w:ascii="Arial" w:eastAsia="Arial" w:hAnsi="Arial" w:cs="Arial"/>
          <w:i/>
        </w:rPr>
        <w:t>Saraiva,</w:t>
      </w:r>
      <w:proofErr w:type="gramEnd"/>
      <w:r w:rsidRPr="00865D8E">
        <w:rPr>
          <w:rFonts w:ascii="Arial" w:eastAsia="Arial" w:hAnsi="Arial" w:cs="Arial"/>
          <w:i/>
        </w:rPr>
        <w:t xml:space="preserve"> 2012, p.551)</w:t>
      </w:r>
    </w:p>
    <w:p w:rsidR="00486D3D" w:rsidRPr="00865D8E" w:rsidRDefault="00A12290">
      <w:pPr>
        <w:jc w:val="both"/>
        <w:rPr>
          <w:rFonts w:ascii="Arial" w:eastAsia="Arial" w:hAnsi="Arial" w:cs="Arial"/>
          <w:i/>
        </w:rPr>
      </w:pPr>
      <w:r w:rsidRPr="00865D8E">
        <w:rPr>
          <w:rFonts w:ascii="Arial" w:eastAsia="Arial" w:hAnsi="Arial" w:cs="Arial"/>
          <w:i/>
        </w:rPr>
        <w:t xml:space="preserve"> </w:t>
      </w:r>
    </w:p>
    <w:p w:rsidR="00486D3D" w:rsidRPr="00865D8E" w:rsidRDefault="00486D3D">
      <w:pPr>
        <w:jc w:val="both"/>
        <w:rPr>
          <w:rFonts w:ascii="Arial" w:eastAsia="Arial" w:hAnsi="Arial" w:cs="Arial"/>
        </w:rPr>
      </w:pPr>
    </w:p>
    <w:p w:rsidR="00486D3D" w:rsidRDefault="00A12290">
      <w:pPr>
        <w:spacing w:line="360" w:lineRule="auto"/>
        <w:ind w:firstLine="720"/>
        <w:jc w:val="both"/>
        <w:rPr>
          <w:rFonts w:ascii="Arial" w:eastAsia="Arial" w:hAnsi="Arial" w:cs="Arial"/>
        </w:rPr>
      </w:pPr>
      <w:r w:rsidRPr="00865D8E">
        <w:rPr>
          <w:rFonts w:ascii="Arial" w:eastAsia="Arial" w:hAnsi="Arial" w:cs="Arial"/>
        </w:rPr>
        <w:t xml:space="preserve">Analisando o mérito das medidas propostas no corpo da emenda, </w:t>
      </w:r>
      <w:proofErr w:type="gramStart"/>
      <w:r w:rsidRPr="00865D8E">
        <w:rPr>
          <w:rFonts w:ascii="Arial" w:eastAsia="Arial" w:hAnsi="Arial" w:cs="Arial"/>
        </w:rPr>
        <w:t>verifica-se</w:t>
      </w:r>
      <w:proofErr w:type="gramEnd"/>
      <w:r w:rsidRPr="00865D8E">
        <w:rPr>
          <w:rFonts w:ascii="Arial" w:eastAsia="Arial" w:hAnsi="Arial" w:cs="Arial"/>
        </w:rPr>
        <w:t xml:space="preserve"> que atribuem valores, ao que consta, menores para as diárias estabelecidas pelo Poder Executivo, de modo que, em princípio, não resultam em aumento de despesa.</w:t>
      </w:r>
    </w:p>
    <w:p w:rsidR="002248ED" w:rsidRPr="00865D8E" w:rsidRDefault="002248ED">
      <w:pPr>
        <w:spacing w:line="360" w:lineRule="auto"/>
        <w:ind w:firstLine="720"/>
        <w:jc w:val="both"/>
        <w:rPr>
          <w:rFonts w:ascii="Arial" w:eastAsia="Arial" w:hAnsi="Arial" w:cs="Arial"/>
        </w:rPr>
      </w:pPr>
    </w:p>
    <w:p w:rsidR="002248ED" w:rsidRDefault="002248ED" w:rsidP="002248ED">
      <w:pPr>
        <w:spacing w:line="360" w:lineRule="auto"/>
        <w:ind w:firstLine="720"/>
        <w:jc w:val="both"/>
        <w:rPr>
          <w:rFonts w:ascii="Arial" w:eastAsia="Arial" w:hAnsi="Arial" w:cs="Arial"/>
        </w:rPr>
      </w:pPr>
      <w:r>
        <w:rPr>
          <w:rFonts w:ascii="Arial" w:eastAsia="Arial" w:hAnsi="Arial" w:cs="Arial"/>
        </w:rPr>
        <w:t xml:space="preserve">Contudo, ao </w:t>
      </w:r>
      <w:proofErr w:type="gramStart"/>
      <w:r>
        <w:rPr>
          <w:rFonts w:ascii="Arial" w:eastAsia="Arial" w:hAnsi="Arial" w:cs="Arial"/>
        </w:rPr>
        <w:t>procedermos</w:t>
      </w:r>
      <w:proofErr w:type="gramEnd"/>
      <w:r>
        <w:rPr>
          <w:rFonts w:ascii="Arial" w:eastAsia="Arial" w:hAnsi="Arial" w:cs="Arial"/>
        </w:rPr>
        <w:t xml:space="preserve"> uma análise em relação ao que está disposto no projeto de lei originário, temos que, </w:t>
      </w:r>
      <w:r w:rsidRPr="002248ED">
        <w:rPr>
          <w:rFonts w:ascii="Arial" w:eastAsia="Arial" w:hAnsi="Arial" w:cs="Arial"/>
        </w:rPr>
        <w:t>o escop</w:t>
      </w:r>
      <w:r>
        <w:rPr>
          <w:rFonts w:ascii="Arial" w:eastAsia="Arial" w:hAnsi="Arial" w:cs="Arial"/>
        </w:rPr>
        <w:t xml:space="preserve">o visa a </w:t>
      </w:r>
      <w:r w:rsidRPr="002248ED">
        <w:rPr>
          <w:rFonts w:ascii="Arial" w:eastAsia="Arial" w:hAnsi="Arial" w:cs="Arial"/>
        </w:rPr>
        <w:t>alterar dispositivos constantes do estatuto dos servidores públicos</w:t>
      </w:r>
      <w:r>
        <w:rPr>
          <w:rFonts w:ascii="Arial" w:eastAsia="Arial" w:hAnsi="Arial" w:cs="Arial"/>
        </w:rPr>
        <w:t xml:space="preserve"> </w:t>
      </w:r>
      <w:r w:rsidRPr="002248ED">
        <w:rPr>
          <w:rFonts w:ascii="Arial" w:eastAsia="Arial" w:hAnsi="Arial" w:cs="Arial"/>
        </w:rPr>
        <w:t>municipais, bem como instituir regras específicas para a finalidade de</w:t>
      </w:r>
      <w:r>
        <w:rPr>
          <w:rFonts w:ascii="Arial" w:eastAsia="Arial" w:hAnsi="Arial" w:cs="Arial"/>
        </w:rPr>
        <w:t xml:space="preserve"> </w:t>
      </w:r>
      <w:r w:rsidRPr="002248ED">
        <w:rPr>
          <w:rFonts w:ascii="Arial" w:eastAsia="Arial" w:hAnsi="Arial" w:cs="Arial"/>
        </w:rPr>
        <w:t>regulamentar a concessão e pagamento de diárias a servidores do Município,</w:t>
      </w:r>
      <w:r>
        <w:rPr>
          <w:rFonts w:ascii="Arial" w:eastAsia="Arial" w:hAnsi="Arial" w:cs="Arial"/>
        </w:rPr>
        <w:t xml:space="preserve"> </w:t>
      </w:r>
      <w:r w:rsidRPr="002248ED">
        <w:rPr>
          <w:rFonts w:ascii="Arial" w:eastAsia="Arial" w:hAnsi="Arial" w:cs="Arial"/>
        </w:rPr>
        <w:t>vislumbra-se que está inserido no âmbito próprio de competências do prefeito</w:t>
      </w:r>
      <w:r>
        <w:rPr>
          <w:rFonts w:ascii="Arial" w:eastAsia="Arial" w:hAnsi="Arial" w:cs="Arial"/>
        </w:rPr>
        <w:t xml:space="preserve"> </w:t>
      </w:r>
      <w:r w:rsidRPr="002248ED">
        <w:rPr>
          <w:rFonts w:ascii="Arial" w:eastAsia="Arial" w:hAnsi="Arial" w:cs="Arial"/>
        </w:rPr>
        <w:t>municipal, dispondo sobre regime jurídico e política remuneratória do</w:t>
      </w:r>
      <w:r>
        <w:rPr>
          <w:rFonts w:ascii="Arial" w:eastAsia="Arial" w:hAnsi="Arial" w:cs="Arial"/>
        </w:rPr>
        <w:t xml:space="preserve"> </w:t>
      </w:r>
      <w:r w:rsidRPr="002248ED">
        <w:rPr>
          <w:rFonts w:ascii="Arial" w:eastAsia="Arial" w:hAnsi="Arial" w:cs="Arial"/>
        </w:rPr>
        <w:t>funcionalismo municipal.</w:t>
      </w:r>
    </w:p>
    <w:p w:rsidR="002248ED" w:rsidRDefault="002248ED">
      <w:pPr>
        <w:spacing w:line="360" w:lineRule="auto"/>
        <w:ind w:firstLine="720"/>
        <w:jc w:val="both"/>
        <w:rPr>
          <w:rFonts w:ascii="Arial" w:eastAsia="Arial" w:hAnsi="Arial" w:cs="Arial"/>
        </w:rPr>
      </w:pPr>
    </w:p>
    <w:p w:rsidR="002248ED" w:rsidRPr="002248ED" w:rsidRDefault="002248ED" w:rsidP="002248ED">
      <w:pPr>
        <w:spacing w:line="360" w:lineRule="auto"/>
        <w:ind w:firstLine="720"/>
        <w:jc w:val="both"/>
        <w:rPr>
          <w:rFonts w:ascii="Arial" w:eastAsia="Arial" w:hAnsi="Arial" w:cs="Arial"/>
        </w:rPr>
      </w:pPr>
      <w:r>
        <w:rPr>
          <w:rFonts w:ascii="Arial" w:eastAsia="Arial" w:hAnsi="Arial" w:cs="Arial"/>
        </w:rPr>
        <w:t xml:space="preserve">A </w:t>
      </w:r>
      <w:r w:rsidRPr="002248ED">
        <w:rPr>
          <w:rFonts w:ascii="Arial" w:eastAsia="Arial" w:hAnsi="Arial" w:cs="Arial"/>
        </w:rPr>
        <w:t>questão da iniciativa privativa do</w:t>
      </w:r>
      <w:r>
        <w:rPr>
          <w:rFonts w:ascii="Arial" w:eastAsia="Arial" w:hAnsi="Arial" w:cs="Arial"/>
        </w:rPr>
        <w:t xml:space="preserve"> </w:t>
      </w:r>
      <w:r w:rsidRPr="002248ED">
        <w:rPr>
          <w:rFonts w:ascii="Arial" w:eastAsia="Arial" w:hAnsi="Arial" w:cs="Arial"/>
        </w:rPr>
        <w:t>Chefe do Executivo é abordada da seguinte forma:</w:t>
      </w:r>
    </w:p>
    <w:p w:rsidR="002248ED" w:rsidRPr="002248ED" w:rsidRDefault="002248ED" w:rsidP="002248ED">
      <w:pPr>
        <w:ind w:left="3402"/>
        <w:jc w:val="both"/>
        <w:rPr>
          <w:rFonts w:ascii="Arial" w:eastAsia="Arial" w:hAnsi="Arial" w:cs="Arial"/>
          <w:b/>
          <w:i/>
        </w:rPr>
      </w:pPr>
      <w:r w:rsidRPr="002248ED">
        <w:rPr>
          <w:rFonts w:ascii="Arial" w:eastAsia="Arial" w:hAnsi="Arial" w:cs="Arial"/>
          <w:b/>
          <w:i/>
        </w:rPr>
        <w:t xml:space="preserve">Art. 55. </w:t>
      </w:r>
      <w:proofErr w:type="gramStart"/>
      <w:r w:rsidRPr="002248ED">
        <w:rPr>
          <w:rFonts w:ascii="Arial" w:eastAsia="Arial" w:hAnsi="Arial" w:cs="Arial"/>
          <w:b/>
          <w:i/>
        </w:rPr>
        <w:t>Compete,</w:t>
      </w:r>
      <w:proofErr w:type="gramEnd"/>
      <w:r w:rsidRPr="002248ED">
        <w:rPr>
          <w:rFonts w:ascii="Arial" w:eastAsia="Arial" w:hAnsi="Arial" w:cs="Arial"/>
          <w:b/>
          <w:i/>
        </w:rPr>
        <w:t xml:space="preserve"> privativamente ao Prefeito, a iniciativa de projetos de lei que disponham sobre:</w:t>
      </w:r>
    </w:p>
    <w:p w:rsidR="002248ED" w:rsidRPr="002248ED" w:rsidRDefault="002248ED" w:rsidP="002248ED">
      <w:pPr>
        <w:ind w:left="3402"/>
        <w:jc w:val="both"/>
        <w:rPr>
          <w:rFonts w:ascii="Arial" w:eastAsia="Arial" w:hAnsi="Arial" w:cs="Arial"/>
          <w:b/>
          <w:i/>
        </w:rPr>
      </w:pPr>
    </w:p>
    <w:p w:rsidR="002248ED" w:rsidRPr="002248ED" w:rsidRDefault="002248ED" w:rsidP="002248ED">
      <w:pPr>
        <w:ind w:left="3402"/>
        <w:jc w:val="both"/>
        <w:rPr>
          <w:rFonts w:ascii="Arial" w:eastAsia="Arial" w:hAnsi="Arial" w:cs="Arial"/>
          <w:b/>
          <w:i/>
        </w:rPr>
      </w:pPr>
      <w:r w:rsidRPr="002248ED">
        <w:rPr>
          <w:rFonts w:ascii="Arial" w:eastAsia="Arial" w:hAnsi="Arial" w:cs="Arial"/>
          <w:b/>
          <w:i/>
        </w:rPr>
        <w:t xml:space="preserve">I </w:t>
      </w:r>
      <w:r w:rsidRPr="002248ED">
        <w:rPr>
          <w:rFonts w:ascii="Cambria Math" w:eastAsia="Arial" w:hAnsi="Cambria Math" w:cs="Cambria Math"/>
          <w:b/>
          <w:i/>
        </w:rPr>
        <w:t>‐</w:t>
      </w:r>
      <w:r w:rsidRPr="002248ED">
        <w:rPr>
          <w:rFonts w:ascii="Arial" w:eastAsia="Arial" w:hAnsi="Arial" w:cs="Arial"/>
          <w:b/>
          <w:i/>
        </w:rPr>
        <w:t xml:space="preserve"> criação de cargos, funções ou empregos públicos na administração direta e indireta do Poder Executivo, ou aumento de sua remuneração;</w:t>
      </w:r>
    </w:p>
    <w:p w:rsidR="002248ED" w:rsidRPr="002248ED" w:rsidRDefault="002248ED" w:rsidP="002248ED">
      <w:pPr>
        <w:ind w:left="3402"/>
        <w:jc w:val="both"/>
        <w:rPr>
          <w:rFonts w:ascii="Arial" w:eastAsia="Arial" w:hAnsi="Arial" w:cs="Arial"/>
          <w:b/>
          <w:i/>
        </w:rPr>
      </w:pPr>
      <w:r w:rsidRPr="002248ED">
        <w:rPr>
          <w:rFonts w:ascii="Arial" w:eastAsia="Arial" w:hAnsi="Arial" w:cs="Arial"/>
          <w:b/>
          <w:i/>
        </w:rPr>
        <w:lastRenderedPageBreak/>
        <w:t xml:space="preserve">II </w:t>
      </w:r>
      <w:r w:rsidRPr="002248ED">
        <w:rPr>
          <w:rFonts w:ascii="Cambria Math" w:eastAsia="Arial" w:hAnsi="Cambria Math" w:cs="Cambria Math"/>
          <w:b/>
          <w:i/>
        </w:rPr>
        <w:t>‐</w:t>
      </w:r>
      <w:r w:rsidRPr="002248ED">
        <w:rPr>
          <w:rFonts w:ascii="Arial" w:eastAsia="Arial" w:hAnsi="Arial" w:cs="Arial"/>
          <w:b/>
          <w:i/>
        </w:rPr>
        <w:t xml:space="preserve"> servidores públicos do Poder Executivo, seu regime jurídico e provimento de cargos; </w:t>
      </w:r>
    </w:p>
    <w:p w:rsidR="002248ED" w:rsidRPr="002248ED" w:rsidRDefault="002248ED" w:rsidP="002248ED">
      <w:pPr>
        <w:ind w:left="3402"/>
        <w:jc w:val="both"/>
        <w:rPr>
          <w:rFonts w:ascii="Arial" w:eastAsia="Arial" w:hAnsi="Arial" w:cs="Arial"/>
          <w:b/>
          <w:i/>
        </w:rPr>
      </w:pPr>
      <w:r w:rsidRPr="002248ED">
        <w:rPr>
          <w:rFonts w:ascii="Arial" w:eastAsia="Arial" w:hAnsi="Arial" w:cs="Arial"/>
          <w:b/>
          <w:i/>
        </w:rPr>
        <w:t xml:space="preserve">III </w:t>
      </w:r>
      <w:r w:rsidRPr="002248ED">
        <w:rPr>
          <w:rFonts w:ascii="Cambria Math" w:eastAsia="Arial" w:hAnsi="Cambria Math" w:cs="Cambria Math"/>
          <w:b/>
          <w:i/>
        </w:rPr>
        <w:t>‐</w:t>
      </w:r>
      <w:r w:rsidRPr="002248ED">
        <w:rPr>
          <w:rFonts w:ascii="Arial" w:eastAsia="Arial" w:hAnsi="Arial" w:cs="Arial"/>
          <w:b/>
          <w:i/>
        </w:rPr>
        <w:t xml:space="preserve"> criação, estruturação e atribuições das Secretarias Municipais e órgãos da Administração Pública Municipal;</w:t>
      </w:r>
    </w:p>
    <w:p w:rsidR="002248ED" w:rsidRPr="002248ED" w:rsidRDefault="002248ED" w:rsidP="002248ED">
      <w:pPr>
        <w:ind w:left="3402"/>
        <w:jc w:val="both"/>
        <w:rPr>
          <w:rFonts w:ascii="Arial" w:eastAsia="Arial" w:hAnsi="Arial" w:cs="Arial"/>
          <w:b/>
          <w:i/>
        </w:rPr>
      </w:pPr>
      <w:r w:rsidRPr="002248ED">
        <w:rPr>
          <w:rFonts w:ascii="Arial" w:eastAsia="Arial" w:hAnsi="Arial" w:cs="Arial"/>
          <w:b/>
          <w:i/>
        </w:rPr>
        <w:t xml:space="preserve">IV </w:t>
      </w:r>
      <w:r w:rsidRPr="002248ED">
        <w:rPr>
          <w:rFonts w:ascii="Cambria Math" w:eastAsia="Arial" w:hAnsi="Cambria Math" w:cs="Cambria Math"/>
          <w:b/>
          <w:i/>
        </w:rPr>
        <w:t>‐</w:t>
      </w:r>
      <w:r w:rsidRPr="002248ED">
        <w:rPr>
          <w:rFonts w:ascii="Arial" w:eastAsia="Arial" w:hAnsi="Arial" w:cs="Arial"/>
          <w:b/>
          <w:i/>
        </w:rPr>
        <w:t xml:space="preserve"> proposições que geram despesas ou que comprometam receitas do Município.</w:t>
      </w:r>
    </w:p>
    <w:p w:rsidR="002248ED" w:rsidRDefault="002248ED">
      <w:pPr>
        <w:spacing w:line="360" w:lineRule="auto"/>
        <w:ind w:firstLine="720"/>
        <w:jc w:val="both"/>
        <w:rPr>
          <w:rFonts w:ascii="Arial" w:eastAsia="Arial" w:hAnsi="Arial" w:cs="Arial"/>
        </w:rPr>
      </w:pPr>
    </w:p>
    <w:p w:rsidR="002248ED" w:rsidRPr="00865D8E" w:rsidRDefault="002248ED" w:rsidP="002248ED">
      <w:pPr>
        <w:spacing w:line="360" w:lineRule="auto"/>
        <w:ind w:firstLine="720"/>
        <w:jc w:val="both"/>
        <w:rPr>
          <w:rFonts w:ascii="Arial" w:eastAsia="Arial" w:hAnsi="Arial" w:cs="Arial"/>
        </w:rPr>
      </w:pPr>
      <w:r>
        <w:rPr>
          <w:rFonts w:ascii="Arial" w:eastAsia="Arial" w:hAnsi="Arial" w:cs="Arial"/>
        </w:rPr>
        <w:t>T</w:t>
      </w:r>
      <w:r w:rsidRPr="00865D8E">
        <w:rPr>
          <w:rFonts w:ascii="Arial" w:eastAsia="Arial" w:hAnsi="Arial" w:cs="Arial"/>
        </w:rPr>
        <w:t>ranscrevemos excelente trabalho publicado nos Textos para Discussão do Núcleo de Estudos e Pesquisas da Consultoria Legislativa do Senado Federal nº 244:</w:t>
      </w:r>
    </w:p>
    <w:p w:rsidR="002248ED" w:rsidRPr="00865D8E" w:rsidRDefault="002248ED" w:rsidP="002248ED">
      <w:pPr>
        <w:ind w:left="2160"/>
        <w:jc w:val="both"/>
        <w:rPr>
          <w:rFonts w:ascii="Arial" w:eastAsia="Arial" w:hAnsi="Arial" w:cs="Arial"/>
          <w:i/>
        </w:rPr>
      </w:pPr>
      <w:proofErr w:type="gramStart"/>
      <w:r w:rsidRPr="00865D8E">
        <w:rPr>
          <w:rFonts w:ascii="Arial" w:eastAsia="Arial" w:hAnsi="Arial" w:cs="Arial"/>
          <w:i/>
        </w:rPr>
        <w:t>“De fato, algumas ações apontam a visão nesse sentido, de que a necessidade de pertinência temática seria requisito apenas para emendas que versem sobre matérias sujeitas à iniciativa privativa.</w:t>
      </w:r>
      <w:proofErr w:type="gramEnd"/>
      <w:r w:rsidRPr="00865D8E">
        <w:rPr>
          <w:rFonts w:ascii="Arial" w:eastAsia="Arial" w:hAnsi="Arial" w:cs="Arial"/>
          <w:i/>
        </w:rPr>
        <w:t xml:space="preserve"> Ou seja: não haveria que se falar em pertinência temática se o tema objeto de emenda estivesse incluído na iniciativa parlamentar (CARVALHO, 2012). É o caso na ADI 546/DF, julgada em 1999. É esclarecedora a ementa e o voto no Min. Sepúlveda Pertence, nos seguintes termos: </w:t>
      </w:r>
    </w:p>
    <w:p w:rsidR="002248ED" w:rsidRPr="00865D8E" w:rsidRDefault="002248ED" w:rsidP="002248ED">
      <w:pPr>
        <w:ind w:left="2160" w:firstLine="720"/>
        <w:jc w:val="both"/>
        <w:rPr>
          <w:rFonts w:ascii="Arial" w:eastAsia="Arial" w:hAnsi="Arial" w:cs="Arial"/>
        </w:rPr>
      </w:pPr>
    </w:p>
    <w:p w:rsidR="002248ED" w:rsidRPr="00865D8E" w:rsidRDefault="002248ED" w:rsidP="002248ED">
      <w:pPr>
        <w:ind w:left="2127"/>
        <w:jc w:val="both"/>
        <w:rPr>
          <w:rFonts w:ascii="Arial" w:eastAsia="Arial" w:hAnsi="Arial" w:cs="Arial"/>
          <w:i/>
        </w:rPr>
      </w:pPr>
      <w:r w:rsidRPr="00865D8E">
        <w:rPr>
          <w:rFonts w:ascii="Arial" w:eastAsia="Arial" w:hAnsi="Arial" w:cs="Arial"/>
          <w:i/>
        </w:rPr>
        <w:t xml:space="preserve">“ADI. </w:t>
      </w:r>
      <w:proofErr w:type="spellStart"/>
      <w:r w:rsidRPr="00865D8E">
        <w:rPr>
          <w:rFonts w:ascii="Arial" w:eastAsia="Arial" w:hAnsi="Arial" w:cs="Arial"/>
          <w:i/>
        </w:rPr>
        <w:t>Arts</w:t>
      </w:r>
      <w:proofErr w:type="spellEnd"/>
      <w:r w:rsidRPr="00865D8E">
        <w:rPr>
          <w:rFonts w:ascii="Arial" w:eastAsia="Arial" w:hAnsi="Arial" w:cs="Arial"/>
          <w:i/>
        </w:rPr>
        <w:t xml:space="preserve">. 4º e 5º da Lei nº 9.265, de 13 de junho de 1991, do Estado do Rio Grande do Sul. [...] – </w:t>
      </w:r>
      <w:r w:rsidRPr="002248ED">
        <w:rPr>
          <w:rFonts w:ascii="Arial" w:eastAsia="Arial" w:hAnsi="Arial" w:cs="Arial"/>
          <w:i/>
        </w:rPr>
        <w:t>Não havendo aumento de despesa, o Poder Legislativo pode emendar projeto de iniciativa privativa do Chefe do Poder Executivo, mas esse poder não é ilimitado,</w:t>
      </w:r>
      <w:r w:rsidRPr="00865D8E">
        <w:rPr>
          <w:rFonts w:ascii="Arial" w:eastAsia="Arial" w:hAnsi="Arial" w:cs="Arial"/>
          <w:b/>
          <w:i/>
        </w:rPr>
        <w:t xml:space="preserve"> </w:t>
      </w:r>
      <w:r w:rsidRPr="00865D8E">
        <w:rPr>
          <w:rFonts w:ascii="Arial" w:eastAsia="Arial" w:hAnsi="Arial" w:cs="Arial"/>
          <w:i/>
        </w:rPr>
        <w:t xml:space="preserve">não se estendendo ele a emendas que não guardem estreita pertinência com o objeto do projeto encaminhado ao Legislativo pelo Executivo </w:t>
      </w:r>
      <w:r w:rsidRPr="00865D8E">
        <w:rPr>
          <w:rFonts w:ascii="Arial" w:eastAsia="Arial" w:hAnsi="Arial" w:cs="Arial"/>
          <w:b/>
          <w:i/>
          <w:u w:val="single"/>
        </w:rPr>
        <w:t xml:space="preserve">e que digam respeito </w:t>
      </w:r>
      <w:proofErr w:type="gramStart"/>
      <w:r w:rsidRPr="00865D8E">
        <w:rPr>
          <w:rFonts w:ascii="Arial" w:eastAsia="Arial" w:hAnsi="Arial" w:cs="Arial"/>
          <w:b/>
          <w:i/>
          <w:u w:val="single"/>
        </w:rPr>
        <w:t>a</w:t>
      </w:r>
      <w:proofErr w:type="gramEnd"/>
      <w:r w:rsidRPr="00865D8E">
        <w:rPr>
          <w:rFonts w:ascii="Arial" w:eastAsia="Arial" w:hAnsi="Arial" w:cs="Arial"/>
          <w:b/>
          <w:i/>
          <w:u w:val="single"/>
        </w:rPr>
        <w:t xml:space="preserve"> matéria que também é da iniciativa privativa daquela autoridade.</w:t>
      </w:r>
      <w:r w:rsidRPr="00865D8E">
        <w:rPr>
          <w:rFonts w:ascii="Arial" w:eastAsia="Arial" w:hAnsi="Arial" w:cs="Arial"/>
          <w:i/>
          <w:u w:val="single"/>
        </w:rPr>
        <w:t xml:space="preserve"> </w:t>
      </w:r>
      <w:r w:rsidRPr="00865D8E">
        <w:rPr>
          <w:rFonts w:ascii="Arial" w:eastAsia="Arial" w:hAnsi="Arial" w:cs="Arial"/>
          <w:i/>
        </w:rPr>
        <w:t>Ação julgada procedente para declarar a inconstitucionalidade dos artigos 4º e 5º da Lei nº 9.265, de 13 de junho de 1991, do Estado do Rio Grande do Sul. (ADI 546, Relator(a):  Min. MOREIRA ALVES, Tribunal Pleno, julgado em 11/03/1999); No caso, o eminente Relator trouxe um outro argumento, o de que a emenda de que nasceu essa “anistia” não guardava pertinência com o objeto do projeto inicial de iniciativa do Governador. É certo. Mas, a meu ver, essa restrição só tem razão de ser quando o conteúdo da emenda também é matéria compreendida na reserva de iniciativa do Governador. Quando, ao contrário, ela é – e assim a entendo na espécie – de livre iniciativa do próprio órgão legislativo, não há cogitar do requisito da pertinência, porque o Legislativo mesmo poderia fazer dela objeto de proposição de lei independente.” (Min. Sepúlveda Pertence).</w:t>
      </w:r>
    </w:p>
    <w:p w:rsidR="002248ED" w:rsidRPr="00865D8E" w:rsidRDefault="002248ED" w:rsidP="002248ED">
      <w:pPr>
        <w:ind w:left="2160" w:firstLine="72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i/>
        </w:rPr>
        <w:t xml:space="preserve">Assim, passou-se a considerar necessária a pertinência temática, em relação às matérias cujos projetos de lei fossem de </w:t>
      </w:r>
      <w:r w:rsidRPr="00865D8E">
        <w:rPr>
          <w:rFonts w:ascii="Arial" w:eastAsia="Arial" w:hAnsi="Arial" w:cs="Arial"/>
          <w:i/>
        </w:rPr>
        <w:lastRenderedPageBreak/>
        <w:t xml:space="preserve">iniciativa privativa de outro Poder, como decorrência dessa própria privacidade. </w:t>
      </w:r>
    </w:p>
    <w:p w:rsidR="002248ED" w:rsidRPr="00865D8E" w:rsidRDefault="002248ED" w:rsidP="002248ED">
      <w:pPr>
        <w:ind w:left="216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b/>
          <w:i/>
        </w:rPr>
        <w:t xml:space="preserve">Caso se admitissem emendas sobre temas diversos em projetos de iniciativa privativa de outro Poder, estar-se-ia possibilitando, por vias transversas, que o Poder Legislativo “iniciasse proposições” sobre matéria que lhe estivesse fora de alcance por expressa disposição constitucional. Assim, não seria possível, em projeto de lei do Executivo sobre o regime jurídico dos militares das Forças Armadas, a apresentação de emenda que alterasse seus efetivos ou, ainda, a apresentação de emendas parlamentares que versassem sobre direitos e proibições de tais servidores em projeto de lei do Executivo versando apenas sobre o regime </w:t>
      </w:r>
      <w:proofErr w:type="gramStart"/>
      <w:r w:rsidRPr="00865D8E">
        <w:rPr>
          <w:rFonts w:ascii="Arial" w:eastAsia="Arial" w:hAnsi="Arial" w:cs="Arial"/>
          <w:b/>
          <w:i/>
        </w:rPr>
        <w:t>remuneratório de servidores públicos federais</w:t>
      </w:r>
      <w:proofErr w:type="gramEnd"/>
      <w:r w:rsidRPr="00865D8E">
        <w:rPr>
          <w:rFonts w:ascii="Arial" w:eastAsia="Arial" w:hAnsi="Arial" w:cs="Arial"/>
          <w:i/>
        </w:rPr>
        <w:t xml:space="preserve">. Ou seja, se passou a vedar que o Poder Legislativo incluísse tema excluído de sua iniciativa legislativa em projetos de outros Poderes por meio de emendas parlamentares. Nesse caso, a norma constitucional que estabelece a iniciativa privativa para tratar de determinados temas já afastava a possibilidade de emendas sem pertinência temática. </w:t>
      </w:r>
    </w:p>
    <w:p w:rsidR="002248ED" w:rsidRPr="00865D8E" w:rsidRDefault="002248ED" w:rsidP="002248ED">
      <w:pPr>
        <w:ind w:left="216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i/>
        </w:rPr>
        <w:t xml:space="preserve">Essa é a mesma visão exarada na ADI 574/DF, que tratava de projeto de lei sobre pensão militar, em que, no Senado incluiu-se uma categoria de beneficiário não constante da versão aprovada na CD, de iniciativa do Poder Executivo. Por isso, o STF considerou haver vício formal relativamente ao trecho inserido fora do devido processo legislativo. O Acórdão na ADI 1.835/SC também reflete a mesma posição: </w:t>
      </w:r>
    </w:p>
    <w:p w:rsidR="002248ED" w:rsidRPr="00865D8E" w:rsidRDefault="002248ED" w:rsidP="002248ED">
      <w:pPr>
        <w:ind w:left="216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i/>
        </w:rPr>
        <w:t>“ADI. Art. 1º, parágrafo único, da Lei Complementar estadual no 164/98 do Estado de Santa Catarina. Extensão aos servidores inativos e extrajudiciais de aumento remuneratório dado aos servidores do Poder Judiciário do Estado. Emenda aditiva parlamentar a projeto de iniciativa do Poder Judiciário local. Vício de iniciativa. A jurisprudência da Suprema Corte, em algumas oportunidades, fixou parâmetros para o exercício do poder de emenda parlamentar relativamente a projeto de lei fruto de iniciativa reservada do chefe do Poder Executivo ou de órgão detentor de autonomia financeira e orçamentária. São eles: (i) a necessidade de pertinência da emenda com relação à matéria tratada na proposição legislativa e (</w:t>
      </w:r>
      <w:proofErr w:type="gramStart"/>
      <w:r w:rsidRPr="00865D8E">
        <w:rPr>
          <w:rFonts w:ascii="Arial" w:eastAsia="Arial" w:hAnsi="Arial" w:cs="Arial"/>
          <w:i/>
        </w:rPr>
        <w:t>ii</w:t>
      </w:r>
      <w:proofErr w:type="gramEnd"/>
      <w:r w:rsidRPr="00865D8E">
        <w:rPr>
          <w:rFonts w:ascii="Arial" w:eastAsia="Arial" w:hAnsi="Arial" w:cs="Arial"/>
          <w:i/>
        </w:rPr>
        <w:t xml:space="preserve">) a máxima de que dela não resulte aumento de despesa pública”. (STF. Plenário. ADI 1.835/SC. Rel. Min. Dias </w:t>
      </w:r>
      <w:proofErr w:type="spellStart"/>
      <w:r w:rsidRPr="00865D8E">
        <w:rPr>
          <w:rFonts w:ascii="Arial" w:eastAsia="Arial" w:hAnsi="Arial" w:cs="Arial"/>
          <w:i/>
        </w:rPr>
        <w:t>Toffoli</w:t>
      </w:r>
      <w:proofErr w:type="spellEnd"/>
      <w:r w:rsidRPr="00865D8E">
        <w:rPr>
          <w:rFonts w:ascii="Arial" w:eastAsia="Arial" w:hAnsi="Arial" w:cs="Arial"/>
          <w:i/>
        </w:rPr>
        <w:t>, 17/9/2014).</w:t>
      </w:r>
    </w:p>
    <w:p w:rsidR="002248ED" w:rsidRPr="00865D8E" w:rsidRDefault="002248ED" w:rsidP="002248ED">
      <w:pPr>
        <w:ind w:left="216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i/>
        </w:rPr>
        <w:t xml:space="preserve">Mais recentemente, essa tese foi reafirmada, da necessidade de pertinência temática, ou material, em emendas a MPs diante de </w:t>
      </w:r>
      <w:r w:rsidRPr="00865D8E">
        <w:rPr>
          <w:rFonts w:ascii="Arial" w:eastAsia="Arial" w:hAnsi="Arial" w:cs="Arial"/>
          <w:i/>
        </w:rPr>
        <w:lastRenderedPageBreak/>
        <w:t>iniciativa privativa de outro Poder, consignada na decisão da ADI nº 4.433, de junho de 2015. Nos termos da ementa:</w:t>
      </w:r>
    </w:p>
    <w:p w:rsidR="002248ED" w:rsidRPr="002248ED" w:rsidRDefault="002248ED" w:rsidP="002248ED">
      <w:pPr>
        <w:ind w:left="2160" w:firstLine="720"/>
        <w:jc w:val="both"/>
        <w:rPr>
          <w:rFonts w:ascii="Arial" w:eastAsia="Arial" w:hAnsi="Arial" w:cs="Arial"/>
          <w:b/>
          <w:i/>
        </w:rPr>
      </w:pPr>
    </w:p>
    <w:p w:rsidR="002248ED" w:rsidRPr="002248ED" w:rsidRDefault="002248ED" w:rsidP="002248ED">
      <w:pPr>
        <w:ind w:left="2127"/>
        <w:jc w:val="both"/>
        <w:rPr>
          <w:rFonts w:ascii="Arial" w:eastAsia="Arial" w:hAnsi="Arial" w:cs="Arial"/>
          <w:b/>
          <w:i/>
        </w:rPr>
      </w:pPr>
      <w:r w:rsidRPr="002248ED">
        <w:rPr>
          <w:rFonts w:ascii="Arial" w:eastAsia="Arial" w:hAnsi="Arial" w:cs="Arial"/>
          <w:b/>
          <w:i/>
        </w:rPr>
        <w:t xml:space="preserve">“AÇÃO DIRETA DE INCONSTITUCIONALIDADE. ART. 3º DA LEI Nº 15.215/2010 DO ESTADO DE SANTA CATARINA. </w:t>
      </w:r>
      <w:proofErr w:type="gramStart"/>
      <w:r w:rsidRPr="002248ED">
        <w:rPr>
          <w:rFonts w:ascii="Arial" w:eastAsia="Arial" w:hAnsi="Arial" w:cs="Arial"/>
          <w:b/>
          <w:i/>
        </w:rPr>
        <w:t>CONCESSÃO DE GRATIFICAÇÃO A SERVIDORES PÚBLICOS ESTADUAIS</w:t>
      </w:r>
      <w:proofErr w:type="gramEnd"/>
      <w:r w:rsidRPr="002248ED">
        <w:rPr>
          <w:rFonts w:ascii="Arial" w:eastAsia="Arial" w:hAnsi="Arial" w:cs="Arial"/>
          <w:b/>
          <w:i/>
        </w:rPr>
        <w:t>. DISPOSITIVO INCLUÍDO POR EMENDA PARLAMENTAR EM PROJETO DE CONVERSÃO DE MEDIDA PROVISÓRIA. MATÉRIA DE INICIATIVA PRIVATIVA DO CHEFE DO PODER EXECUTIVO. SERVIDORES PÚBLICOS ESTADUAIS. REMUNERAÇÃO. AUMENTO DA DESPESA PREVISTA. VEDAÇÃO. MATÉRIA ESTRANHA AO OBJETO ORIGINAL DA MEDIDA PROVISÓRIA SUBMETIDA À CONVERSÃO. INOBSERVÂNCIA DO DEVIDO PROCESSO LEGISLATIVO. INCONSTITUCIONALIDADE FORMAL. VÍCIO DE INICIATIVA. ARTS. 2º, 61, § 1º, II, “A” E “C”, 62 E 63, I, DA CONSTITUIÇÃO DA REPÚBLICA. PRECEDENTES.</w:t>
      </w:r>
    </w:p>
    <w:p w:rsidR="002248ED" w:rsidRPr="002248ED" w:rsidRDefault="002248ED" w:rsidP="002248ED">
      <w:pPr>
        <w:ind w:left="2127"/>
        <w:jc w:val="both"/>
        <w:rPr>
          <w:rFonts w:ascii="Arial" w:eastAsia="Arial" w:hAnsi="Arial" w:cs="Arial"/>
          <w:i/>
        </w:rPr>
      </w:pPr>
    </w:p>
    <w:p w:rsidR="002248ED" w:rsidRPr="00865D8E" w:rsidRDefault="002248ED" w:rsidP="002248ED">
      <w:pPr>
        <w:ind w:left="2127"/>
        <w:jc w:val="both"/>
        <w:rPr>
          <w:rFonts w:ascii="Arial" w:eastAsia="Arial" w:hAnsi="Arial" w:cs="Arial"/>
          <w:b/>
          <w:i/>
        </w:rPr>
      </w:pPr>
      <w:r w:rsidRPr="00865D8E">
        <w:rPr>
          <w:rFonts w:ascii="Arial" w:eastAsia="Arial" w:hAnsi="Arial" w:cs="Arial"/>
          <w:i/>
        </w:rPr>
        <w:t>1. Segundo a jurisprudência reiterada desta Suprema Corte, embora o poder de apresentar emendas alcance matérias de iniciativa privativa do Chefe do Poder Executivo</w:t>
      </w:r>
      <w:proofErr w:type="gramStart"/>
      <w:r w:rsidRPr="00865D8E">
        <w:rPr>
          <w:rFonts w:ascii="Arial" w:eastAsia="Arial" w:hAnsi="Arial" w:cs="Arial"/>
          <w:i/>
        </w:rPr>
        <w:t>, são</w:t>
      </w:r>
      <w:proofErr w:type="gramEnd"/>
      <w:r w:rsidRPr="00865D8E">
        <w:rPr>
          <w:rFonts w:ascii="Arial" w:eastAsia="Arial" w:hAnsi="Arial" w:cs="Arial"/>
          <w:i/>
        </w:rPr>
        <w:t xml:space="preserve"> inconstitucionais as alterações assim efetuadas quando resultem em aumento de despesa, ante a expressa vedação contida no art. 63, I, da Constituição da República, </w:t>
      </w:r>
      <w:r w:rsidRPr="00865D8E">
        <w:rPr>
          <w:rFonts w:ascii="Arial" w:eastAsia="Arial" w:hAnsi="Arial" w:cs="Arial"/>
          <w:b/>
          <w:i/>
        </w:rPr>
        <w:t>bem como quando desprovidas de pertinência material com o objeto original da iniciativa normativa submetida a cláusula de reserva. Precedentes.</w:t>
      </w:r>
    </w:p>
    <w:p w:rsidR="002248ED" w:rsidRPr="00865D8E" w:rsidRDefault="002248ED" w:rsidP="002248ED">
      <w:pPr>
        <w:ind w:left="2127"/>
        <w:jc w:val="both"/>
        <w:rPr>
          <w:rFonts w:ascii="Arial" w:eastAsia="Arial" w:hAnsi="Arial" w:cs="Arial"/>
          <w:i/>
        </w:rPr>
      </w:pPr>
      <w:r w:rsidRPr="00865D8E">
        <w:rPr>
          <w:rFonts w:ascii="Arial" w:eastAsia="Arial" w:hAnsi="Arial" w:cs="Arial"/>
          <w:i/>
        </w:rPr>
        <w:t xml:space="preserve">2. Inconstitucionalidade formal do art. 3º da Lei nº 15.215/2010 do Estado de Santa Catarina, por vício de iniciativa. </w:t>
      </w:r>
      <w:proofErr w:type="gramStart"/>
      <w:r w:rsidRPr="00865D8E">
        <w:rPr>
          <w:rFonts w:ascii="Arial" w:eastAsia="Arial" w:hAnsi="Arial" w:cs="Arial"/>
          <w:i/>
        </w:rPr>
        <w:t>Ação direta de inconstitucionalidade julgada procedente”</w:t>
      </w:r>
      <w:proofErr w:type="gramEnd"/>
      <w:r w:rsidRPr="00865D8E">
        <w:rPr>
          <w:rFonts w:ascii="Arial" w:eastAsia="Arial" w:hAnsi="Arial" w:cs="Arial"/>
          <w:i/>
        </w:rPr>
        <w:t>. (Grifos adicionados).</w:t>
      </w:r>
    </w:p>
    <w:p w:rsidR="002248ED" w:rsidRPr="00865D8E" w:rsidRDefault="002248ED" w:rsidP="002248ED">
      <w:pPr>
        <w:ind w:left="2160"/>
        <w:jc w:val="both"/>
        <w:rPr>
          <w:rFonts w:ascii="Arial" w:eastAsia="Arial" w:hAnsi="Arial" w:cs="Arial"/>
          <w:i/>
        </w:rPr>
      </w:pPr>
    </w:p>
    <w:p w:rsidR="002248ED" w:rsidRPr="00865D8E" w:rsidRDefault="002248ED" w:rsidP="002248ED">
      <w:pPr>
        <w:ind w:left="2160"/>
        <w:jc w:val="both"/>
        <w:rPr>
          <w:rFonts w:ascii="Arial" w:eastAsia="Arial" w:hAnsi="Arial" w:cs="Arial"/>
          <w:i/>
        </w:rPr>
      </w:pPr>
      <w:r w:rsidRPr="00865D8E">
        <w:rPr>
          <w:rFonts w:ascii="Arial" w:eastAsia="Arial" w:hAnsi="Arial" w:cs="Arial"/>
          <w:i/>
        </w:rPr>
        <w:t xml:space="preserve">LAAN, C. R. </w:t>
      </w:r>
      <w:proofErr w:type="spellStart"/>
      <w:r w:rsidRPr="00865D8E">
        <w:rPr>
          <w:rFonts w:ascii="Arial" w:eastAsia="Arial" w:hAnsi="Arial" w:cs="Arial"/>
          <w:i/>
        </w:rPr>
        <w:t>v.d.</w:t>
      </w:r>
      <w:proofErr w:type="spellEnd"/>
      <w:r w:rsidRPr="00865D8E">
        <w:rPr>
          <w:rFonts w:ascii="Arial" w:eastAsia="Arial" w:hAnsi="Arial" w:cs="Arial"/>
          <w:i/>
        </w:rPr>
        <w:t xml:space="preserve"> Um Panorama Recente da Apresentação de Emendas sem Pertinência Temática a Medidas Provisórias pós-ADI 5.127. Brasília: Núcleo de Estudos e Pesquisas/ CONLEG/Senado, Fevereiro/2018 (Texto para Discussão n2 244). Disponível em: www.senado. </w:t>
      </w:r>
      <w:proofErr w:type="spellStart"/>
      <w:proofErr w:type="gramStart"/>
      <w:r w:rsidRPr="00865D8E">
        <w:rPr>
          <w:rFonts w:ascii="Arial" w:eastAsia="Arial" w:hAnsi="Arial" w:cs="Arial"/>
          <w:i/>
        </w:rPr>
        <w:t>leg.</w:t>
      </w:r>
      <w:proofErr w:type="gramEnd"/>
      <w:r w:rsidRPr="00865D8E">
        <w:rPr>
          <w:rFonts w:ascii="Arial" w:eastAsia="Arial" w:hAnsi="Arial" w:cs="Arial"/>
          <w:i/>
        </w:rPr>
        <w:t>br/estudos.</w:t>
      </w:r>
      <w:proofErr w:type="spellEnd"/>
      <w:r w:rsidRPr="00865D8E">
        <w:rPr>
          <w:rFonts w:ascii="Arial" w:eastAsia="Arial" w:hAnsi="Arial" w:cs="Arial"/>
          <w:i/>
        </w:rPr>
        <w:t xml:space="preserve"> Acesso em 15 de fevereiro de 2018.</w:t>
      </w:r>
    </w:p>
    <w:p w:rsidR="002248ED" w:rsidRDefault="002248ED">
      <w:pPr>
        <w:spacing w:line="360" w:lineRule="auto"/>
        <w:ind w:firstLine="720"/>
        <w:jc w:val="both"/>
        <w:rPr>
          <w:rFonts w:ascii="Arial" w:eastAsia="Arial" w:hAnsi="Arial" w:cs="Arial"/>
        </w:rPr>
      </w:pPr>
    </w:p>
    <w:p w:rsidR="00865D8E" w:rsidRPr="00865D8E" w:rsidRDefault="00A12290">
      <w:pPr>
        <w:spacing w:line="360" w:lineRule="auto"/>
        <w:ind w:firstLine="720"/>
        <w:jc w:val="both"/>
        <w:rPr>
          <w:rFonts w:ascii="Arial" w:eastAsia="Arial" w:hAnsi="Arial" w:cs="Arial"/>
        </w:rPr>
      </w:pPr>
      <w:r w:rsidRPr="00865D8E">
        <w:rPr>
          <w:rFonts w:ascii="Arial" w:eastAsia="Arial" w:hAnsi="Arial" w:cs="Arial"/>
        </w:rPr>
        <w:t>Como se extrai do estudo, o poder de emenda em proposições que sejam de iniciativa privativa do Poder Executivo, ainda que</w:t>
      </w:r>
      <w:r w:rsidR="002248ED">
        <w:rPr>
          <w:rFonts w:ascii="Arial" w:eastAsia="Arial" w:hAnsi="Arial" w:cs="Arial"/>
        </w:rPr>
        <w:t xml:space="preserve"> eventualmente</w:t>
      </w:r>
      <w:r w:rsidRPr="00865D8E">
        <w:rPr>
          <w:rFonts w:ascii="Arial" w:eastAsia="Arial" w:hAnsi="Arial" w:cs="Arial"/>
        </w:rPr>
        <w:t xml:space="preserve"> não resulte </w:t>
      </w:r>
      <w:r w:rsidRPr="00865D8E">
        <w:rPr>
          <w:rFonts w:ascii="Arial" w:eastAsia="Arial" w:hAnsi="Arial" w:cs="Arial"/>
          <w:i/>
        </w:rPr>
        <w:t>aumento de despesa</w:t>
      </w:r>
      <w:r w:rsidRPr="00865D8E">
        <w:rPr>
          <w:rFonts w:ascii="Arial" w:eastAsia="Arial" w:hAnsi="Arial" w:cs="Arial"/>
        </w:rPr>
        <w:t xml:space="preserve">, e mesmo que </w:t>
      </w:r>
      <w:r w:rsidRPr="00865D8E">
        <w:rPr>
          <w:rFonts w:ascii="Arial" w:eastAsia="Arial" w:hAnsi="Arial" w:cs="Arial"/>
          <w:i/>
        </w:rPr>
        <w:t>guarde pertinência temática</w:t>
      </w:r>
      <w:r w:rsidRPr="00865D8E">
        <w:rPr>
          <w:rFonts w:ascii="Arial" w:eastAsia="Arial" w:hAnsi="Arial" w:cs="Arial"/>
        </w:rPr>
        <w:t xml:space="preserve"> para com o objeto, </w:t>
      </w:r>
      <w:r w:rsidRPr="002248ED">
        <w:rPr>
          <w:rFonts w:ascii="Arial" w:eastAsia="Arial" w:hAnsi="Arial" w:cs="Arial"/>
          <w:b/>
          <w:i/>
          <w:u w:val="single"/>
        </w:rPr>
        <w:t>não tem alcance elástico a ponto de imiscuir-se na disciplina da própria matéria que é da iniciativa privativa do seu titular</w:t>
      </w:r>
      <w:r w:rsidRPr="002248ED">
        <w:rPr>
          <w:rFonts w:ascii="Arial" w:eastAsia="Arial" w:hAnsi="Arial" w:cs="Arial"/>
          <w:u w:val="single"/>
        </w:rPr>
        <w:t>,</w:t>
      </w:r>
      <w:r w:rsidRPr="00865D8E">
        <w:rPr>
          <w:rFonts w:ascii="Arial" w:eastAsia="Arial" w:hAnsi="Arial" w:cs="Arial"/>
        </w:rPr>
        <w:t xml:space="preserve"> sendo o exemplo justamente </w:t>
      </w:r>
      <w:proofErr w:type="gramStart"/>
      <w:r w:rsidRPr="00865D8E">
        <w:rPr>
          <w:rFonts w:ascii="Arial" w:eastAsia="Arial" w:hAnsi="Arial" w:cs="Arial"/>
        </w:rPr>
        <w:t>a</w:t>
      </w:r>
      <w:proofErr w:type="gramEnd"/>
      <w:r w:rsidRPr="00865D8E">
        <w:rPr>
          <w:rFonts w:ascii="Arial" w:eastAsia="Arial" w:hAnsi="Arial" w:cs="Arial"/>
        </w:rPr>
        <w:t xml:space="preserve"> política remuneratória dos servidores do Poder Executivo. </w:t>
      </w:r>
    </w:p>
    <w:p w:rsidR="00486D3D" w:rsidRPr="00CC7D9D" w:rsidRDefault="00A12290">
      <w:pPr>
        <w:spacing w:line="360" w:lineRule="auto"/>
        <w:ind w:firstLine="720"/>
        <w:jc w:val="both"/>
        <w:rPr>
          <w:rFonts w:ascii="Arial" w:eastAsia="Arial" w:hAnsi="Arial" w:cs="Arial"/>
          <w:b/>
          <w:u w:val="single"/>
        </w:rPr>
      </w:pPr>
      <w:r w:rsidRPr="00CC7D9D">
        <w:rPr>
          <w:rFonts w:ascii="Arial" w:eastAsia="Arial" w:hAnsi="Arial" w:cs="Arial"/>
          <w:b/>
          <w:u w:val="single"/>
        </w:rPr>
        <w:lastRenderedPageBreak/>
        <w:t xml:space="preserve">Ou seja, no caso em comento, não se revela adequado que o Poder Legislativo determine o valor das diárias que o Poder Executivo irá disponibilizar aos seus servidores, tanto quanto o contrário também seria verdadeiro, caracterizando-se em ato de interferência direta na economia interna de cada poder. </w:t>
      </w:r>
    </w:p>
    <w:p w:rsidR="00486D3D" w:rsidRPr="00865D8E" w:rsidRDefault="00486D3D">
      <w:pPr>
        <w:spacing w:line="360" w:lineRule="auto"/>
        <w:ind w:firstLine="720"/>
        <w:jc w:val="both"/>
        <w:rPr>
          <w:rFonts w:ascii="Arial" w:eastAsia="Arial" w:hAnsi="Arial" w:cs="Arial"/>
        </w:rPr>
      </w:pPr>
    </w:p>
    <w:p w:rsidR="00486D3D" w:rsidRPr="00865D8E" w:rsidRDefault="00A12290">
      <w:pPr>
        <w:spacing w:line="360" w:lineRule="auto"/>
        <w:ind w:firstLine="720"/>
        <w:jc w:val="both"/>
        <w:rPr>
          <w:rFonts w:ascii="Arial" w:eastAsia="Arial" w:hAnsi="Arial" w:cs="Arial"/>
          <w:b/>
          <w:u w:val="single"/>
        </w:rPr>
      </w:pPr>
      <w:r w:rsidRPr="00865D8E">
        <w:rPr>
          <w:rFonts w:ascii="Arial" w:eastAsia="Arial" w:hAnsi="Arial" w:cs="Arial"/>
          <w:b/>
          <w:u w:val="single"/>
        </w:rPr>
        <w:t>Resta, portanto, concluir pela inviabilidade de tramitação da emenda.</w:t>
      </w:r>
    </w:p>
    <w:p w:rsidR="00486D3D" w:rsidRPr="00865D8E" w:rsidRDefault="00486D3D">
      <w:pPr>
        <w:ind w:firstLine="720"/>
        <w:jc w:val="both"/>
        <w:rPr>
          <w:rFonts w:ascii="Arial" w:eastAsia="Arial" w:hAnsi="Arial" w:cs="Arial"/>
        </w:rPr>
      </w:pPr>
    </w:p>
    <w:p w:rsidR="00486D3D" w:rsidRPr="00865D8E" w:rsidRDefault="00A12290" w:rsidP="00865D8E">
      <w:pPr>
        <w:spacing w:line="360" w:lineRule="auto"/>
        <w:ind w:firstLine="720"/>
        <w:jc w:val="both"/>
        <w:rPr>
          <w:rFonts w:ascii="Arial" w:eastAsia="Arial" w:hAnsi="Arial" w:cs="Arial"/>
        </w:rPr>
      </w:pPr>
      <w:r w:rsidRPr="00865D8E">
        <w:rPr>
          <w:rFonts w:ascii="Arial" w:eastAsia="Arial" w:hAnsi="Arial" w:cs="Arial"/>
        </w:rPr>
        <w:t>Finalmente, no aspecto relativo à tramitação do projeto legislativo, caso prossiga, a proposição fica sujeita à observação do seguinte rito (RI):</w:t>
      </w:r>
    </w:p>
    <w:p w:rsidR="00486D3D" w:rsidRPr="00865D8E" w:rsidRDefault="00A12290">
      <w:pPr>
        <w:ind w:left="3540"/>
        <w:jc w:val="both"/>
        <w:rPr>
          <w:rFonts w:ascii="Arial" w:eastAsia="Arial" w:hAnsi="Arial" w:cs="Arial"/>
          <w:i/>
        </w:rPr>
      </w:pPr>
      <w:r w:rsidRPr="00865D8E">
        <w:rPr>
          <w:rFonts w:ascii="Arial" w:eastAsia="Arial" w:hAnsi="Arial" w:cs="Arial"/>
          <w:i/>
        </w:rPr>
        <w:t xml:space="preserve"> </w:t>
      </w:r>
    </w:p>
    <w:p w:rsidR="00486D3D" w:rsidRPr="00865D8E" w:rsidRDefault="00A12290">
      <w:pPr>
        <w:ind w:left="2100"/>
        <w:jc w:val="both"/>
        <w:rPr>
          <w:rFonts w:ascii="Arial" w:eastAsia="Arial" w:hAnsi="Arial" w:cs="Arial"/>
          <w:i/>
        </w:rPr>
      </w:pPr>
      <w:r w:rsidRPr="00865D8E">
        <w:rPr>
          <w:rFonts w:ascii="Arial" w:eastAsia="Arial" w:hAnsi="Arial" w:cs="Arial"/>
          <w:i/>
        </w:rPr>
        <w:t>Art. 137- Na discussão única e na primeira discussão serão recebidas emendas, subemendas e Projetos Substitutivos, apresentados por ocasião dos debates; em segunda discussão somente se admitirão emendas e subemendas.</w:t>
      </w:r>
    </w:p>
    <w:p w:rsidR="00486D3D" w:rsidRPr="00865D8E" w:rsidRDefault="00A12290">
      <w:pPr>
        <w:ind w:left="2100"/>
        <w:jc w:val="both"/>
        <w:rPr>
          <w:rFonts w:ascii="Arial" w:eastAsia="Arial" w:hAnsi="Arial" w:cs="Arial"/>
          <w:i/>
        </w:rPr>
      </w:pPr>
      <w:r w:rsidRPr="00865D8E">
        <w:rPr>
          <w:rFonts w:ascii="Arial" w:eastAsia="Arial" w:hAnsi="Arial" w:cs="Arial"/>
          <w:i/>
        </w:rPr>
        <w:t xml:space="preserve"> </w:t>
      </w:r>
    </w:p>
    <w:p w:rsidR="00486D3D" w:rsidRPr="00865D8E" w:rsidRDefault="00A12290">
      <w:pPr>
        <w:ind w:left="2100"/>
        <w:jc w:val="both"/>
        <w:rPr>
          <w:rFonts w:ascii="Arial" w:eastAsia="Arial" w:hAnsi="Arial" w:cs="Arial"/>
          <w:i/>
        </w:rPr>
      </w:pPr>
      <w:r w:rsidRPr="00865D8E">
        <w:rPr>
          <w:rFonts w:ascii="Arial" w:eastAsia="Arial" w:hAnsi="Arial" w:cs="Arial"/>
          <w:i/>
        </w:rPr>
        <w:t>Art. 138- Na hipótese do artigo anterior, sustar-se-á a discussão para que as Emendas e Projetos Substitutivos sejam objeto de exame das Comissões Permanentes a que esteja afeta a matéria.</w:t>
      </w:r>
    </w:p>
    <w:p w:rsidR="00486D3D" w:rsidRPr="00865D8E" w:rsidRDefault="00A12290">
      <w:pPr>
        <w:ind w:left="2100"/>
        <w:jc w:val="both"/>
        <w:rPr>
          <w:rFonts w:ascii="Arial" w:eastAsia="Arial" w:hAnsi="Arial" w:cs="Arial"/>
          <w:i/>
        </w:rPr>
      </w:pPr>
      <w:r w:rsidRPr="00865D8E">
        <w:rPr>
          <w:rFonts w:ascii="Arial" w:eastAsia="Arial" w:hAnsi="Arial" w:cs="Arial"/>
          <w:i/>
        </w:rPr>
        <w:t xml:space="preserve"> </w:t>
      </w:r>
    </w:p>
    <w:p w:rsidR="00486D3D" w:rsidRPr="00865D8E" w:rsidRDefault="00A12290">
      <w:pPr>
        <w:ind w:left="2100"/>
        <w:jc w:val="both"/>
        <w:rPr>
          <w:rFonts w:ascii="Arial" w:eastAsia="Arial" w:hAnsi="Arial" w:cs="Arial"/>
          <w:i/>
        </w:rPr>
      </w:pPr>
      <w:r w:rsidRPr="00865D8E">
        <w:rPr>
          <w:rFonts w:ascii="Arial" w:eastAsia="Arial" w:hAnsi="Arial" w:cs="Arial"/>
          <w:i/>
        </w:rPr>
        <w:t>Art. 139- Em nenhuma hipótese a segunda discussão ocorrerá na mesma sessão em que tenha ocorrido a primeira discussão.</w:t>
      </w:r>
    </w:p>
    <w:p w:rsidR="00486D3D" w:rsidRPr="00865D8E" w:rsidRDefault="00A12290">
      <w:pPr>
        <w:jc w:val="both"/>
        <w:rPr>
          <w:rFonts w:ascii="Arial" w:eastAsia="Arial" w:hAnsi="Arial" w:cs="Arial"/>
        </w:rPr>
      </w:pPr>
      <w:r w:rsidRPr="00865D8E">
        <w:rPr>
          <w:rFonts w:ascii="Arial" w:eastAsia="Arial" w:hAnsi="Arial" w:cs="Arial"/>
        </w:rPr>
        <w:t xml:space="preserve"> </w:t>
      </w:r>
    </w:p>
    <w:p w:rsidR="00486D3D" w:rsidRPr="00865D8E" w:rsidRDefault="00A12290">
      <w:pPr>
        <w:jc w:val="both"/>
        <w:rPr>
          <w:rFonts w:ascii="Arial" w:eastAsia="Arial" w:hAnsi="Arial" w:cs="Arial"/>
        </w:rPr>
      </w:pPr>
      <w:r w:rsidRPr="00865D8E">
        <w:rPr>
          <w:rFonts w:ascii="Arial" w:eastAsia="Arial" w:hAnsi="Arial" w:cs="Arial"/>
        </w:rPr>
        <w:t xml:space="preserve"> </w:t>
      </w:r>
    </w:p>
    <w:p w:rsidR="00486D3D" w:rsidRPr="00865D8E" w:rsidRDefault="00A12290" w:rsidP="00865D8E">
      <w:pPr>
        <w:jc w:val="center"/>
        <w:rPr>
          <w:rFonts w:ascii="Arial" w:eastAsia="Arial" w:hAnsi="Arial" w:cs="Arial"/>
          <w:b/>
        </w:rPr>
      </w:pPr>
      <w:r w:rsidRPr="00865D8E">
        <w:rPr>
          <w:rFonts w:ascii="Arial" w:eastAsia="Arial" w:hAnsi="Arial" w:cs="Arial"/>
          <w:b/>
        </w:rPr>
        <w:t>CONSIDERAÇÕES FINAIS</w:t>
      </w:r>
    </w:p>
    <w:p w:rsidR="00486D3D" w:rsidRPr="00865D8E" w:rsidRDefault="00A12290">
      <w:pPr>
        <w:jc w:val="right"/>
        <w:rPr>
          <w:rFonts w:ascii="Arial" w:eastAsia="Arial" w:hAnsi="Arial" w:cs="Arial"/>
        </w:rPr>
      </w:pPr>
      <w:r w:rsidRPr="00865D8E">
        <w:rPr>
          <w:rFonts w:ascii="Arial" w:eastAsia="Arial" w:hAnsi="Arial" w:cs="Arial"/>
        </w:rPr>
        <w:t xml:space="preserve"> </w:t>
      </w:r>
    </w:p>
    <w:p w:rsidR="00865D8E" w:rsidRPr="00865D8E" w:rsidRDefault="00A12290">
      <w:pPr>
        <w:spacing w:line="360" w:lineRule="auto"/>
        <w:ind w:firstLine="720"/>
        <w:jc w:val="both"/>
        <w:rPr>
          <w:rFonts w:ascii="Arial" w:eastAsia="Arial" w:hAnsi="Arial" w:cs="Arial"/>
        </w:rPr>
      </w:pPr>
      <w:r w:rsidRPr="00865D8E">
        <w:rPr>
          <w:rFonts w:ascii="Arial" w:eastAsia="Arial" w:hAnsi="Arial" w:cs="Arial"/>
        </w:rPr>
        <w:t xml:space="preserve">Em conformidade com os fundamentos normativos e doutrinários apresentados acima, encaminhamos o expediente ao prosseguimento, opinando pela </w:t>
      </w:r>
      <w:r w:rsidRPr="00865D8E">
        <w:rPr>
          <w:rFonts w:ascii="Arial" w:eastAsia="Arial" w:hAnsi="Arial" w:cs="Arial"/>
          <w:b/>
          <w:u w:val="single"/>
        </w:rPr>
        <w:t>inviabilidade de tramitação</w:t>
      </w:r>
      <w:r w:rsidRPr="00865D8E">
        <w:rPr>
          <w:rFonts w:ascii="Arial" w:eastAsia="Arial" w:hAnsi="Arial" w:cs="Arial"/>
        </w:rPr>
        <w:t xml:space="preserve">. </w:t>
      </w:r>
      <w:r w:rsidR="004073B2">
        <w:rPr>
          <w:rFonts w:ascii="Arial" w:eastAsia="Arial" w:hAnsi="Arial" w:cs="Arial"/>
        </w:rPr>
        <w:t>Remeta-se às Comissões pertinentes (Legislação e Finanças).</w:t>
      </w:r>
    </w:p>
    <w:p w:rsidR="00865D8E" w:rsidRPr="00865D8E" w:rsidRDefault="00865D8E">
      <w:pPr>
        <w:spacing w:line="360" w:lineRule="auto"/>
        <w:ind w:firstLine="720"/>
        <w:jc w:val="both"/>
        <w:rPr>
          <w:rFonts w:ascii="Arial" w:eastAsia="Arial" w:hAnsi="Arial" w:cs="Arial"/>
        </w:rPr>
      </w:pPr>
    </w:p>
    <w:p w:rsidR="00486D3D" w:rsidRPr="00865D8E" w:rsidRDefault="00A12290">
      <w:pPr>
        <w:spacing w:line="360" w:lineRule="auto"/>
        <w:ind w:firstLine="720"/>
        <w:jc w:val="both"/>
        <w:rPr>
          <w:rFonts w:ascii="Arial" w:eastAsia="Arial" w:hAnsi="Arial" w:cs="Arial"/>
        </w:rPr>
      </w:pPr>
      <w:r w:rsidRPr="00865D8E">
        <w:rPr>
          <w:rFonts w:ascii="Arial" w:eastAsia="Arial" w:hAnsi="Arial" w:cs="Arial"/>
        </w:rPr>
        <w:t xml:space="preserve">Assevera-se, </w:t>
      </w:r>
      <w:proofErr w:type="gramStart"/>
      <w:r w:rsidRPr="00865D8E">
        <w:rPr>
          <w:rFonts w:ascii="Arial" w:eastAsia="Arial" w:hAnsi="Arial" w:cs="Arial"/>
        </w:rPr>
        <w:t>outrossim</w:t>
      </w:r>
      <w:proofErr w:type="gramEnd"/>
      <w:r w:rsidRPr="00865D8E">
        <w:rPr>
          <w:rFonts w:ascii="Arial" w:eastAsia="Arial" w:hAnsi="Arial" w:cs="Arial"/>
        </w:rPr>
        <w:t xml:space="preserve">, que o presente parecer tem natureza opinativa e não vincula a decisão das comissões. </w:t>
      </w:r>
      <w:r w:rsidR="00865D8E" w:rsidRPr="00865D8E">
        <w:rPr>
          <w:rFonts w:ascii="Arial" w:eastAsia="Arial" w:hAnsi="Arial" w:cs="Arial"/>
        </w:rPr>
        <w:t>Encaminho</w:t>
      </w:r>
      <w:r w:rsidRPr="00865D8E">
        <w:rPr>
          <w:rFonts w:ascii="Arial" w:eastAsia="Arial" w:hAnsi="Arial" w:cs="Arial"/>
        </w:rPr>
        <w:t xml:space="preserve"> os autos à DIRETORIA LEGISLATIVA para as devidas diligências.</w:t>
      </w:r>
    </w:p>
    <w:p w:rsidR="00486D3D" w:rsidRPr="00865D8E" w:rsidRDefault="00A12290">
      <w:pPr>
        <w:ind w:firstLine="720"/>
        <w:jc w:val="both"/>
        <w:rPr>
          <w:rFonts w:ascii="Arial" w:eastAsia="Arial" w:hAnsi="Arial" w:cs="Arial"/>
        </w:rPr>
      </w:pPr>
      <w:r w:rsidRPr="00865D8E">
        <w:rPr>
          <w:rFonts w:ascii="Arial" w:eastAsia="Arial" w:hAnsi="Arial" w:cs="Arial"/>
        </w:rPr>
        <w:t xml:space="preserve"> </w:t>
      </w:r>
    </w:p>
    <w:p w:rsidR="00486D3D" w:rsidRPr="00865D8E" w:rsidRDefault="00865D8E" w:rsidP="002248ED">
      <w:pPr>
        <w:jc w:val="center"/>
        <w:rPr>
          <w:rFonts w:ascii="Arial" w:eastAsia="Arial" w:hAnsi="Arial" w:cs="Arial"/>
        </w:rPr>
      </w:pPr>
      <w:r w:rsidRPr="00865D8E">
        <w:rPr>
          <w:rFonts w:ascii="Arial" w:eastAsia="Arial" w:hAnsi="Arial" w:cs="Arial"/>
        </w:rPr>
        <w:t>Parecer exarado em 19</w:t>
      </w:r>
      <w:r w:rsidR="00A12290" w:rsidRPr="00865D8E">
        <w:rPr>
          <w:rFonts w:ascii="Arial" w:eastAsia="Arial" w:hAnsi="Arial" w:cs="Arial"/>
        </w:rPr>
        <w:t xml:space="preserve"> de junho de 2023</w:t>
      </w:r>
      <w:r w:rsidR="002248ED">
        <w:rPr>
          <w:rFonts w:ascii="Arial" w:eastAsia="Arial" w:hAnsi="Arial" w:cs="Arial"/>
        </w:rPr>
        <w:t>.</w:t>
      </w:r>
    </w:p>
    <w:p w:rsidR="00486D3D" w:rsidRPr="00865D8E" w:rsidRDefault="00486D3D" w:rsidP="002248ED">
      <w:pPr>
        <w:jc w:val="center"/>
        <w:rPr>
          <w:rFonts w:ascii="Arial" w:eastAsia="Arial" w:hAnsi="Arial" w:cs="Arial"/>
        </w:rPr>
      </w:pPr>
    </w:p>
    <w:p w:rsidR="00486D3D" w:rsidRPr="00865D8E" w:rsidRDefault="00A12290" w:rsidP="002248ED">
      <w:pPr>
        <w:jc w:val="center"/>
        <w:rPr>
          <w:rFonts w:ascii="Arial" w:eastAsia="Arial" w:hAnsi="Arial" w:cs="Arial"/>
          <w:b/>
        </w:rPr>
      </w:pPr>
      <w:r w:rsidRPr="00865D8E">
        <w:rPr>
          <w:rFonts w:ascii="Arial" w:eastAsia="Arial" w:hAnsi="Arial" w:cs="Arial"/>
          <w:b/>
        </w:rPr>
        <w:t>João Roberto da Fonseca Junior</w:t>
      </w:r>
    </w:p>
    <w:p w:rsidR="00486D3D" w:rsidRPr="00865D8E" w:rsidRDefault="00A12290" w:rsidP="002248ED">
      <w:pPr>
        <w:jc w:val="center"/>
        <w:rPr>
          <w:rFonts w:ascii="Arial" w:eastAsia="Arial" w:hAnsi="Arial" w:cs="Arial"/>
        </w:rPr>
      </w:pPr>
      <w:r w:rsidRPr="00865D8E">
        <w:rPr>
          <w:rFonts w:ascii="Arial" w:eastAsia="Arial" w:hAnsi="Arial" w:cs="Arial"/>
        </w:rPr>
        <w:t>Procurador Chefe</w:t>
      </w:r>
    </w:p>
    <w:p w:rsidR="00486D3D" w:rsidRPr="00865D8E" w:rsidRDefault="00A12290" w:rsidP="002248ED">
      <w:pPr>
        <w:jc w:val="center"/>
        <w:rPr>
          <w:rFonts w:ascii="Arial" w:eastAsia="Arial" w:hAnsi="Arial" w:cs="Arial"/>
          <w:b/>
        </w:rPr>
      </w:pPr>
      <w:r w:rsidRPr="00865D8E">
        <w:rPr>
          <w:rFonts w:ascii="Arial" w:eastAsia="Arial" w:hAnsi="Arial" w:cs="Arial"/>
        </w:rPr>
        <w:t>OAB/RS 69.257</w:t>
      </w:r>
    </w:p>
    <w:sectPr w:rsidR="00486D3D" w:rsidRPr="00865D8E" w:rsidSect="0083003F">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3495" w:rsidRDefault="00243495">
      <w:r>
        <w:separator/>
      </w:r>
    </w:p>
  </w:endnote>
  <w:endnote w:type="continuationSeparator" w:id="0">
    <w:p w:rsidR="00243495" w:rsidRDefault="002434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3495" w:rsidRDefault="00243495">
      <w:r>
        <w:separator/>
      </w:r>
    </w:p>
  </w:footnote>
  <w:footnote w:type="continuationSeparator" w:id="0">
    <w:p w:rsidR="00243495" w:rsidRDefault="002434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6D3D" w:rsidRDefault="00A12290">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486D3D" w:rsidRDefault="00A12290">
    <w:pPr>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486D3D" w:rsidRDefault="00A12290">
    <w:pPr>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486D3D" w:rsidRDefault="00486D3D">
    <w:pPr>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EA430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486D3D"/>
    <w:rsid w:val="002248ED"/>
    <w:rsid w:val="00243495"/>
    <w:rsid w:val="004073B2"/>
    <w:rsid w:val="00486D3D"/>
    <w:rsid w:val="006448AF"/>
    <w:rsid w:val="007E0CB0"/>
    <w:rsid w:val="0083003F"/>
    <w:rsid w:val="00865D8E"/>
    <w:rsid w:val="00A12290"/>
    <w:rsid w:val="00CC7D9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003F"/>
  </w:style>
  <w:style w:type="paragraph" w:styleId="Ttulo1">
    <w:name w:val="heading 1"/>
    <w:basedOn w:val="Normal"/>
    <w:next w:val="Normal"/>
    <w:uiPriority w:val="9"/>
    <w:qFormat/>
    <w:rsid w:val="0083003F"/>
    <w:pPr>
      <w:keepNext/>
      <w:outlineLvl w:val="0"/>
    </w:pPr>
    <w:rPr>
      <w:sz w:val="36"/>
      <w:szCs w:val="36"/>
    </w:rPr>
  </w:style>
  <w:style w:type="paragraph" w:styleId="Ttulo2">
    <w:name w:val="heading 2"/>
    <w:basedOn w:val="Normal"/>
    <w:next w:val="Normal"/>
    <w:uiPriority w:val="9"/>
    <w:semiHidden/>
    <w:unhideWhenUsed/>
    <w:qFormat/>
    <w:rsid w:val="0083003F"/>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83003F"/>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83003F"/>
    <w:pPr>
      <w:keepNext/>
      <w:keepLines/>
      <w:spacing w:before="240" w:after="40"/>
      <w:outlineLvl w:val="3"/>
    </w:pPr>
    <w:rPr>
      <w:b/>
    </w:rPr>
  </w:style>
  <w:style w:type="paragraph" w:styleId="Ttulo5">
    <w:name w:val="heading 5"/>
    <w:basedOn w:val="Normal"/>
    <w:next w:val="Normal"/>
    <w:uiPriority w:val="9"/>
    <w:semiHidden/>
    <w:unhideWhenUsed/>
    <w:qFormat/>
    <w:rsid w:val="0083003F"/>
    <w:pPr>
      <w:keepNext/>
      <w:keepLines/>
      <w:spacing w:before="220" w:after="40"/>
      <w:outlineLvl w:val="4"/>
    </w:pPr>
    <w:rPr>
      <w:b/>
      <w:sz w:val="22"/>
      <w:szCs w:val="22"/>
    </w:rPr>
  </w:style>
  <w:style w:type="paragraph" w:styleId="Ttulo6">
    <w:name w:val="heading 6"/>
    <w:basedOn w:val="Normal"/>
    <w:next w:val="Normal"/>
    <w:uiPriority w:val="9"/>
    <w:semiHidden/>
    <w:unhideWhenUsed/>
    <w:qFormat/>
    <w:rsid w:val="0083003F"/>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83003F"/>
    <w:tblPr>
      <w:tblCellMar>
        <w:top w:w="0" w:type="dxa"/>
        <w:left w:w="0" w:type="dxa"/>
        <w:bottom w:w="0" w:type="dxa"/>
        <w:right w:w="0" w:type="dxa"/>
      </w:tblCellMar>
    </w:tblPr>
  </w:style>
  <w:style w:type="paragraph" w:styleId="Ttulo">
    <w:name w:val="Title"/>
    <w:basedOn w:val="Normal"/>
    <w:next w:val="Normal"/>
    <w:uiPriority w:val="10"/>
    <w:qFormat/>
    <w:rsid w:val="0083003F"/>
    <w:pPr>
      <w:keepNext/>
      <w:keepLines/>
      <w:spacing w:before="480" w:after="120"/>
    </w:pPr>
    <w:rPr>
      <w:b/>
      <w:sz w:val="72"/>
      <w:szCs w:val="72"/>
    </w:rPr>
  </w:style>
  <w:style w:type="paragraph" w:styleId="Subttulo">
    <w:name w:val="Subtitle"/>
    <w:basedOn w:val="Normal"/>
    <w:next w:val="Normal"/>
    <w:uiPriority w:val="11"/>
    <w:qFormat/>
    <w:rsid w:val="0083003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2110</Words>
  <Characters>11394</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dcterms:created xsi:type="dcterms:W3CDTF">2023-06-19T13:43:00Z</dcterms:created>
  <dcterms:modified xsi:type="dcterms:W3CDTF">2023-06-19T13:43:00Z</dcterms:modified>
</cp:coreProperties>
</file>