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4B2" w:rsidRPr="006200D5" w:rsidRDefault="00D816F4">
      <w:pPr>
        <w:rPr>
          <w:rFonts w:ascii="Arial" w:eastAsia="Arial" w:hAnsi="Arial" w:cs="Arial"/>
          <w:b/>
        </w:rPr>
      </w:pPr>
      <w:r w:rsidRPr="006200D5">
        <w:rPr>
          <w:rFonts w:ascii="Arial" w:eastAsia="Arial" w:hAnsi="Arial" w:cs="Arial"/>
          <w:b/>
        </w:rPr>
        <w:t>Processo nº:</w:t>
      </w:r>
      <w:r w:rsidR="005F126A" w:rsidRPr="006200D5">
        <w:rPr>
          <w:rFonts w:ascii="Arial" w:eastAsia="Arial" w:hAnsi="Arial" w:cs="Arial"/>
          <w:b/>
        </w:rPr>
        <w:t xml:space="preserve"> </w:t>
      </w:r>
      <w:r w:rsidR="008F3C40">
        <w:rPr>
          <w:rFonts w:ascii="Arial" w:eastAsia="Arial" w:hAnsi="Arial" w:cs="Arial"/>
          <w:b/>
        </w:rPr>
        <w:t>25266</w:t>
      </w:r>
      <w:r w:rsidR="00076037" w:rsidRPr="006200D5">
        <w:rPr>
          <w:rFonts w:ascii="Arial" w:eastAsia="Arial" w:hAnsi="Arial" w:cs="Arial"/>
          <w:b/>
        </w:rPr>
        <w:t>/2023</w:t>
      </w:r>
    </w:p>
    <w:p w:rsidR="00AC690D" w:rsidRPr="006200D5" w:rsidRDefault="00AC690D">
      <w:pPr>
        <w:rPr>
          <w:rFonts w:ascii="Arial" w:eastAsia="Arial" w:hAnsi="Arial" w:cs="Arial"/>
          <w:b/>
        </w:rPr>
      </w:pPr>
    </w:p>
    <w:p w:rsidR="00E11A8F" w:rsidRPr="006200D5" w:rsidRDefault="00D816F4">
      <w:pPr>
        <w:rPr>
          <w:rFonts w:ascii="Arial" w:eastAsia="Arial" w:hAnsi="Arial" w:cs="Arial"/>
          <w:b/>
        </w:rPr>
      </w:pPr>
      <w:r w:rsidRPr="006200D5">
        <w:rPr>
          <w:rFonts w:ascii="Arial" w:eastAsia="Arial" w:hAnsi="Arial" w:cs="Arial"/>
          <w:b/>
        </w:rPr>
        <w:t>Requerente:</w:t>
      </w:r>
      <w:r w:rsidR="00E11A8F" w:rsidRPr="006200D5">
        <w:rPr>
          <w:rFonts w:ascii="Arial" w:eastAsia="Arial" w:hAnsi="Arial" w:cs="Arial"/>
          <w:b/>
        </w:rPr>
        <w:t xml:space="preserve"> Mesa Diretora</w:t>
      </w:r>
    </w:p>
    <w:p w:rsidR="00AC690D" w:rsidRPr="006200D5" w:rsidRDefault="00AC690D">
      <w:pPr>
        <w:rPr>
          <w:rFonts w:ascii="Arial" w:eastAsia="Arial" w:hAnsi="Arial" w:cs="Arial"/>
          <w:b/>
        </w:rPr>
      </w:pPr>
    </w:p>
    <w:p w:rsidR="00BB14B2" w:rsidRDefault="00D816F4" w:rsidP="008F3C40">
      <w:pPr>
        <w:jc w:val="both"/>
        <w:rPr>
          <w:rFonts w:ascii="Arial" w:hAnsi="Arial" w:cs="Arial"/>
          <w:b/>
          <w:i/>
          <w:shd w:val="clear" w:color="auto" w:fill="FFFFFF"/>
        </w:rPr>
      </w:pPr>
      <w:r w:rsidRPr="006200D5">
        <w:rPr>
          <w:rFonts w:ascii="Arial" w:eastAsia="Arial" w:hAnsi="Arial" w:cs="Arial"/>
          <w:b/>
        </w:rPr>
        <w:t xml:space="preserve">Assunto: </w:t>
      </w:r>
      <w:r w:rsidR="008F3C40" w:rsidRPr="008F3C40">
        <w:rPr>
          <w:rFonts w:ascii="Arial" w:eastAsia="Arial" w:hAnsi="Arial" w:cs="Arial"/>
          <w:b/>
          <w:i/>
        </w:rPr>
        <w:t>“</w:t>
      </w:r>
      <w:r w:rsidR="008F3C40" w:rsidRPr="008F3C40">
        <w:rPr>
          <w:rFonts w:ascii="Arial" w:hAnsi="Arial" w:cs="Arial"/>
          <w:b/>
          <w:i/>
          <w:shd w:val="clear" w:color="auto" w:fill="FFFFFF"/>
        </w:rPr>
        <w:t>Institui e regulamenta as funções, atribuições e gratificações do Agente de Contratação, da equipe de apoio de licitações, e dos fiscais de contratos conforme Lei Federal nº 14.133/2021, bem como seu funcionamento no âmbito da Câmara Municipal.</w:t>
      </w:r>
      <w:proofErr w:type="gramStart"/>
      <w:r w:rsidR="008F3C40" w:rsidRPr="008F3C40">
        <w:rPr>
          <w:rFonts w:ascii="Arial" w:hAnsi="Arial" w:cs="Arial"/>
          <w:b/>
          <w:i/>
          <w:shd w:val="clear" w:color="auto" w:fill="FFFFFF"/>
        </w:rPr>
        <w:t>”</w:t>
      </w:r>
      <w:proofErr w:type="gramEnd"/>
    </w:p>
    <w:p w:rsidR="008F3C40" w:rsidRPr="006200D5" w:rsidRDefault="008F3C40" w:rsidP="008F3C40">
      <w:pPr>
        <w:jc w:val="both"/>
        <w:rPr>
          <w:rFonts w:ascii="Arial" w:eastAsia="Arial" w:hAnsi="Arial" w:cs="Arial"/>
          <w:b/>
        </w:rPr>
      </w:pPr>
    </w:p>
    <w:p w:rsidR="00BB14B2" w:rsidRPr="006200D5" w:rsidRDefault="00D816F4" w:rsidP="00E11A8F">
      <w:pPr>
        <w:jc w:val="center"/>
        <w:rPr>
          <w:rFonts w:ascii="Arial" w:eastAsia="Arial" w:hAnsi="Arial" w:cs="Arial"/>
          <w:sz w:val="28"/>
        </w:rPr>
      </w:pPr>
      <w:r w:rsidRPr="006200D5">
        <w:rPr>
          <w:rFonts w:ascii="Arial" w:eastAsia="Arial" w:hAnsi="Arial" w:cs="Arial"/>
          <w:b/>
          <w:sz w:val="28"/>
        </w:rPr>
        <w:t>RELATÓRIO</w:t>
      </w:r>
    </w:p>
    <w:p w:rsidR="00BB14B2" w:rsidRPr="006200D5" w:rsidRDefault="00BB14B2">
      <w:pPr>
        <w:rPr>
          <w:rFonts w:ascii="Arial" w:eastAsia="Arial" w:hAnsi="Arial" w:cs="Arial"/>
        </w:rPr>
      </w:pPr>
    </w:p>
    <w:p w:rsidR="008F3C40" w:rsidRDefault="00E11A8F" w:rsidP="008F3C40">
      <w:pPr>
        <w:jc w:val="both"/>
        <w:rPr>
          <w:rFonts w:ascii="Arial" w:hAnsi="Arial" w:cs="Arial"/>
          <w:b/>
          <w:i/>
          <w:shd w:val="clear" w:color="auto" w:fill="FFFFFF"/>
        </w:rPr>
      </w:pPr>
      <w:r w:rsidRPr="006200D5">
        <w:rPr>
          <w:rFonts w:ascii="Arial" w:eastAsia="Arial" w:hAnsi="Arial" w:cs="Arial"/>
        </w:rPr>
        <w:t xml:space="preserve">Versa o expediente sobre proposição subscrita pela Mesa Diretora desta nobre Casa Legislativa, que solicita aprovação do colendo Plenário para Projeto de Lei que: </w:t>
      </w:r>
      <w:r w:rsidR="008F3C40" w:rsidRPr="008F3C40">
        <w:rPr>
          <w:rFonts w:ascii="Arial" w:eastAsia="Arial" w:hAnsi="Arial" w:cs="Arial"/>
          <w:b/>
          <w:i/>
        </w:rPr>
        <w:t>“</w:t>
      </w:r>
      <w:r w:rsidR="008F3C40" w:rsidRPr="008F3C40">
        <w:rPr>
          <w:rFonts w:ascii="Arial" w:hAnsi="Arial" w:cs="Arial"/>
          <w:b/>
          <w:i/>
          <w:shd w:val="clear" w:color="auto" w:fill="FFFFFF"/>
        </w:rPr>
        <w:t>Institui e regulamenta as funções, atribuições e gratificações do Agente de Contratação, da equipe de apoio de licitações, e dos fiscais de contratos conforme Lei Federal nº 14.133/2021, bem como seu funcionamento no âmbito da Câmara Municipal.</w:t>
      </w:r>
      <w:proofErr w:type="gramStart"/>
      <w:r w:rsidR="008F3C40" w:rsidRPr="008F3C40">
        <w:rPr>
          <w:rFonts w:ascii="Arial" w:hAnsi="Arial" w:cs="Arial"/>
          <w:b/>
          <w:i/>
          <w:shd w:val="clear" w:color="auto" w:fill="FFFFFF"/>
        </w:rPr>
        <w:t>”</w:t>
      </w:r>
      <w:proofErr w:type="gramEnd"/>
    </w:p>
    <w:p w:rsidR="00BB14B2" w:rsidRPr="006200D5" w:rsidRDefault="00BB14B2" w:rsidP="005F126A">
      <w:pPr>
        <w:ind w:firstLine="709"/>
        <w:jc w:val="both"/>
        <w:rPr>
          <w:rFonts w:ascii="Arial" w:eastAsia="Arial" w:hAnsi="Arial" w:cs="Arial"/>
        </w:rPr>
      </w:pPr>
    </w:p>
    <w:p w:rsidR="005F126A" w:rsidRPr="006200D5" w:rsidRDefault="005F126A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 xml:space="preserve">O respectivo Projeto de Lei Legislativo teve origem junto ao </w:t>
      </w:r>
      <w:r w:rsidR="006F1787">
        <w:rPr>
          <w:rFonts w:ascii="Arial" w:eastAsia="Arial" w:hAnsi="Arial" w:cs="Arial"/>
        </w:rPr>
        <w:t>expediente administrativo nº 324</w:t>
      </w:r>
      <w:r w:rsidRPr="006200D5">
        <w:rPr>
          <w:rFonts w:ascii="Arial" w:eastAsia="Arial" w:hAnsi="Arial" w:cs="Arial"/>
        </w:rPr>
        <w:t>/2023, conforme se denota de reunião da Mesa Diretora (Ata 11.333).</w:t>
      </w:r>
    </w:p>
    <w:p w:rsidR="005F126A" w:rsidRPr="006200D5" w:rsidRDefault="005F126A" w:rsidP="005F126A">
      <w:pPr>
        <w:ind w:firstLine="709"/>
        <w:jc w:val="both"/>
        <w:rPr>
          <w:rFonts w:ascii="Arial" w:eastAsia="Arial" w:hAnsi="Arial" w:cs="Arial"/>
        </w:rPr>
      </w:pP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O processo tramita exclusivamente em formato digital, constam dos autos eletrônicos.</w:t>
      </w: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 xml:space="preserve">Ressalte-se por oportuno que os </w:t>
      </w:r>
      <w:proofErr w:type="gramStart"/>
      <w:r w:rsidRPr="006200D5">
        <w:rPr>
          <w:rFonts w:ascii="Arial" w:eastAsia="Arial" w:hAnsi="Arial" w:cs="Arial"/>
        </w:rPr>
        <w:t>Edis</w:t>
      </w:r>
      <w:proofErr w:type="gramEnd"/>
      <w:r w:rsidRPr="006200D5">
        <w:rPr>
          <w:rFonts w:ascii="Arial" w:eastAsia="Arial" w:hAnsi="Arial" w:cs="Arial"/>
        </w:rPr>
        <w:t xml:space="preserve"> desta Colenda</w:t>
      </w:r>
      <w:r w:rsidR="006200D5">
        <w:rPr>
          <w:rFonts w:ascii="Arial" w:eastAsia="Arial" w:hAnsi="Arial" w:cs="Arial"/>
        </w:rPr>
        <w:t xml:space="preserve"> Mesa Diretora da</w:t>
      </w:r>
      <w:r w:rsidRPr="006200D5">
        <w:rPr>
          <w:rFonts w:ascii="Arial" w:eastAsia="Arial" w:hAnsi="Arial" w:cs="Arial"/>
        </w:rPr>
        <w:t xml:space="preserve"> Câmara de Vereadores subscrevem o referido Projeto de Lei a ser encaminhado à deliberação Plenária.</w:t>
      </w:r>
    </w:p>
    <w:p w:rsidR="00E11A8F" w:rsidRPr="006200D5" w:rsidRDefault="00E11A8F" w:rsidP="00940803">
      <w:pPr>
        <w:ind w:left="720" w:firstLine="1134"/>
        <w:jc w:val="both"/>
        <w:rPr>
          <w:rFonts w:ascii="Arial" w:eastAsia="Arial" w:hAnsi="Arial" w:cs="Arial"/>
        </w:rPr>
      </w:pP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Breve é o relatório.</w:t>
      </w:r>
    </w:p>
    <w:p w:rsidR="00E11A8F" w:rsidRPr="006200D5" w:rsidRDefault="00E11A8F" w:rsidP="00E11A8F">
      <w:pPr>
        <w:spacing w:line="360" w:lineRule="auto"/>
        <w:jc w:val="both"/>
        <w:rPr>
          <w:rFonts w:ascii="Arial" w:eastAsia="Arial" w:hAnsi="Arial" w:cs="Arial"/>
          <w:sz w:val="28"/>
        </w:rPr>
      </w:pPr>
    </w:p>
    <w:p w:rsidR="00BB14B2" w:rsidRPr="006200D5" w:rsidRDefault="00D816F4" w:rsidP="00E11A8F">
      <w:pPr>
        <w:jc w:val="center"/>
        <w:rPr>
          <w:rFonts w:ascii="Arial" w:eastAsia="Arial" w:hAnsi="Arial" w:cs="Arial"/>
          <w:b/>
          <w:sz w:val="28"/>
        </w:rPr>
      </w:pPr>
      <w:r w:rsidRPr="006200D5">
        <w:rPr>
          <w:rFonts w:ascii="Arial" w:eastAsia="Arial" w:hAnsi="Arial" w:cs="Arial"/>
          <w:b/>
          <w:sz w:val="28"/>
        </w:rPr>
        <w:t>PARECER</w:t>
      </w:r>
    </w:p>
    <w:p w:rsidR="00AC690D" w:rsidRPr="006200D5" w:rsidRDefault="00AC690D" w:rsidP="00AC690D">
      <w:pPr>
        <w:spacing w:before="240" w:after="240" w:line="360" w:lineRule="auto"/>
        <w:ind w:firstLine="72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 xml:space="preserve">Como vimos, </w:t>
      </w:r>
      <w:r w:rsidR="005F126A" w:rsidRPr="006200D5">
        <w:rPr>
          <w:rFonts w:ascii="Arial" w:eastAsia="Arial" w:hAnsi="Arial" w:cs="Arial"/>
        </w:rPr>
        <w:t>a readequação proposta</w:t>
      </w:r>
      <w:r w:rsidRPr="006200D5">
        <w:rPr>
          <w:rFonts w:ascii="Arial" w:eastAsia="Arial" w:hAnsi="Arial" w:cs="Arial"/>
        </w:rPr>
        <w:t xml:space="preserve"> nesses termos tem o escopo tão somente </w:t>
      </w:r>
      <w:r w:rsidR="008F3C40">
        <w:rPr>
          <w:rFonts w:ascii="Arial" w:eastAsia="Arial" w:hAnsi="Arial" w:cs="Arial"/>
        </w:rPr>
        <w:t>regulamentar a Comissão de Licitações e os cargos de Fiscal de Contratos em atenção ao que dispõe a nova lei de licitações (Lei 14.133/2021).</w:t>
      </w:r>
    </w:p>
    <w:p w:rsidR="008F3C40" w:rsidRDefault="008F3C40" w:rsidP="008F3C4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Helvetica" w:hAnsi="Helvetica"/>
          <w:color w:val="000000"/>
          <w:sz w:val="26"/>
          <w:szCs w:val="26"/>
        </w:rPr>
      </w:pPr>
      <w:r>
        <w:rPr>
          <w:rFonts w:ascii="Helvetica" w:hAnsi="Helvetica"/>
          <w:color w:val="000000"/>
          <w:sz w:val="26"/>
          <w:szCs w:val="26"/>
        </w:rPr>
        <w:t>A propositura tem como escopo instituir e regulamentar as funções, atribuições e gratificações do Agente de Contratação e da equipe de apoio de licitações no âmbito da Câmara Municipal, de forma a viabilizar a execução de certames licitatórios em conformidade com a atual legislação de regência, a Lei Federal nº 14.133/2021.</w:t>
      </w:r>
    </w:p>
    <w:p w:rsidR="008F3C40" w:rsidRDefault="008F3C40" w:rsidP="008F3C4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Helvetica" w:hAnsi="Helvetica"/>
          <w:color w:val="000000"/>
          <w:sz w:val="26"/>
          <w:szCs w:val="26"/>
        </w:rPr>
      </w:pPr>
      <w:r>
        <w:rPr>
          <w:rFonts w:ascii="Helvetica" w:hAnsi="Helvetica"/>
          <w:color w:val="000000"/>
          <w:sz w:val="26"/>
          <w:szCs w:val="26"/>
        </w:rPr>
        <w:lastRenderedPageBreak/>
        <w:t xml:space="preserve">Como é </w:t>
      </w:r>
      <w:proofErr w:type="spellStart"/>
      <w:r>
        <w:rPr>
          <w:rFonts w:ascii="Helvetica" w:hAnsi="Helvetica"/>
          <w:color w:val="000000"/>
          <w:sz w:val="26"/>
          <w:szCs w:val="26"/>
        </w:rPr>
        <w:t>consabido</w:t>
      </w:r>
      <w:proofErr w:type="spellEnd"/>
      <w:r>
        <w:rPr>
          <w:rFonts w:ascii="Helvetica" w:hAnsi="Helvetica"/>
          <w:color w:val="000000"/>
          <w:sz w:val="26"/>
          <w:szCs w:val="26"/>
        </w:rPr>
        <w:t xml:space="preserve">, a Lei supramencionada foi sancionada e publicada em 2021, substituiu a Lei 8.666/93, trazendo inúmeras atualizações à temática de licitações e contratos públicos, e ainda algumas inovações. </w:t>
      </w:r>
    </w:p>
    <w:p w:rsidR="008F3C40" w:rsidRDefault="008F3C40" w:rsidP="008F3C4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Helvetica" w:hAnsi="Helvetica"/>
          <w:color w:val="000000"/>
          <w:sz w:val="26"/>
          <w:szCs w:val="26"/>
        </w:rPr>
      </w:pPr>
      <w:r>
        <w:rPr>
          <w:rFonts w:ascii="Helvetica" w:hAnsi="Helvetica"/>
          <w:color w:val="000000"/>
          <w:sz w:val="26"/>
          <w:szCs w:val="26"/>
        </w:rPr>
        <w:t>A respeito dos serviços necessários à condução do certame licitatório, a nova legislação traz as seguintes disposições:</w:t>
      </w:r>
    </w:p>
    <w:p w:rsidR="008F3C40" w:rsidRDefault="008F3C40" w:rsidP="008F3C4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Helvetica" w:hAnsi="Helvetica"/>
          <w:color w:val="000000"/>
          <w:sz w:val="26"/>
          <w:szCs w:val="26"/>
        </w:rPr>
      </w:pPr>
      <w:r>
        <w:rPr>
          <w:rStyle w:val="Forte"/>
          <w:rFonts w:ascii="Helvetica" w:hAnsi="Helvetica"/>
          <w:color w:val="000000"/>
          <w:sz w:val="26"/>
          <w:szCs w:val="26"/>
        </w:rPr>
        <w:t>Art. 8º</w:t>
      </w:r>
      <w:r>
        <w:rPr>
          <w:rFonts w:ascii="Helvetica" w:hAnsi="Helvetica"/>
          <w:color w:val="000000"/>
          <w:sz w:val="26"/>
          <w:szCs w:val="26"/>
        </w:rPr>
        <w:t> A licitação será conduzida por agente de contratação, pessoa designada pela autoridade competente, entre servidores efetivos ou empregados públicos dos quadros permanentes da Administração Pública, para tomar decisões, acompanhar o trâmite da licitação, dar impulso ao procedimento licitatório e executar quaisquer outras atividades necessárias ao bom andamento do certame até a homologação.</w:t>
      </w:r>
    </w:p>
    <w:p w:rsidR="008F3C40" w:rsidRDefault="008F3C40" w:rsidP="008F3C4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Helvetica" w:hAnsi="Helvetica"/>
          <w:color w:val="000000"/>
          <w:sz w:val="26"/>
          <w:szCs w:val="26"/>
        </w:rPr>
      </w:pPr>
      <w:r>
        <w:rPr>
          <w:rStyle w:val="Forte"/>
          <w:rFonts w:ascii="Helvetica" w:hAnsi="Helvetica"/>
          <w:color w:val="000000"/>
          <w:sz w:val="26"/>
          <w:szCs w:val="26"/>
        </w:rPr>
        <w:t>1º</w:t>
      </w:r>
      <w:r>
        <w:rPr>
          <w:rFonts w:ascii="Helvetica" w:hAnsi="Helvetica"/>
          <w:color w:val="000000"/>
          <w:sz w:val="26"/>
          <w:szCs w:val="26"/>
        </w:rPr>
        <w:t> O agente de contratação será auxiliado por equipe de apoio e responderá individualmente pelos atos que praticar, salvo quando induzido a erro pela atuação da equipe.</w:t>
      </w:r>
    </w:p>
    <w:p w:rsidR="008F3C40" w:rsidRDefault="008F3C40" w:rsidP="008F3C4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Helvetica" w:hAnsi="Helvetica"/>
          <w:color w:val="000000"/>
          <w:sz w:val="26"/>
          <w:szCs w:val="26"/>
        </w:rPr>
      </w:pPr>
      <w:r>
        <w:rPr>
          <w:rStyle w:val="Forte"/>
          <w:rFonts w:ascii="Helvetica" w:hAnsi="Helvetica"/>
          <w:color w:val="000000"/>
          <w:sz w:val="26"/>
          <w:szCs w:val="26"/>
        </w:rPr>
        <w:t>2º</w:t>
      </w:r>
      <w:r>
        <w:rPr>
          <w:rFonts w:ascii="Helvetica" w:hAnsi="Helvetica"/>
          <w:color w:val="000000"/>
          <w:sz w:val="26"/>
          <w:szCs w:val="26"/>
        </w:rPr>
        <w:t xml:space="preserve"> Em licitação que envolva bens ou serviços especiais, desde que observados os requisitos estabelecidos no art. 7º desta Lei, o agente de contratação poderá ser substituído por comissão de contratação formada por, no mínimo, </w:t>
      </w:r>
      <w:proofErr w:type="gramStart"/>
      <w:r>
        <w:rPr>
          <w:rFonts w:ascii="Helvetica" w:hAnsi="Helvetica"/>
          <w:color w:val="000000"/>
          <w:sz w:val="26"/>
          <w:szCs w:val="26"/>
        </w:rPr>
        <w:t>3</w:t>
      </w:r>
      <w:proofErr w:type="gramEnd"/>
      <w:r>
        <w:rPr>
          <w:rFonts w:ascii="Helvetica" w:hAnsi="Helvetica"/>
          <w:color w:val="000000"/>
          <w:sz w:val="26"/>
          <w:szCs w:val="26"/>
        </w:rPr>
        <w:t xml:space="preserve"> (três) membros, que responderão solidariamente por todos os atos praticados pela comissão, ressalvado o membro que expressar posição individual divergente fundamentada e registrada em ata lavrada na reunião em que houver sido tomada a decisão.</w:t>
      </w:r>
    </w:p>
    <w:p w:rsidR="008F3C40" w:rsidRDefault="008F3C40" w:rsidP="008F3C4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Helvetica" w:hAnsi="Helvetica"/>
          <w:color w:val="000000"/>
          <w:sz w:val="26"/>
          <w:szCs w:val="26"/>
        </w:rPr>
      </w:pPr>
      <w:r>
        <w:rPr>
          <w:rStyle w:val="Forte"/>
          <w:rFonts w:ascii="Helvetica" w:hAnsi="Helvetica"/>
          <w:color w:val="000000"/>
          <w:sz w:val="26"/>
          <w:szCs w:val="26"/>
        </w:rPr>
        <w:t>3º</w:t>
      </w:r>
      <w:r>
        <w:rPr>
          <w:rFonts w:ascii="Helvetica" w:hAnsi="Helvetica"/>
          <w:color w:val="000000"/>
          <w:sz w:val="26"/>
          <w:szCs w:val="26"/>
        </w:rPr>
        <w:t> As regras relativas à atuação do agente de contratação e da equipe de apoio, ao funcionamento da comissão de contratação e à atuação de fiscais e gestores de contratos de que trata esta Lei serão estabelecidas em regulamento, e deverá ser prevista a possibilidade de eles contarem com o apoio dos órgãos de assessoramento jurídico e de controle interno para o desempenho das funções essenciais à execução do disposto nesta Lei.</w:t>
      </w:r>
    </w:p>
    <w:p w:rsidR="008F3C40" w:rsidRDefault="008F3C40" w:rsidP="008F3C40">
      <w:pPr>
        <w:pStyle w:val="NormalWeb"/>
        <w:shd w:val="clear" w:color="auto" w:fill="FFFFFF"/>
        <w:spacing w:line="422" w:lineRule="atLeast"/>
        <w:ind w:firstLine="600"/>
        <w:rPr>
          <w:rFonts w:ascii="Helvetica" w:hAnsi="Helvetica"/>
          <w:color w:val="000000"/>
          <w:sz w:val="26"/>
          <w:szCs w:val="26"/>
        </w:rPr>
      </w:pPr>
      <w:r>
        <w:rPr>
          <w:rFonts w:ascii="Helvetica" w:hAnsi="Helvetica"/>
          <w:color w:val="000000"/>
          <w:sz w:val="26"/>
          <w:szCs w:val="26"/>
        </w:rPr>
        <w:t xml:space="preserve">Assim, o presente projeto visa estabelecer as regras relativas à atuação do agente de contratação e da sua equipe de apoio, ao funcionamento da </w:t>
      </w:r>
      <w:r>
        <w:rPr>
          <w:rFonts w:ascii="Helvetica" w:hAnsi="Helvetica"/>
          <w:color w:val="000000"/>
          <w:sz w:val="26"/>
          <w:szCs w:val="26"/>
        </w:rPr>
        <w:lastRenderedPageBreak/>
        <w:t>comissão de contratação e à atuação de fiscais e gestores de contratos no âmbito interno deste Poder Legislativo Municipal.</w:t>
      </w:r>
    </w:p>
    <w:p w:rsidR="008F3C40" w:rsidRDefault="008F3C40" w:rsidP="008F3C40">
      <w:pPr>
        <w:pStyle w:val="NormalWeb"/>
        <w:shd w:val="clear" w:color="auto" w:fill="FFFFFF"/>
        <w:spacing w:line="422" w:lineRule="atLeast"/>
        <w:ind w:firstLine="600"/>
        <w:rPr>
          <w:rFonts w:ascii="Helvetica" w:hAnsi="Helvetica"/>
          <w:color w:val="000000"/>
          <w:sz w:val="26"/>
          <w:szCs w:val="26"/>
        </w:rPr>
      </w:pPr>
      <w:r>
        <w:rPr>
          <w:rFonts w:ascii="Helvetica" w:hAnsi="Helvetica"/>
          <w:color w:val="000000"/>
          <w:sz w:val="26"/>
          <w:szCs w:val="26"/>
        </w:rPr>
        <w:t>No aspecto orçamentário, registramos que há autorização específica Lei Municipal Nº 4.251/2022, que dispõe sobre as diretrizes orçamentárias para o exercício financeiro de 2023.</w:t>
      </w:r>
    </w:p>
    <w:p w:rsidR="005F126A" w:rsidRPr="006200D5" w:rsidRDefault="005F126A" w:rsidP="003A2F1E">
      <w:pPr>
        <w:spacing w:line="360" w:lineRule="auto"/>
        <w:ind w:firstLine="720"/>
        <w:jc w:val="both"/>
        <w:rPr>
          <w:rFonts w:ascii="Helvetica" w:hAnsi="Helvetica"/>
          <w:color w:val="000000"/>
          <w:shd w:val="clear" w:color="auto" w:fill="FFFFFF"/>
        </w:rPr>
      </w:pPr>
      <w:r w:rsidRPr="006200D5">
        <w:rPr>
          <w:rFonts w:ascii="Helvetica" w:hAnsi="Helvetica"/>
          <w:color w:val="000000"/>
          <w:shd w:val="clear" w:color="auto" w:fill="FFFFFF"/>
        </w:rPr>
        <w:t xml:space="preserve">Os estudos de estimativa de impacto orçamentário-financeiro demonstrando compatibilidade com os requisitos acima elencados foram elaborados pela Divisão Financeira da Câmara de Vereadores e a declaração de adequação </w:t>
      </w:r>
      <w:proofErr w:type="gramStart"/>
      <w:r w:rsidRPr="006200D5">
        <w:rPr>
          <w:rFonts w:ascii="Helvetica" w:hAnsi="Helvetica"/>
          <w:color w:val="000000"/>
          <w:shd w:val="clear" w:color="auto" w:fill="FFFFFF"/>
        </w:rPr>
        <w:t>orçamentária/financeira</w:t>
      </w:r>
      <w:proofErr w:type="gramEnd"/>
      <w:r w:rsidRPr="006200D5">
        <w:rPr>
          <w:rFonts w:ascii="Helvetica" w:hAnsi="Helvetica"/>
          <w:color w:val="000000"/>
          <w:shd w:val="clear" w:color="auto" w:fill="FFFFFF"/>
        </w:rPr>
        <w:t xml:space="preserve"> seguem anexos aos autos, bem como a indicação da dotação orçamentária suficiente para comportar as despesas oriundas do presente projeto de lei.</w:t>
      </w:r>
    </w:p>
    <w:p w:rsidR="00AC690D" w:rsidRPr="006200D5" w:rsidRDefault="005F126A" w:rsidP="003A2F1E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 xml:space="preserve"> </w:t>
      </w: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  <w:i/>
          <w:iCs/>
        </w:rPr>
      </w:pPr>
      <w:r w:rsidRPr="006200D5">
        <w:rPr>
          <w:rFonts w:ascii="Arial" w:eastAsia="Arial" w:hAnsi="Arial" w:cs="Arial"/>
        </w:rPr>
        <w:t xml:space="preserve">Ademais, no que tange à dita proposição apresentada pela Mesa Diretora, esta Procuradoria expõe e ressalta o art. 127, §2º do Regimento Interno desta Casa, o qual: </w:t>
      </w:r>
      <w:proofErr w:type="gramStart"/>
      <w:r w:rsidRPr="006200D5">
        <w:rPr>
          <w:rFonts w:ascii="Arial" w:eastAsia="Arial" w:hAnsi="Arial" w:cs="Arial"/>
          <w:i/>
          <w:iCs/>
        </w:rPr>
        <w:t>“os projetos originários, elaborados pela Mesa ou por Comissão Permanente ou Especial em assuntos de sua Competência, dispensarão parecer para sua apreciação pelo Plenário.</w:t>
      </w:r>
      <w:proofErr w:type="gramEnd"/>
    </w:p>
    <w:p w:rsidR="00AC690D" w:rsidRPr="006200D5" w:rsidRDefault="00AC690D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Diante disso, verificamos que, os projetos originários da Mesa Diretora dispensam pareceres das comissões, sendo então remetidos diretamente para apreciação do Plenário.</w:t>
      </w: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Com as anotações de estilo, opin</w:t>
      </w:r>
      <w:r w:rsidR="005F126A" w:rsidRPr="006200D5">
        <w:rPr>
          <w:rFonts w:ascii="Arial" w:eastAsia="Arial" w:hAnsi="Arial" w:cs="Arial"/>
        </w:rPr>
        <w:t>o</w:t>
      </w:r>
      <w:r w:rsidRPr="006200D5">
        <w:rPr>
          <w:rFonts w:ascii="Arial" w:eastAsia="Arial" w:hAnsi="Arial" w:cs="Arial"/>
        </w:rPr>
        <w:t xml:space="preserve"> no sentido do prosseguimento do processo ao conhecimento do Presidente desta Casa Legislativa para deliberação em Plenário.</w:t>
      </w: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É o parecer.</w:t>
      </w:r>
    </w:p>
    <w:p w:rsidR="00AC690D" w:rsidRPr="006200D5" w:rsidRDefault="00AC690D" w:rsidP="00AC690D">
      <w:pPr>
        <w:spacing w:line="360" w:lineRule="auto"/>
        <w:jc w:val="center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jc w:val="center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 xml:space="preserve">Sapucaia do Sul, </w:t>
      </w:r>
      <w:r w:rsidR="005F126A" w:rsidRPr="006200D5">
        <w:rPr>
          <w:rFonts w:ascii="Arial" w:eastAsia="Arial" w:hAnsi="Arial" w:cs="Arial"/>
        </w:rPr>
        <w:t>26</w:t>
      </w:r>
      <w:r w:rsidRPr="006200D5">
        <w:rPr>
          <w:rFonts w:ascii="Arial" w:eastAsia="Arial" w:hAnsi="Arial" w:cs="Arial"/>
        </w:rPr>
        <w:t xml:space="preserve"> de </w:t>
      </w:r>
      <w:r w:rsidR="005F126A" w:rsidRPr="006200D5">
        <w:rPr>
          <w:rFonts w:ascii="Arial" w:eastAsia="Arial" w:hAnsi="Arial" w:cs="Arial"/>
        </w:rPr>
        <w:t>junho</w:t>
      </w:r>
      <w:r w:rsidR="00D53796" w:rsidRPr="006200D5">
        <w:rPr>
          <w:rFonts w:ascii="Arial" w:eastAsia="Arial" w:hAnsi="Arial" w:cs="Arial"/>
        </w:rPr>
        <w:t xml:space="preserve"> de 2023</w:t>
      </w:r>
      <w:r w:rsidRPr="006200D5">
        <w:rPr>
          <w:rFonts w:ascii="Arial" w:eastAsia="Arial" w:hAnsi="Arial" w:cs="Arial"/>
        </w:rPr>
        <w:t>.</w:t>
      </w:r>
    </w:p>
    <w:p w:rsidR="003A2F1E" w:rsidRPr="006200D5" w:rsidRDefault="003A2F1E" w:rsidP="005F126A">
      <w:pPr>
        <w:spacing w:before="240" w:line="276" w:lineRule="auto"/>
        <w:jc w:val="center"/>
        <w:rPr>
          <w:rFonts w:ascii="Arial" w:eastAsia="Arial" w:hAnsi="Arial" w:cs="Arial"/>
        </w:rPr>
      </w:pPr>
    </w:p>
    <w:p w:rsidR="003A2F1E" w:rsidRPr="006200D5" w:rsidRDefault="003A2F1E" w:rsidP="005F126A">
      <w:pPr>
        <w:jc w:val="center"/>
        <w:rPr>
          <w:rFonts w:ascii="Arial" w:eastAsia="Arial" w:hAnsi="Arial" w:cs="Arial"/>
          <w:b/>
          <w:bCs/>
        </w:rPr>
      </w:pPr>
      <w:r w:rsidRPr="006200D5">
        <w:rPr>
          <w:rFonts w:ascii="Arial" w:eastAsia="Arial" w:hAnsi="Arial" w:cs="Arial"/>
          <w:b/>
          <w:bCs/>
        </w:rPr>
        <w:t>João Roberto da Fonseca Junior</w:t>
      </w:r>
    </w:p>
    <w:p w:rsidR="003A2F1E" w:rsidRPr="006200D5" w:rsidRDefault="003A2F1E" w:rsidP="005F126A">
      <w:pPr>
        <w:jc w:val="center"/>
        <w:rPr>
          <w:rFonts w:ascii="Arial" w:eastAsia="Arial" w:hAnsi="Arial" w:cs="Arial"/>
          <w:b/>
          <w:bCs/>
        </w:rPr>
      </w:pPr>
      <w:r w:rsidRPr="006200D5">
        <w:rPr>
          <w:rFonts w:ascii="Arial" w:eastAsia="Arial" w:hAnsi="Arial" w:cs="Arial"/>
          <w:b/>
          <w:bCs/>
        </w:rPr>
        <w:t>Procurador Chefe</w:t>
      </w:r>
    </w:p>
    <w:p w:rsidR="00BB14B2" w:rsidRPr="006200D5" w:rsidRDefault="003A2F1E" w:rsidP="008F3C40">
      <w:pPr>
        <w:jc w:val="center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  <w:b/>
          <w:bCs/>
        </w:rPr>
        <w:t>OAB/RS 69.257</w:t>
      </w:r>
    </w:p>
    <w:sectPr w:rsidR="00BB14B2" w:rsidRPr="006200D5" w:rsidSect="0015224E">
      <w:headerReference w:type="default" r:id="rId6"/>
      <w:pgSz w:w="11906" w:h="16838"/>
      <w:pgMar w:top="1985" w:right="1133" w:bottom="833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5E07" w:rsidRDefault="00D05E07">
      <w:r>
        <w:separator/>
      </w:r>
    </w:p>
  </w:endnote>
  <w:endnote w:type="continuationSeparator" w:id="0">
    <w:p w:rsidR="00D05E07" w:rsidRDefault="00D05E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5E07" w:rsidRDefault="00D05E07">
      <w:r>
        <w:separator/>
      </w:r>
    </w:p>
  </w:footnote>
  <w:footnote w:type="continuationSeparator" w:id="0">
    <w:p w:rsidR="00D05E07" w:rsidRDefault="00D05E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4B2" w:rsidRDefault="00D816F4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BB14B2" w:rsidRDefault="00BB14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14B2"/>
    <w:rsid w:val="00071A38"/>
    <w:rsid w:val="00076037"/>
    <w:rsid w:val="0015224E"/>
    <w:rsid w:val="002A4905"/>
    <w:rsid w:val="003A2F1E"/>
    <w:rsid w:val="005F126A"/>
    <w:rsid w:val="006200D5"/>
    <w:rsid w:val="00661DA5"/>
    <w:rsid w:val="006E1F57"/>
    <w:rsid w:val="006F1787"/>
    <w:rsid w:val="008F3C40"/>
    <w:rsid w:val="00940803"/>
    <w:rsid w:val="00AB52CF"/>
    <w:rsid w:val="00AC690D"/>
    <w:rsid w:val="00BB14B2"/>
    <w:rsid w:val="00D05E07"/>
    <w:rsid w:val="00D53796"/>
    <w:rsid w:val="00D816F4"/>
    <w:rsid w:val="00E11A8F"/>
    <w:rsid w:val="00F17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224E"/>
  </w:style>
  <w:style w:type="paragraph" w:styleId="Ttulo1">
    <w:name w:val="heading 1"/>
    <w:basedOn w:val="Normal"/>
    <w:next w:val="Normal"/>
    <w:uiPriority w:val="9"/>
    <w:qFormat/>
    <w:rsid w:val="0015224E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15224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15224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15224E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15224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15224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15224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15224E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15224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8F3C40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8F3C4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0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802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3</cp:revision>
  <cp:lastPrinted>2023-06-28T12:02:00Z</cp:lastPrinted>
  <dcterms:created xsi:type="dcterms:W3CDTF">2023-06-28T12:08:00Z</dcterms:created>
  <dcterms:modified xsi:type="dcterms:W3CDTF">2023-06-28T12:15:00Z</dcterms:modified>
</cp:coreProperties>
</file>