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6AFD" w:rsidRDefault="00CD4B48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PLL 045</w:t>
      </w:r>
      <w:r w:rsidR="007927C4">
        <w:rPr>
          <w:rFonts w:ascii="Arial" w:eastAsia="Arial" w:hAnsi="Arial" w:cs="Arial"/>
          <w:b/>
          <w:sz w:val="32"/>
          <w:szCs w:val="32"/>
        </w:rPr>
        <w:t>/2023</w:t>
      </w:r>
    </w:p>
    <w:p w:rsidR="00B66AFD" w:rsidRDefault="007927C4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 xml:space="preserve">Nº do Processo: </w:t>
      </w:r>
      <w:r w:rsidR="00CD4B48">
        <w:rPr>
          <w:rFonts w:ascii="Arial" w:eastAsia="Arial" w:hAnsi="Arial" w:cs="Arial"/>
          <w:b/>
          <w:sz w:val="32"/>
          <w:szCs w:val="32"/>
        </w:rPr>
        <w:t>25378</w:t>
      </w:r>
    </w:p>
    <w:p w:rsidR="00B66AFD" w:rsidRDefault="007927C4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 xml:space="preserve">Requerente: Ver. </w:t>
      </w:r>
      <w:r w:rsidR="00CD4B48">
        <w:rPr>
          <w:rFonts w:ascii="Arial" w:eastAsia="Arial" w:hAnsi="Arial" w:cs="Arial"/>
          <w:b/>
          <w:sz w:val="32"/>
          <w:szCs w:val="32"/>
        </w:rPr>
        <w:t xml:space="preserve">Cláudio </w:t>
      </w:r>
      <w:proofErr w:type="spellStart"/>
      <w:r w:rsidR="00CD4B48">
        <w:rPr>
          <w:rFonts w:ascii="Arial" w:eastAsia="Arial" w:hAnsi="Arial" w:cs="Arial"/>
          <w:b/>
          <w:sz w:val="32"/>
          <w:szCs w:val="32"/>
        </w:rPr>
        <w:t>Bozo</w:t>
      </w:r>
      <w:proofErr w:type="spellEnd"/>
      <w:r w:rsidR="00CD4B48">
        <w:rPr>
          <w:rFonts w:ascii="Arial" w:eastAsia="Arial" w:hAnsi="Arial" w:cs="Arial"/>
          <w:b/>
          <w:sz w:val="32"/>
          <w:szCs w:val="32"/>
        </w:rPr>
        <w:t xml:space="preserve"> (PP)</w:t>
      </w:r>
    </w:p>
    <w:p w:rsidR="00B66AFD" w:rsidRDefault="007927C4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Tipo de Proposição: Projeto de Lei do Legislativo (PLL)</w:t>
      </w:r>
    </w:p>
    <w:p w:rsidR="00B66AFD" w:rsidRDefault="007927C4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 xml:space="preserve">Data de Conclusão à Procuradoria: </w:t>
      </w:r>
      <w:r w:rsidR="00CD4B48">
        <w:rPr>
          <w:rFonts w:ascii="Arial" w:eastAsia="Arial" w:hAnsi="Arial" w:cs="Arial"/>
          <w:b/>
          <w:sz w:val="32"/>
          <w:szCs w:val="32"/>
        </w:rPr>
        <w:t>02/08</w:t>
      </w:r>
      <w:r>
        <w:rPr>
          <w:rFonts w:ascii="Arial" w:eastAsia="Arial" w:hAnsi="Arial" w:cs="Arial"/>
          <w:b/>
          <w:sz w:val="32"/>
          <w:szCs w:val="32"/>
        </w:rPr>
        <w:t>/2023</w:t>
      </w:r>
    </w:p>
    <w:p w:rsidR="00B66AFD" w:rsidRDefault="00B66AFD">
      <w:pPr>
        <w:pStyle w:val="normal0"/>
        <w:rPr>
          <w:rFonts w:ascii="Arial" w:eastAsia="Arial" w:hAnsi="Arial" w:cs="Arial"/>
          <w:sz w:val="28"/>
          <w:szCs w:val="28"/>
        </w:rPr>
      </w:pPr>
    </w:p>
    <w:p w:rsidR="00B66AFD" w:rsidRDefault="007927C4" w:rsidP="00F108A2">
      <w:pPr>
        <w:pStyle w:val="normal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RELATÓRIO</w:t>
      </w:r>
    </w:p>
    <w:p w:rsidR="00B66AFD" w:rsidRDefault="00B66AFD">
      <w:pPr>
        <w:pStyle w:val="normal0"/>
        <w:rPr>
          <w:rFonts w:ascii="Arial" w:eastAsia="Arial" w:hAnsi="Arial" w:cs="Arial"/>
          <w:sz w:val="28"/>
          <w:szCs w:val="28"/>
        </w:rPr>
      </w:pPr>
    </w:p>
    <w:p w:rsidR="00B66AFD" w:rsidRPr="00CD4B48" w:rsidRDefault="007927C4">
      <w:pPr>
        <w:pStyle w:val="normal0"/>
        <w:jc w:val="both"/>
        <w:rPr>
          <w:rFonts w:ascii="Arial" w:eastAsia="Arial" w:hAnsi="Arial" w:cs="Arial"/>
          <w:b/>
          <w:i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  <w:t xml:space="preserve">Versa o expediente sobre proposição subscrita por </w:t>
      </w:r>
      <w:proofErr w:type="gramStart"/>
      <w:r>
        <w:rPr>
          <w:rFonts w:ascii="Arial" w:eastAsia="Arial" w:hAnsi="Arial" w:cs="Arial"/>
          <w:sz w:val="28"/>
          <w:szCs w:val="28"/>
        </w:rPr>
        <w:t>Edil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com assento nesta nobre Casa Legislativa, que solicita aprovação do Colendo Plenário para Projeto de Lei que</w:t>
      </w:r>
      <w:r w:rsidR="00CD4B48">
        <w:rPr>
          <w:rFonts w:ascii="Arial" w:eastAsia="Arial" w:hAnsi="Arial" w:cs="Arial"/>
          <w:sz w:val="28"/>
          <w:szCs w:val="28"/>
        </w:rPr>
        <w:t>:</w:t>
      </w:r>
      <w:r>
        <w:rPr>
          <w:rFonts w:ascii="Arial" w:eastAsia="Arial" w:hAnsi="Arial" w:cs="Arial"/>
          <w:sz w:val="28"/>
          <w:szCs w:val="28"/>
        </w:rPr>
        <w:t xml:space="preserve"> </w:t>
      </w:r>
      <w:r w:rsidR="00CD4B48" w:rsidRPr="00CD4B48">
        <w:rPr>
          <w:rFonts w:ascii="Arial" w:eastAsia="Arial" w:hAnsi="Arial" w:cs="Arial"/>
          <w:b/>
          <w:i/>
          <w:sz w:val="28"/>
          <w:szCs w:val="28"/>
        </w:rPr>
        <w:t xml:space="preserve">“Que Fica denominada a Área de Preservação Permanente (APP), situada na Rua </w:t>
      </w:r>
      <w:proofErr w:type="spellStart"/>
      <w:r w:rsidR="00CD4B48" w:rsidRPr="00CD4B48">
        <w:rPr>
          <w:rFonts w:ascii="Arial" w:eastAsia="Arial" w:hAnsi="Arial" w:cs="Arial"/>
          <w:b/>
          <w:i/>
          <w:sz w:val="28"/>
          <w:szCs w:val="28"/>
        </w:rPr>
        <w:t>Democratino</w:t>
      </w:r>
      <w:proofErr w:type="spellEnd"/>
      <w:r w:rsidR="00CD4B48" w:rsidRPr="00CD4B48">
        <w:rPr>
          <w:rFonts w:ascii="Arial" w:eastAsia="Arial" w:hAnsi="Arial" w:cs="Arial"/>
          <w:b/>
          <w:i/>
          <w:sz w:val="28"/>
          <w:szCs w:val="28"/>
        </w:rPr>
        <w:t xml:space="preserve"> Alves Nunes, no bairro Lomba da Palmeira, de AMANDA BERTOLLI DA ROSA, com exposição de uma placa indicativa no acesso à área”.</w:t>
      </w:r>
    </w:p>
    <w:p w:rsidR="00B66AFD" w:rsidRDefault="00B66AFD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B66AFD" w:rsidRDefault="007927C4">
      <w:pPr>
        <w:pStyle w:val="normal0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O processo tramita exclusivamente em formato digital, constam dos autos eletrônicos os seguintes documentos:</w:t>
      </w:r>
    </w:p>
    <w:p w:rsidR="00B66AFD" w:rsidRDefault="00B66AFD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B66AFD" w:rsidRPr="00CD4B48" w:rsidRDefault="00CD4B48" w:rsidP="00CD4B48">
      <w:pPr>
        <w:pStyle w:val="normal0"/>
        <w:spacing w:line="360" w:lineRule="auto"/>
        <w:ind w:firstLine="709"/>
        <w:jc w:val="both"/>
        <w:rPr>
          <w:rFonts w:ascii="Arial" w:eastAsia="Arial" w:hAnsi="Arial" w:cs="Arial"/>
          <w:b/>
          <w:i/>
          <w:sz w:val="28"/>
          <w:szCs w:val="28"/>
        </w:rPr>
      </w:pPr>
      <w:r w:rsidRPr="00CD4B48">
        <w:rPr>
          <w:rFonts w:ascii="Arial" w:eastAsia="Arial" w:hAnsi="Arial" w:cs="Arial"/>
          <w:b/>
          <w:i/>
          <w:sz w:val="28"/>
          <w:szCs w:val="28"/>
        </w:rPr>
        <w:t>ID – 61089;</w:t>
      </w:r>
    </w:p>
    <w:p w:rsidR="00CD4B48" w:rsidRPr="00CD4B48" w:rsidRDefault="00CD4B48" w:rsidP="00CD4B48">
      <w:pPr>
        <w:pStyle w:val="normal0"/>
        <w:spacing w:line="360" w:lineRule="auto"/>
        <w:ind w:firstLine="709"/>
        <w:jc w:val="both"/>
        <w:rPr>
          <w:rFonts w:ascii="Arial" w:eastAsia="Arial" w:hAnsi="Arial" w:cs="Arial"/>
          <w:b/>
          <w:i/>
          <w:sz w:val="28"/>
          <w:szCs w:val="28"/>
        </w:rPr>
      </w:pPr>
      <w:r w:rsidRPr="00CD4B48">
        <w:rPr>
          <w:rFonts w:ascii="Arial" w:eastAsia="Arial" w:hAnsi="Arial" w:cs="Arial"/>
          <w:b/>
          <w:i/>
          <w:sz w:val="28"/>
          <w:szCs w:val="28"/>
        </w:rPr>
        <w:t>ID – 61196.</w:t>
      </w:r>
    </w:p>
    <w:p w:rsidR="00B66AFD" w:rsidRDefault="00B66AFD">
      <w:pPr>
        <w:pStyle w:val="normal0"/>
        <w:rPr>
          <w:rFonts w:ascii="Arial" w:eastAsia="Arial" w:hAnsi="Arial" w:cs="Arial"/>
          <w:b/>
          <w:sz w:val="28"/>
          <w:szCs w:val="28"/>
        </w:rPr>
      </w:pPr>
    </w:p>
    <w:p w:rsidR="00B66AFD" w:rsidRDefault="007927C4" w:rsidP="00F108A2">
      <w:pPr>
        <w:pStyle w:val="normal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PARECER</w:t>
      </w:r>
    </w:p>
    <w:p w:rsidR="00B66AFD" w:rsidRDefault="007927C4">
      <w:pPr>
        <w:pStyle w:val="normal0"/>
        <w:spacing w:before="240" w:after="240"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        Os requisitos para denominação de próprios municipais são estabelecidos pela Lei Municipal nº 3344/2011, que regulamenta o art. 65 da Lei Orgânica Municipal, e que por sua vez, estabelece </w:t>
      </w:r>
      <w:r>
        <w:rPr>
          <w:rFonts w:ascii="Arial" w:eastAsia="Arial" w:hAnsi="Arial" w:cs="Arial"/>
          <w:sz w:val="28"/>
          <w:szCs w:val="28"/>
          <w:u w:val="single"/>
        </w:rPr>
        <w:t>iniciativa concorrente</w:t>
      </w:r>
      <w:r>
        <w:rPr>
          <w:rFonts w:ascii="Arial" w:eastAsia="Arial" w:hAnsi="Arial" w:cs="Arial"/>
          <w:sz w:val="28"/>
          <w:szCs w:val="28"/>
        </w:rPr>
        <w:t xml:space="preserve"> entre os poderes Executivo e Legislativo para essa finalidade, observados os critérios e/ou requisitos estabelecidos em Lei. São eles: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Art. 3º Na escolha de novos nomes para logradouros públicos do Município serão observadas as seguintes normas: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I </w:t>
      </w:r>
      <w:r>
        <w:rPr>
          <w:i/>
          <w:sz w:val="28"/>
          <w:szCs w:val="28"/>
        </w:rPr>
        <w:t>‐</w:t>
      </w:r>
      <w:r>
        <w:rPr>
          <w:rFonts w:ascii="Arial" w:eastAsia="Arial" w:hAnsi="Arial" w:cs="Arial"/>
          <w:i/>
          <w:sz w:val="28"/>
          <w:szCs w:val="28"/>
        </w:rPr>
        <w:t xml:space="preserve"> nome de brasileiros já falecidos, no mínimo há um ano, que se tenham distinguido: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lastRenderedPageBreak/>
        <w:t>a) em virtude de relevantes serviços prestados ao Município, Estado ou País;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b) por sua cultura e projeção em qualquer ramo do saber;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c) pela prática de atos </w:t>
      </w:r>
      <w:proofErr w:type="spellStart"/>
      <w:r>
        <w:rPr>
          <w:rFonts w:ascii="Arial" w:eastAsia="Arial" w:hAnsi="Arial" w:cs="Arial"/>
          <w:i/>
          <w:sz w:val="28"/>
          <w:szCs w:val="28"/>
        </w:rPr>
        <w:t>heróicos</w:t>
      </w:r>
      <w:proofErr w:type="spellEnd"/>
      <w:r>
        <w:rPr>
          <w:rFonts w:ascii="Arial" w:eastAsia="Arial" w:hAnsi="Arial" w:cs="Arial"/>
          <w:i/>
          <w:sz w:val="28"/>
          <w:szCs w:val="28"/>
        </w:rPr>
        <w:t xml:space="preserve"> e edificantes.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II </w:t>
      </w:r>
      <w:r>
        <w:rPr>
          <w:i/>
          <w:sz w:val="28"/>
          <w:szCs w:val="28"/>
        </w:rPr>
        <w:t>‐</w:t>
      </w:r>
      <w:r>
        <w:rPr>
          <w:rFonts w:ascii="Arial" w:eastAsia="Arial" w:hAnsi="Arial" w:cs="Arial"/>
          <w:i/>
          <w:sz w:val="28"/>
          <w:szCs w:val="28"/>
        </w:rPr>
        <w:t xml:space="preserve"> nomes de fácil pronúncia tirados da História, Geografia, Flora, Fauna e Folclore do Brasil ou de Países, e da Mitologia Clássica;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III </w:t>
      </w:r>
      <w:r>
        <w:rPr>
          <w:i/>
          <w:sz w:val="28"/>
          <w:szCs w:val="28"/>
        </w:rPr>
        <w:t>‐</w:t>
      </w:r>
      <w:r>
        <w:rPr>
          <w:rFonts w:ascii="Arial" w:eastAsia="Arial" w:hAnsi="Arial" w:cs="Arial"/>
          <w:i/>
          <w:sz w:val="28"/>
          <w:szCs w:val="28"/>
        </w:rPr>
        <w:t xml:space="preserve"> nomes de fácil pronúncia extraídos da Bíblia Sagrada, datas e Santos do calendário religioso;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IV </w:t>
      </w:r>
      <w:r>
        <w:rPr>
          <w:i/>
          <w:sz w:val="28"/>
          <w:szCs w:val="28"/>
        </w:rPr>
        <w:t>‐</w:t>
      </w:r>
      <w:r>
        <w:rPr>
          <w:rFonts w:ascii="Arial" w:eastAsia="Arial" w:hAnsi="Arial" w:cs="Arial"/>
          <w:i/>
          <w:sz w:val="28"/>
          <w:szCs w:val="28"/>
        </w:rPr>
        <w:t xml:space="preserve"> datas de significação especial para a História do Brasil e Universal;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V </w:t>
      </w:r>
      <w:r>
        <w:rPr>
          <w:i/>
          <w:sz w:val="28"/>
          <w:szCs w:val="28"/>
        </w:rPr>
        <w:t>‐</w:t>
      </w:r>
      <w:r>
        <w:rPr>
          <w:rFonts w:ascii="Arial" w:eastAsia="Arial" w:hAnsi="Arial" w:cs="Arial"/>
          <w:i/>
          <w:sz w:val="28"/>
          <w:szCs w:val="28"/>
        </w:rPr>
        <w:t xml:space="preserve"> nomes de personalidades estrangeiras com notória indiscutível projeção.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Art. 4º Os nomes de pessoas deverão conter o mínimo indispensável à sua imediata identificação, inclusive, dando</w:t>
      </w:r>
      <w:r>
        <w:rPr>
          <w:i/>
          <w:sz w:val="28"/>
          <w:szCs w:val="28"/>
        </w:rPr>
        <w:t>‐</w:t>
      </w:r>
      <w:r>
        <w:rPr>
          <w:rFonts w:ascii="Arial" w:eastAsia="Arial" w:hAnsi="Arial" w:cs="Arial"/>
          <w:i/>
          <w:sz w:val="28"/>
          <w:szCs w:val="28"/>
        </w:rPr>
        <w:t>se preferência aos nomes de duas (2) palavras.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Art. 5º Na aplicação das denominações deverá ser observada tanto quanto possível: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a) a concordância do nome com o ambiente local;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b) nomes de um mesmo gênero ou região serão sempre que possível, agrupados em ruas próximas;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c) nomes mais expressivos deverão ser usados nos logradouros mais importantes;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(...)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</w:t>
      </w:r>
    </w:p>
    <w:p w:rsidR="00B66AFD" w:rsidRDefault="007927C4">
      <w:pPr>
        <w:pStyle w:val="normal0"/>
        <w:ind w:left="212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Art. 8º Todo o projeto de Lei, para denominação de novos logradouros, bairros ou bens públicos, deverá ser instruído com a documentação que faça prova do falecimento, da pessoa homenageada, e sendo o caso, outros documentos que comprovem que está enquadrado nos requisitos e critérios estabelecidos por esta lei.</w:t>
      </w:r>
    </w:p>
    <w:p w:rsidR="00B66AFD" w:rsidRDefault="007927C4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B66AFD" w:rsidRDefault="007927C4">
      <w:pPr>
        <w:pStyle w:val="normal0"/>
        <w:spacing w:before="240" w:after="240"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 xml:space="preserve"> </w:t>
      </w:r>
    </w:p>
    <w:p w:rsidR="00B66AFD" w:rsidRDefault="007927C4">
      <w:pPr>
        <w:pStyle w:val="normal0"/>
        <w:spacing w:before="240" w:after="240"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    </w:t>
      </w:r>
      <w:r>
        <w:rPr>
          <w:rFonts w:ascii="Arial" w:eastAsia="Arial" w:hAnsi="Arial" w:cs="Arial"/>
          <w:sz w:val="28"/>
          <w:szCs w:val="28"/>
        </w:rPr>
        <w:tab/>
        <w:t>Relativamente à adequação do nome escolhido aos critérios entabulados pela lei acima citada, deverão as comissões competentes da Câmara de Vereadores pronunciarem-se na oportunidade regimental.</w:t>
      </w:r>
    </w:p>
    <w:p w:rsidR="00F108A2" w:rsidRDefault="007927C4">
      <w:pPr>
        <w:pStyle w:val="normal0"/>
        <w:spacing w:before="240" w:after="240"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ab/>
        <w:t xml:space="preserve">No que se refere propriamente à legalidade </w:t>
      </w:r>
      <w:r w:rsidR="00CD4B48">
        <w:rPr>
          <w:rFonts w:ascii="Arial" w:eastAsia="Arial" w:hAnsi="Arial" w:cs="Arial"/>
          <w:sz w:val="28"/>
          <w:szCs w:val="28"/>
        </w:rPr>
        <w:t>do projeto, verificamos que o trecho</w:t>
      </w:r>
      <w:r>
        <w:rPr>
          <w:rFonts w:ascii="Arial" w:eastAsia="Arial" w:hAnsi="Arial" w:cs="Arial"/>
          <w:sz w:val="28"/>
          <w:szCs w:val="28"/>
        </w:rPr>
        <w:t xml:space="preserve"> do </w:t>
      </w:r>
      <w:r w:rsidRPr="00CD4B48">
        <w:rPr>
          <w:rFonts w:ascii="Arial" w:eastAsia="Arial" w:hAnsi="Arial" w:cs="Arial"/>
          <w:b/>
          <w:sz w:val="28"/>
          <w:szCs w:val="28"/>
        </w:rPr>
        <w:t>art. 1º</w:t>
      </w:r>
      <w:r>
        <w:rPr>
          <w:rFonts w:ascii="Arial" w:eastAsia="Arial" w:hAnsi="Arial" w:cs="Arial"/>
          <w:sz w:val="28"/>
          <w:szCs w:val="28"/>
        </w:rPr>
        <w:t xml:space="preserve"> trata de estabelecer </w:t>
      </w:r>
      <w:r w:rsidR="00CD4B48">
        <w:rPr>
          <w:rFonts w:ascii="Arial" w:eastAsia="Arial" w:hAnsi="Arial" w:cs="Arial"/>
          <w:sz w:val="28"/>
          <w:szCs w:val="28"/>
        </w:rPr>
        <w:t xml:space="preserve">a exposição de uma placa indicativa no acesso à área, </w:t>
      </w:r>
      <w:r w:rsidR="00CD4B48" w:rsidRPr="00CD4B48">
        <w:rPr>
          <w:rFonts w:ascii="Arial" w:eastAsia="Arial" w:hAnsi="Arial" w:cs="Arial"/>
          <w:b/>
          <w:sz w:val="28"/>
          <w:szCs w:val="28"/>
          <w:u w:val="single"/>
        </w:rPr>
        <w:t xml:space="preserve">não expondo de forma expressa a </w:t>
      </w:r>
      <w:r w:rsidRPr="00CD4B48">
        <w:rPr>
          <w:rFonts w:ascii="Arial" w:eastAsia="Arial" w:hAnsi="Arial" w:cs="Arial"/>
          <w:b/>
          <w:sz w:val="28"/>
          <w:szCs w:val="28"/>
          <w:u w:val="single"/>
        </w:rPr>
        <w:t>responsabilidade de confecção e colocação da placa</w:t>
      </w:r>
      <w:r w:rsidR="00CD4B48" w:rsidRPr="00CD4B48">
        <w:rPr>
          <w:rFonts w:ascii="Arial" w:eastAsia="Arial" w:hAnsi="Arial" w:cs="Arial"/>
          <w:b/>
          <w:sz w:val="28"/>
          <w:szCs w:val="28"/>
          <w:u w:val="single"/>
        </w:rPr>
        <w:t xml:space="preserve"> pelo Poder Executivo.</w:t>
      </w:r>
    </w:p>
    <w:p w:rsidR="00B66AFD" w:rsidRDefault="007927C4" w:rsidP="00F108A2">
      <w:pPr>
        <w:pStyle w:val="normal0"/>
        <w:spacing w:before="240" w:after="240" w:line="360" w:lineRule="auto"/>
        <w:ind w:firstLine="709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Quanto a esse aspecto fica registrada competente </w:t>
      </w:r>
      <w:r>
        <w:rPr>
          <w:rFonts w:ascii="Arial" w:eastAsia="Arial" w:hAnsi="Arial" w:cs="Arial"/>
          <w:b/>
          <w:sz w:val="28"/>
          <w:szCs w:val="28"/>
          <w:u w:val="single"/>
        </w:rPr>
        <w:t>ressalva</w:t>
      </w:r>
      <w:r>
        <w:rPr>
          <w:rFonts w:ascii="Arial" w:eastAsia="Arial" w:hAnsi="Arial" w:cs="Arial"/>
          <w:sz w:val="28"/>
          <w:szCs w:val="28"/>
        </w:rPr>
        <w:t>.</w:t>
      </w:r>
    </w:p>
    <w:p w:rsidR="00B66AFD" w:rsidRDefault="007927C4">
      <w:pPr>
        <w:pStyle w:val="normal0"/>
        <w:spacing w:before="240" w:after="240" w:line="360" w:lineRule="auto"/>
        <w:ind w:firstLine="7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Por derradeiro anotamos que a deliberação pelo plenário da nobre Casa Legislativa deve ser precedida da manifestação das seguintes comissões permanentes:</w:t>
      </w:r>
    </w:p>
    <w:p w:rsidR="00B66AFD" w:rsidRDefault="007927C4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a) </w:t>
      </w:r>
      <w:r w:rsidRPr="00F108A2">
        <w:rPr>
          <w:rFonts w:ascii="Arial" w:eastAsia="Arial" w:hAnsi="Arial" w:cs="Arial"/>
          <w:b/>
          <w:sz w:val="28"/>
          <w:szCs w:val="28"/>
        </w:rPr>
        <w:t>LEGISLAÇÃO E JUSTIÇA</w:t>
      </w:r>
      <w:r>
        <w:rPr>
          <w:rFonts w:ascii="Arial" w:eastAsia="Arial" w:hAnsi="Arial" w:cs="Arial"/>
          <w:sz w:val="28"/>
          <w:szCs w:val="28"/>
        </w:rPr>
        <w:t>, por ser condição de tramitação do processo legislativo para todas as proposições em geral, e especificamente para projetos que envolvem denominação de próprios do município:</w:t>
      </w:r>
    </w:p>
    <w:p w:rsidR="00B66AFD" w:rsidRDefault="007927C4">
      <w:pPr>
        <w:pStyle w:val="normal0"/>
        <w:ind w:left="354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B66AFD" w:rsidRPr="00F108A2" w:rsidRDefault="007927C4">
      <w:pPr>
        <w:pStyle w:val="normal0"/>
        <w:ind w:left="2100"/>
        <w:jc w:val="both"/>
        <w:rPr>
          <w:rFonts w:ascii="Arial" w:eastAsia="Arial" w:hAnsi="Arial" w:cs="Arial"/>
          <w:b/>
          <w:sz w:val="28"/>
          <w:szCs w:val="28"/>
        </w:rPr>
      </w:pPr>
      <w:r w:rsidRPr="00F108A2">
        <w:rPr>
          <w:rFonts w:ascii="Arial" w:eastAsia="Arial" w:hAnsi="Arial" w:cs="Arial"/>
          <w:b/>
          <w:sz w:val="28"/>
          <w:szCs w:val="28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:rsidR="00B66AFD" w:rsidRDefault="007927C4">
      <w:pPr>
        <w:pStyle w:val="normal0"/>
        <w:ind w:left="21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B66AFD" w:rsidRDefault="007927C4">
      <w:pPr>
        <w:pStyle w:val="normal0"/>
        <w:ind w:left="21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§ 1º- Salvo expressa disposição em contrário deste Regimento, é obrigatória a audiência da Comissão de Legislação e Justiça em todos os projetos de lei e determinadas matérias que tramitarem pela Câmara.</w:t>
      </w:r>
    </w:p>
    <w:p w:rsidR="00B66AFD" w:rsidRDefault="007927C4">
      <w:pPr>
        <w:pStyle w:val="normal0"/>
        <w:ind w:left="21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B66AFD" w:rsidRDefault="007927C4">
      <w:pPr>
        <w:pStyle w:val="normal0"/>
        <w:ind w:left="21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(...)</w:t>
      </w:r>
    </w:p>
    <w:p w:rsidR="00B66AFD" w:rsidRDefault="007927C4">
      <w:pPr>
        <w:pStyle w:val="normal0"/>
        <w:ind w:left="21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B66AFD" w:rsidRPr="00F108A2" w:rsidRDefault="007927C4">
      <w:pPr>
        <w:pStyle w:val="normal0"/>
        <w:ind w:left="2100"/>
        <w:jc w:val="both"/>
        <w:rPr>
          <w:rFonts w:ascii="Arial" w:eastAsia="Arial" w:hAnsi="Arial" w:cs="Arial"/>
          <w:b/>
          <w:i/>
          <w:sz w:val="28"/>
          <w:szCs w:val="28"/>
        </w:rPr>
      </w:pPr>
      <w:r w:rsidRPr="00F108A2">
        <w:rPr>
          <w:rFonts w:ascii="Arial" w:eastAsia="Arial" w:hAnsi="Arial" w:cs="Arial"/>
          <w:b/>
          <w:i/>
          <w:sz w:val="28"/>
          <w:szCs w:val="28"/>
        </w:rPr>
        <w:lastRenderedPageBreak/>
        <w:t>§ 3º- A Comissão de Legislação e Justiça manifestar-se-á sobre o mérito da proposição, assim atendida a colocação do assunto sob o prisma de sua conveniência, utilidade e oportunidade, principalmente nos seguintes casos:</w:t>
      </w:r>
    </w:p>
    <w:p w:rsidR="00B66AFD" w:rsidRPr="00F108A2" w:rsidRDefault="007927C4">
      <w:pPr>
        <w:pStyle w:val="normal0"/>
        <w:ind w:left="2100"/>
        <w:jc w:val="both"/>
        <w:rPr>
          <w:rFonts w:ascii="Arial" w:eastAsia="Arial" w:hAnsi="Arial" w:cs="Arial"/>
          <w:i/>
          <w:sz w:val="28"/>
          <w:szCs w:val="28"/>
        </w:rPr>
      </w:pPr>
      <w:r w:rsidRPr="00F108A2">
        <w:rPr>
          <w:rFonts w:ascii="Arial" w:eastAsia="Arial" w:hAnsi="Arial" w:cs="Arial"/>
          <w:i/>
          <w:sz w:val="28"/>
          <w:szCs w:val="28"/>
        </w:rPr>
        <w:t xml:space="preserve"> </w:t>
      </w:r>
    </w:p>
    <w:p w:rsidR="00B66AFD" w:rsidRPr="00F108A2" w:rsidRDefault="007927C4">
      <w:pPr>
        <w:pStyle w:val="normal0"/>
        <w:ind w:left="2100"/>
        <w:jc w:val="both"/>
        <w:rPr>
          <w:rFonts w:ascii="Arial" w:eastAsia="Arial" w:hAnsi="Arial" w:cs="Arial"/>
          <w:i/>
          <w:sz w:val="28"/>
          <w:szCs w:val="28"/>
        </w:rPr>
      </w:pPr>
      <w:r w:rsidRPr="00F108A2">
        <w:rPr>
          <w:rFonts w:ascii="Arial" w:eastAsia="Arial" w:hAnsi="Arial" w:cs="Arial"/>
          <w:i/>
          <w:sz w:val="28"/>
          <w:szCs w:val="28"/>
        </w:rPr>
        <w:t>(...)</w:t>
      </w:r>
    </w:p>
    <w:p w:rsidR="00B66AFD" w:rsidRPr="00F108A2" w:rsidRDefault="007927C4">
      <w:pPr>
        <w:pStyle w:val="normal0"/>
        <w:ind w:left="2100"/>
        <w:jc w:val="both"/>
        <w:rPr>
          <w:rFonts w:ascii="Arial" w:eastAsia="Arial" w:hAnsi="Arial" w:cs="Arial"/>
          <w:i/>
          <w:sz w:val="28"/>
          <w:szCs w:val="28"/>
        </w:rPr>
      </w:pPr>
      <w:r w:rsidRPr="00F108A2">
        <w:rPr>
          <w:rFonts w:ascii="Arial" w:eastAsia="Arial" w:hAnsi="Arial" w:cs="Arial"/>
          <w:i/>
          <w:sz w:val="28"/>
          <w:szCs w:val="28"/>
        </w:rPr>
        <w:t xml:space="preserve"> </w:t>
      </w:r>
    </w:p>
    <w:p w:rsidR="00B66AFD" w:rsidRPr="00F108A2" w:rsidRDefault="007927C4">
      <w:pPr>
        <w:pStyle w:val="normal0"/>
        <w:ind w:left="2100"/>
        <w:jc w:val="both"/>
        <w:rPr>
          <w:rFonts w:ascii="Arial" w:eastAsia="Arial" w:hAnsi="Arial" w:cs="Arial"/>
          <w:b/>
          <w:i/>
          <w:sz w:val="28"/>
          <w:szCs w:val="28"/>
          <w:u w:val="single"/>
        </w:rPr>
      </w:pPr>
      <w:r w:rsidRPr="00F108A2">
        <w:rPr>
          <w:rFonts w:ascii="Arial" w:eastAsia="Arial" w:hAnsi="Arial" w:cs="Arial"/>
          <w:b/>
          <w:i/>
          <w:sz w:val="28"/>
          <w:szCs w:val="28"/>
          <w:u w:val="single"/>
        </w:rPr>
        <w:t>VI - alteração de denominação de próprios, vias e logradouros públicos</w:t>
      </w:r>
      <w:r w:rsidR="00F108A2" w:rsidRPr="00F108A2">
        <w:rPr>
          <w:rFonts w:ascii="Arial" w:eastAsia="Arial" w:hAnsi="Arial" w:cs="Arial"/>
          <w:b/>
          <w:i/>
          <w:sz w:val="28"/>
          <w:szCs w:val="28"/>
          <w:u w:val="single"/>
        </w:rPr>
        <w:t>.</w:t>
      </w:r>
    </w:p>
    <w:p w:rsidR="00B66AFD" w:rsidRDefault="007927C4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B66AFD" w:rsidRDefault="007927C4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B66AFD" w:rsidRDefault="007927C4" w:rsidP="00F108A2">
      <w:pPr>
        <w:pStyle w:val="normal0"/>
        <w:spacing w:before="240" w:after="240" w:line="360" w:lineRule="auto"/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CONSIDERAÇÕES FINAIS</w:t>
      </w:r>
    </w:p>
    <w:p w:rsidR="00F108A2" w:rsidRDefault="007927C4">
      <w:pPr>
        <w:pStyle w:val="normal0"/>
        <w:spacing w:before="240" w:after="240" w:line="360" w:lineRule="auto"/>
        <w:ind w:firstLine="7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Em conformidade com os fundamentos normativos</w:t>
      </w:r>
      <w:r w:rsidR="00F108A2">
        <w:rPr>
          <w:rFonts w:ascii="Arial" w:eastAsia="Arial" w:hAnsi="Arial" w:cs="Arial"/>
          <w:sz w:val="28"/>
          <w:szCs w:val="28"/>
        </w:rPr>
        <w:t xml:space="preserve"> apresentados acima, encaminho</w:t>
      </w:r>
      <w:r>
        <w:rPr>
          <w:rFonts w:ascii="Arial" w:eastAsia="Arial" w:hAnsi="Arial" w:cs="Arial"/>
          <w:sz w:val="28"/>
          <w:szCs w:val="28"/>
        </w:rPr>
        <w:t xml:space="preserve"> o expediente opinando, pela </w:t>
      </w:r>
      <w:r>
        <w:rPr>
          <w:rFonts w:ascii="Arial" w:eastAsia="Arial" w:hAnsi="Arial" w:cs="Arial"/>
          <w:b/>
          <w:sz w:val="28"/>
          <w:szCs w:val="28"/>
          <w:u w:val="single"/>
        </w:rPr>
        <w:t>viabilidade de tramitação</w:t>
      </w:r>
      <w:r>
        <w:rPr>
          <w:rFonts w:ascii="Arial" w:eastAsia="Arial" w:hAnsi="Arial" w:cs="Arial"/>
          <w:b/>
          <w:sz w:val="28"/>
          <w:szCs w:val="28"/>
        </w:rPr>
        <w:t>,</w:t>
      </w:r>
      <w:r w:rsidR="00CD4B48">
        <w:rPr>
          <w:rFonts w:ascii="Arial" w:eastAsia="Arial" w:hAnsi="Arial" w:cs="Arial"/>
          <w:b/>
          <w:sz w:val="28"/>
          <w:szCs w:val="28"/>
        </w:rPr>
        <w:t xml:space="preserve"> ressalvando a parte do texto do art. 1º quanto à confecção da placa, sendo que, a responsabilidade por tal confecção não esta expressamente identificada.</w:t>
      </w:r>
    </w:p>
    <w:p w:rsidR="00B66AFD" w:rsidRDefault="00F108A2">
      <w:pPr>
        <w:pStyle w:val="normal0"/>
        <w:spacing w:before="240" w:after="240" w:line="360" w:lineRule="auto"/>
        <w:ind w:firstLine="7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E</w:t>
      </w:r>
      <w:r w:rsidR="007927C4">
        <w:rPr>
          <w:rFonts w:ascii="Arial" w:eastAsia="Arial" w:hAnsi="Arial" w:cs="Arial"/>
          <w:sz w:val="28"/>
          <w:szCs w:val="28"/>
        </w:rPr>
        <w:t>ncaminh</w:t>
      </w:r>
      <w:r>
        <w:rPr>
          <w:rFonts w:ascii="Arial" w:eastAsia="Arial" w:hAnsi="Arial" w:cs="Arial"/>
          <w:sz w:val="28"/>
          <w:szCs w:val="28"/>
        </w:rPr>
        <w:t>o</w:t>
      </w:r>
      <w:r w:rsidR="007927C4">
        <w:rPr>
          <w:rFonts w:ascii="Arial" w:eastAsia="Arial" w:hAnsi="Arial" w:cs="Arial"/>
          <w:sz w:val="28"/>
          <w:szCs w:val="28"/>
        </w:rPr>
        <w:t xml:space="preserve"> os autos à Diretoria Legislativa para as devidas diligências</w:t>
      </w:r>
      <w:r>
        <w:rPr>
          <w:rFonts w:ascii="Arial" w:eastAsia="Arial" w:hAnsi="Arial" w:cs="Arial"/>
          <w:sz w:val="28"/>
          <w:szCs w:val="28"/>
        </w:rPr>
        <w:t xml:space="preserve"> junto às Comissões Permanentes responsáveis</w:t>
      </w:r>
      <w:r w:rsidR="007927C4">
        <w:rPr>
          <w:rFonts w:ascii="Arial" w:eastAsia="Arial" w:hAnsi="Arial" w:cs="Arial"/>
          <w:sz w:val="28"/>
          <w:szCs w:val="28"/>
        </w:rPr>
        <w:t>.</w:t>
      </w:r>
    </w:p>
    <w:p w:rsidR="00B66AFD" w:rsidRDefault="007927C4" w:rsidP="00F108A2">
      <w:pPr>
        <w:pStyle w:val="normal0"/>
        <w:spacing w:before="240" w:after="240" w:line="360" w:lineRule="auto"/>
        <w:ind w:firstLine="70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Parecer exarado em </w:t>
      </w:r>
      <w:r w:rsidR="00CD4B48">
        <w:rPr>
          <w:rFonts w:ascii="Arial" w:eastAsia="Arial" w:hAnsi="Arial" w:cs="Arial"/>
          <w:sz w:val="28"/>
          <w:szCs w:val="28"/>
        </w:rPr>
        <w:t>09</w:t>
      </w:r>
      <w:r>
        <w:rPr>
          <w:rFonts w:ascii="Arial" w:eastAsia="Arial" w:hAnsi="Arial" w:cs="Arial"/>
          <w:sz w:val="28"/>
          <w:szCs w:val="28"/>
        </w:rPr>
        <w:t xml:space="preserve"> de </w:t>
      </w:r>
      <w:r w:rsidR="00CD4B48">
        <w:rPr>
          <w:rFonts w:ascii="Arial" w:eastAsia="Arial" w:hAnsi="Arial" w:cs="Arial"/>
          <w:sz w:val="28"/>
          <w:szCs w:val="28"/>
        </w:rPr>
        <w:t>agosto</w:t>
      </w:r>
      <w:r>
        <w:rPr>
          <w:rFonts w:ascii="Arial" w:eastAsia="Arial" w:hAnsi="Arial" w:cs="Arial"/>
          <w:sz w:val="28"/>
          <w:szCs w:val="28"/>
        </w:rPr>
        <w:t xml:space="preserve"> de 2023</w:t>
      </w:r>
      <w:r w:rsidR="00CD4B48">
        <w:rPr>
          <w:rFonts w:ascii="Arial" w:eastAsia="Arial" w:hAnsi="Arial" w:cs="Arial"/>
          <w:sz w:val="28"/>
          <w:szCs w:val="28"/>
        </w:rPr>
        <w:t>.</w:t>
      </w:r>
    </w:p>
    <w:p w:rsidR="00B66AFD" w:rsidRDefault="00B66AFD" w:rsidP="00F108A2">
      <w:pPr>
        <w:pStyle w:val="normal0"/>
        <w:jc w:val="center"/>
        <w:rPr>
          <w:rFonts w:ascii="Arial" w:eastAsia="Arial" w:hAnsi="Arial" w:cs="Arial"/>
          <w:sz w:val="28"/>
          <w:szCs w:val="28"/>
        </w:rPr>
      </w:pPr>
    </w:p>
    <w:p w:rsidR="00B66AFD" w:rsidRDefault="007927C4" w:rsidP="00F108A2">
      <w:pPr>
        <w:pStyle w:val="normal0"/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João Roberto da Fonseca Junior</w:t>
      </w:r>
    </w:p>
    <w:p w:rsidR="00B66AFD" w:rsidRDefault="007927C4" w:rsidP="00F108A2">
      <w:pPr>
        <w:pStyle w:val="normal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Procurador Chefe</w:t>
      </w:r>
    </w:p>
    <w:p w:rsidR="00B66AFD" w:rsidRDefault="007927C4" w:rsidP="00F108A2">
      <w:pPr>
        <w:pStyle w:val="normal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OAB/RS 69.257</w:t>
      </w:r>
    </w:p>
    <w:p w:rsidR="00B66AFD" w:rsidRDefault="00B66AFD" w:rsidP="00F108A2">
      <w:pPr>
        <w:pStyle w:val="normal0"/>
        <w:ind w:firstLine="700"/>
        <w:jc w:val="center"/>
        <w:rPr>
          <w:rFonts w:ascii="Arial" w:eastAsia="Arial" w:hAnsi="Arial" w:cs="Arial"/>
          <w:sz w:val="28"/>
          <w:szCs w:val="28"/>
        </w:rPr>
      </w:pPr>
    </w:p>
    <w:p w:rsidR="00B66AFD" w:rsidRDefault="00B66AFD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sectPr w:rsidR="00B66AFD" w:rsidSect="00B66AFD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389E" w:rsidRDefault="0052389E" w:rsidP="00B66AFD">
      <w:r>
        <w:separator/>
      </w:r>
    </w:p>
  </w:endnote>
  <w:endnote w:type="continuationSeparator" w:id="0">
    <w:p w:rsidR="0052389E" w:rsidRDefault="0052389E" w:rsidP="00B66A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389E" w:rsidRDefault="0052389E" w:rsidP="00B66AFD">
      <w:r>
        <w:separator/>
      </w:r>
    </w:p>
  </w:footnote>
  <w:footnote w:type="continuationSeparator" w:id="0">
    <w:p w:rsidR="0052389E" w:rsidRDefault="0052389E" w:rsidP="00B66AF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6AFD" w:rsidRDefault="007927C4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B66AFD" w:rsidRDefault="007927C4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B66AFD" w:rsidRDefault="007927C4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B66AFD" w:rsidRDefault="00B66AFD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FC588A"/>
    <w:multiLevelType w:val="multilevel"/>
    <w:tmpl w:val="057A79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66AFD"/>
    <w:rsid w:val="002E5F63"/>
    <w:rsid w:val="0052389E"/>
    <w:rsid w:val="007927C4"/>
    <w:rsid w:val="00B66AFD"/>
    <w:rsid w:val="00CD4B48"/>
    <w:rsid w:val="00F108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5F63"/>
  </w:style>
  <w:style w:type="paragraph" w:styleId="Ttulo1">
    <w:name w:val="heading 1"/>
    <w:basedOn w:val="normal0"/>
    <w:next w:val="normal0"/>
    <w:rsid w:val="00B66AFD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B66AF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B66AF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B66AFD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B66AFD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B66AF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B66AFD"/>
  </w:style>
  <w:style w:type="table" w:customStyle="1" w:styleId="TableNormal">
    <w:name w:val="Table Normal"/>
    <w:rsid w:val="00B66AF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B66AFD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B66AF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758</Words>
  <Characters>4096</Characters>
  <Application>Microsoft Office Word</Application>
  <DocSecurity>0</DocSecurity>
  <Lines>34</Lines>
  <Paragraphs>9</Paragraphs>
  <ScaleCrop>false</ScaleCrop>
  <Company/>
  <LinksUpToDate>false</LinksUpToDate>
  <CharactersWithSpaces>4845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dcterms:created xsi:type="dcterms:W3CDTF">2023-08-09T13:46:00Z</dcterms:created>
  <dcterms:modified xsi:type="dcterms:W3CDTF">2023-08-09T13:46:00Z</dcterms:modified>
</cp:coreProperties>
</file>