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67F" w:rsidRDefault="00EC5BE0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Mensagem nº 002/2024</w:t>
      </w:r>
    </w:p>
    <w:p w:rsidR="004E667F" w:rsidRDefault="00EC5BE0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Processo nº 26241</w:t>
      </w:r>
    </w:p>
    <w:p w:rsidR="004E667F" w:rsidRDefault="00307B7F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Proponente: Poder Executivo Municipal</w:t>
      </w:r>
    </w:p>
    <w:p w:rsidR="004E667F" w:rsidRDefault="00307B7F">
      <w:pPr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Regime de tramitação: </w:t>
      </w:r>
      <w:r>
        <w:rPr>
          <w:rFonts w:ascii="Arial" w:eastAsia="Arial" w:hAnsi="Arial" w:cs="Arial"/>
          <w:sz w:val="32"/>
          <w:szCs w:val="32"/>
        </w:rPr>
        <w:t>Normal</w:t>
      </w:r>
    </w:p>
    <w:p w:rsidR="004E667F" w:rsidRDefault="00307B7F">
      <w:pPr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Data de Conclusão à Procuradoria: </w:t>
      </w:r>
      <w:r w:rsidR="00EC5BE0">
        <w:rPr>
          <w:rFonts w:ascii="Arial" w:eastAsia="Arial" w:hAnsi="Arial" w:cs="Arial"/>
          <w:b/>
          <w:sz w:val="32"/>
          <w:szCs w:val="32"/>
        </w:rPr>
        <w:t>22/02/2024</w:t>
      </w:r>
    </w:p>
    <w:p w:rsidR="004E667F" w:rsidRDefault="004E667F">
      <w:pPr>
        <w:rPr>
          <w:rFonts w:ascii="Arial" w:eastAsia="Arial" w:hAnsi="Arial" w:cs="Arial"/>
          <w:sz w:val="28"/>
          <w:szCs w:val="28"/>
        </w:rPr>
      </w:pPr>
    </w:p>
    <w:p w:rsidR="004E667F" w:rsidRDefault="00307B7F" w:rsidP="00B22910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:rsidR="004E667F" w:rsidRDefault="004E667F">
      <w:pPr>
        <w:rPr>
          <w:rFonts w:ascii="Arial" w:eastAsia="Arial" w:hAnsi="Arial" w:cs="Arial"/>
          <w:sz w:val="28"/>
          <w:szCs w:val="28"/>
        </w:rPr>
      </w:pPr>
    </w:p>
    <w:p w:rsidR="00EC5BE0" w:rsidRDefault="00307B7F" w:rsidP="00EC5BE0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 xml:space="preserve">Trata-se de mensagem de origem do Poder Executivo Municipal, cujo mérito solicita aprovação do colendo Plenário para Projeto de Lei que </w:t>
      </w:r>
      <w:r w:rsidRPr="00EC5BE0">
        <w:rPr>
          <w:rFonts w:ascii="Arial" w:eastAsia="Arial" w:hAnsi="Arial" w:cs="Arial"/>
          <w:b/>
          <w:sz w:val="28"/>
          <w:szCs w:val="28"/>
        </w:rPr>
        <w:t>“</w:t>
      </w:r>
      <w:r w:rsidRPr="00EC5BE0">
        <w:rPr>
          <w:rFonts w:ascii="Arial" w:eastAsia="Arial" w:hAnsi="Arial" w:cs="Arial"/>
          <w:b/>
          <w:i/>
          <w:sz w:val="28"/>
          <w:szCs w:val="28"/>
        </w:rPr>
        <w:t>autoriza a concessão de subsídio na tarifa do transporte público coletivo de Sapucaia do Sul</w:t>
      </w:r>
      <w:r w:rsidRPr="00EC5BE0">
        <w:rPr>
          <w:rFonts w:ascii="Arial" w:eastAsia="Arial" w:hAnsi="Arial" w:cs="Arial"/>
          <w:b/>
          <w:sz w:val="28"/>
          <w:szCs w:val="28"/>
        </w:rPr>
        <w:t>”.</w:t>
      </w: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EC5BE0" w:rsidRDefault="00EC5BE0">
      <w:pPr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Constam dos autos eletrônicos os seguintes documentos:</w:t>
      </w:r>
    </w:p>
    <w:p w:rsidR="004E667F" w:rsidRDefault="004E667F">
      <w:pPr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ID </w:t>
      </w:r>
      <w:r w:rsidR="00EC5BE0">
        <w:rPr>
          <w:rFonts w:ascii="Arial" w:eastAsia="Arial" w:hAnsi="Arial" w:cs="Arial"/>
          <w:sz w:val="28"/>
          <w:szCs w:val="28"/>
        </w:rPr>
        <w:t>69829</w:t>
      </w:r>
      <w:r>
        <w:rPr>
          <w:rFonts w:ascii="Arial" w:eastAsia="Arial" w:hAnsi="Arial" w:cs="Arial"/>
          <w:sz w:val="28"/>
          <w:szCs w:val="28"/>
        </w:rPr>
        <w:t xml:space="preserve"> (</w:t>
      </w:r>
      <w:proofErr w:type="spellStart"/>
      <w:r>
        <w:rPr>
          <w:rFonts w:ascii="Arial" w:eastAsia="Arial" w:hAnsi="Arial" w:cs="Arial"/>
          <w:sz w:val="28"/>
          <w:szCs w:val="28"/>
        </w:rPr>
        <w:t>pdf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</w:t>
      </w:r>
      <w:proofErr w:type="gramStart"/>
      <w:r>
        <w:rPr>
          <w:rFonts w:ascii="Arial" w:eastAsia="Arial" w:hAnsi="Arial" w:cs="Arial"/>
          <w:sz w:val="28"/>
          <w:szCs w:val="28"/>
        </w:rPr>
        <w:t>7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páginas);</w:t>
      </w:r>
    </w:p>
    <w:p w:rsidR="004E667F" w:rsidRDefault="004E667F">
      <w:pPr>
        <w:ind w:left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 w:rsidP="00B22910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:rsidR="004E667F" w:rsidRDefault="004E667F">
      <w:pPr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A proposição trata sobre modificação no regime de concessão de subsídio financeiro ao transporte público coletivo municipal, alterando a fundamentação da medida, os mecanismos de funcionamento da política de prestação desse serviço público, e solicitando autorizações relacionadas ao desiderato.</w:t>
      </w: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 xml:space="preserve">A fundamentação da medida, anteriormente relacionada aos efeitos negativos que as medidas emergenciais adotadas pela administração pública para evitar a proliferação da doença COVID-19 ocasionaram na respectiva atividade econômica deixa de ser a motivação do ato, passando a embasá-lo na mudança do hábito de locomoção da população, que teria passado a utilizar menos o </w:t>
      </w:r>
      <w:r>
        <w:rPr>
          <w:rFonts w:ascii="Arial" w:eastAsia="Arial" w:hAnsi="Arial" w:cs="Arial"/>
          <w:sz w:val="28"/>
          <w:szCs w:val="28"/>
        </w:rPr>
        <w:lastRenderedPageBreak/>
        <w:t xml:space="preserve">transporte público, tornando deficitária a manutenção do serviço apenas suporte no pagamento da tarifa. </w:t>
      </w: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A respeito dessa motivação, cumpre apenas registrar que a alteração de fundamento implica na</w:t>
      </w:r>
      <w:r>
        <w:rPr>
          <w:rFonts w:ascii="Arial" w:eastAsia="Arial" w:hAnsi="Arial" w:cs="Arial"/>
          <w:i/>
          <w:sz w:val="28"/>
          <w:szCs w:val="28"/>
        </w:rPr>
        <w:t xml:space="preserve"> inaplicabilidade</w:t>
      </w:r>
      <w:r>
        <w:rPr>
          <w:rFonts w:ascii="Arial" w:eastAsia="Arial" w:hAnsi="Arial" w:cs="Arial"/>
          <w:sz w:val="28"/>
          <w:szCs w:val="28"/>
        </w:rPr>
        <w:t xml:space="preserve"> da autorização contida na ADI n° 6357, que afastou as exigências relativas à demonstração de adequação e compensação orçamentária para a criação e expansão de programas públicos destinados ao enfrentamento da Covid-19, ou no regime extraordinário fiscal instituído pela Emenda Constitucional n° 106/2020. </w:t>
      </w: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Desta sorte, no que se refere ao aspecto fiscal, o </w:t>
      </w:r>
      <w:r>
        <w:rPr>
          <w:rFonts w:ascii="Arial" w:eastAsia="Arial" w:hAnsi="Arial" w:cs="Arial"/>
          <w:b/>
          <w:sz w:val="28"/>
          <w:szCs w:val="28"/>
        </w:rPr>
        <w:t xml:space="preserve">presente parecer toma por base a </w:t>
      </w:r>
      <w:r>
        <w:rPr>
          <w:rFonts w:ascii="Arial" w:eastAsia="Arial" w:hAnsi="Arial" w:cs="Arial"/>
          <w:b/>
          <w:sz w:val="28"/>
          <w:szCs w:val="28"/>
          <w:u w:val="single"/>
        </w:rPr>
        <w:t>premissa</w:t>
      </w:r>
      <w:r>
        <w:rPr>
          <w:rFonts w:ascii="Arial" w:eastAsia="Arial" w:hAnsi="Arial" w:cs="Arial"/>
          <w:b/>
          <w:sz w:val="28"/>
          <w:szCs w:val="28"/>
        </w:rPr>
        <w:t xml:space="preserve"> de que se trata de benefício fiscal de natureza </w:t>
      </w:r>
      <w:r>
        <w:rPr>
          <w:rFonts w:ascii="Arial" w:eastAsia="Arial" w:hAnsi="Arial" w:cs="Arial"/>
          <w:b/>
          <w:sz w:val="28"/>
          <w:szCs w:val="28"/>
          <w:u w:val="single"/>
        </w:rPr>
        <w:t>não continuada</w:t>
      </w:r>
      <w:r>
        <w:rPr>
          <w:rFonts w:ascii="Arial" w:eastAsia="Arial" w:hAnsi="Arial" w:cs="Arial"/>
          <w:sz w:val="28"/>
          <w:szCs w:val="28"/>
        </w:rPr>
        <w:t xml:space="preserve">, eis que a </w:t>
      </w:r>
      <w:r>
        <w:rPr>
          <w:rFonts w:ascii="Arial" w:eastAsia="Arial" w:hAnsi="Arial" w:cs="Arial"/>
          <w:b/>
          <w:sz w:val="28"/>
          <w:szCs w:val="28"/>
        </w:rPr>
        <w:t xml:space="preserve">informação advinda da Secretaria da Fazenda </w:t>
      </w:r>
      <w:r>
        <w:rPr>
          <w:rFonts w:ascii="Arial" w:eastAsia="Arial" w:hAnsi="Arial" w:cs="Arial"/>
          <w:sz w:val="28"/>
          <w:szCs w:val="28"/>
        </w:rPr>
        <w:t>trata tão</w:t>
      </w:r>
      <w:r>
        <w:rPr>
          <w:rFonts w:ascii="Arial" w:eastAsia="Arial" w:hAnsi="Arial" w:cs="Arial"/>
          <w:b/>
          <w:sz w:val="28"/>
          <w:szCs w:val="28"/>
        </w:rPr>
        <w:t xml:space="preserve"> somente do exercício 202</w:t>
      </w:r>
      <w:r w:rsidR="00EC5BE0">
        <w:rPr>
          <w:rFonts w:ascii="Arial" w:eastAsia="Arial" w:hAnsi="Arial" w:cs="Arial"/>
          <w:b/>
          <w:sz w:val="28"/>
          <w:szCs w:val="28"/>
        </w:rPr>
        <w:t>4</w:t>
      </w:r>
      <w:r>
        <w:rPr>
          <w:rFonts w:ascii="Arial" w:eastAsia="Arial" w:hAnsi="Arial" w:cs="Arial"/>
          <w:b/>
          <w:sz w:val="28"/>
          <w:szCs w:val="28"/>
        </w:rPr>
        <w:t>,</w:t>
      </w:r>
      <w:r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i/>
          <w:sz w:val="28"/>
          <w:szCs w:val="28"/>
          <w:u w:val="single"/>
        </w:rPr>
        <w:t xml:space="preserve">atestando a existência de previsão na lei orçamentária anual </w:t>
      </w:r>
      <w:r>
        <w:rPr>
          <w:rFonts w:ascii="Arial" w:eastAsia="Arial" w:hAnsi="Arial" w:cs="Arial"/>
          <w:sz w:val="28"/>
          <w:szCs w:val="28"/>
        </w:rPr>
        <w:t>para atender as despesas criadas pela subvenção (doc. ID.</w:t>
      </w:r>
      <w:r w:rsidR="00EC5BE0">
        <w:rPr>
          <w:rFonts w:ascii="Arial" w:eastAsia="Arial" w:hAnsi="Arial" w:cs="Arial"/>
          <w:sz w:val="28"/>
          <w:szCs w:val="28"/>
        </w:rPr>
        <w:t xml:space="preserve"> </w:t>
      </w:r>
      <w:proofErr w:type="gramStart"/>
      <w:r w:rsidR="00EC5BE0">
        <w:rPr>
          <w:rFonts w:ascii="Arial" w:eastAsia="Arial" w:hAnsi="Arial" w:cs="Arial"/>
          <w:sz w:val="28"/>
          <w:szCs w:val="28"/>
        </w:rPr>
        <w:t>69829</w:t>
      </w:r>
      <w:r>
        <w:rPr>
          <w:rFonts w:ascii="Arial" w:eastAsia="Arial" w:hAnsi="Arial" w:cs="Arial"/>
          <w:sz w:val="28"/>
          <w:szCs w:val="28"/>
        </w:rPr>
        <w:t>, p.</w:t>
      </w:r>
      <w:proofErr w:type="gramEnd"/>
      <w:r w:rsidR="00EC5BE0">
        <w:rPr>
          <w:rFonts w:ascii="Arial" w:eastAsia="Arial" w:hAnsi="Arial" w:cs="Arial"/>
          <w:sz w:val="28"/>
          <w:szCs w:val="28"/>
        </w:rPr>
        <w:t>7</w:t>
      </w:r>
      <w:r>
        <w:rPr>
          <w:rFonts w:ascii="Arial" w:eastAsia="Arial" w:hAnsi="Arial" w:cs="Arial"/>
          <w:sz w:val="28"/>
          <w:szCs w:val="28"/>
        </w:rPr>
        <w:t>), cuja vigência, entendemos, fica também restrita ao exercício de 202</w:t>
      </w:r>
      <w:r w:rsidR="00EC5BE0">
        <w:rPr>
          <w:rFonts w:ascii="Arial" w:eastAsia="Arial" w:hAnsi="Arial" w:cs="Arial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</w:rPr>
        <w:t xml:space="preserve">. </w:t>
      </w:r>
      <w:r>
        <w:rPr>
          <w:rFonts w:ascii="Arial" w:eastAsia="Arial" w:hAnsi="Arial" w:cs="Arial"/>
          <w:i/>
          <w:sz w:val="28"/>
          <w:szCs w:val="28"/>
        </w:rPr>
        <w:t xml:space="preserve">Exclusivamente por essa razão </w:t>
      </w:r>
      <w:r>
        <w:rPr>
          <w:rFonts w:ascii="Arial" w:eastAsia="Arial" w:hAnsi="Arial" w:cs="Arial"/>
          <w:sz w:val="28"/>
          <w:szCs w:val="28"/>
        </w:rPr>
        <w:t>torna-se viável concluir pelo atendimento aos requisitos da Lei de Responsabilidade Fiscal no caso em análise.</w:t>
      </w:r>
    </w:p>
    <w:p w:rsidR="004E667F" w:rsidRDefault="004E66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Finalmente, no que se refere à tramitação do presente processo legislativo municipal, registramos que, anteriormente à deliberação pelo plenário da nobre Casa Legislativa, deve haver manifestação das seguintes comissões permanentes:</w:t>
      </w: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a) </w:t>
      </w:r>
      <w:r w:rsidR="00EC5BE0" w:rsidRPr="00EC5BE0">
        <w:rPr>
          <w:rFonts w:ascii="Arial" w:eastAsia="Arial" w:hAnsi="Arial" w:cs="Arial"/>
          <w:b/>
          <w:sz w:val="28"/>
          <w:szCs w:val="28"/>
        </w:rPr>
        <w:t>LEGISLAÇÃO E JUSTIÇA,</w:t>
      </w:r>
      <w:r w:rsidR="00EC5BE0"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por ser condição de tramitação do processo legislativo para todas as proposições em geral:</w:t>
      </w:r>
    </w:p>
    <w:p w:rsidR="004E667F" w:rsidRDefault="004E667F">
      <w:pPr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§ 1º- Salvo expressa disposição em contrário deste Regimento, </w:t>
      </w:r>
      <w:r>
        <w:rPr>
          <w:rFonts w:ascii="Arial" w:eastAsia="Arial" w:hAnsi="Arial" w:cs="Arial"/>
          <w:b/>
          <w:sz w:val="28"/>
          <w:szCs w:val="28"/>
        </w:rPr>
        <w:t xml:space="preserve">é obrigatória a audiência da Comissão de Legislação e Justiça em todos os projetos de lei </w:t>
      </w:r>
      <w:r>
        <w:rPr>
          <w:rFonts w:ascii="Arial" w:eastAsia="Arial" w:hAnsi="Arial" w:cs="Arial"/>
          <w:sz w:val="28"/>
          <w:szCs w:val="28"/>
        </w:rPr>
        <w:t xml:space="preserve">e determinadas matérias que tramitarem pela </w:t>
      </w:r>
      <w:proofErr w:type="gramStart"/>
      <w:r>
        <w:rPr>
          <w:rFonts w:ascii="Arial" w:eastAsia="Arial" w:hAnsi="Arial" w:cs="Arial"/>
          <w:sz w:val="28"/>
          <w:szCs w:val="28"/>
        </w:rPr>
        <w:t>Câmara</w:t>
      </w:r>
      <w:proofErr w:type="gramEnd"/>
    </w:p>
    <w:p w:rsidR="004E667F" w:rsidRDefault="004E667F">
      <w:pPr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4E66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b) </w:t>
      </w:r>
      <w:r w:rsidR="00EC5BE0" w:rsidRPr="00EC5BE0">
        <w:rPr>
          <w:rFonts w:ascii="Arial" w:eastAsia="Arial" w:hAnsi="Arial" w:cs="Arial"/>
          <w:b/>
          <w:sz w:val="28"/>
          <w:szCs w:val="28"/>
        </w:rPr>
        <w:t>FINANÇAS E ORÇAMENTO</w:t>
      </w:r>
      <w:r>
        <w:rPr>
          <w:rFonts w:ascii="Arial" w:eastAsia="Arial" w:hAnsi="Arial" w:cs="Arial"/>
          <w:sz w:val="28"/>
          <w:szCs w:val="28"/>
        </w:rPr>
        <w:t>, por competência específica, eis que a proposição envolve destinação de receita.</w:t>
      </w:r>
    </w:p>
    <w:p w:rsidR="004E667F" w:rsidRDefault="004E667F">
      <w:pPr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77- Compete à Comissão de Finanças e Orçamento opinar obrigatoriamente sobre todas as matérias de caráter financeiro, e especialmente quando for o caso de: (...) IV - proposições referentes a matérias tributárias; abertura de créditos; empréstimos públicos e as que, </w:t>
      </w:r>
      <w:r>
        <w:rPr>
          <w:rFonts w:ascii="Arial" w:eastAsia="Arial" w:hAnsi="Arial" w:cs="Arial"/>
          <w:b/>
          <w:sz w:val="28"/>
          <w:szCs w:val="28"/>
        </w:rPr>
        <w:t>direta ou indiretamente, alterem a despesa ou a receita do Município</w:t>
      </w:r>
      <w:r>
        <w:rPr>
          <w:rFonts w:ascii="Arial" w:eastAsia="Arial" w:hAnsi="Arial" w:cs="Arial"/>
          <w:sz w:val="28"/>
          <w:szCs w:val="28"/>
        </w:rPr>
        <w:t>, acarretem responsabilidades ao Erário Municipal ou interessem ao crédito e ao Patrimônio Público Municipal;</w:t>
      </w:r>
    </w:p>
    <w:p w:rsidR="004E667F" w:rsidRDefault="004E667F">
      <w:pPr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4E667F">
      <w:pPr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c) </w:t>
      </w:r>
      <w:r w:rsidR="00EC5BE0" w:rsidRPr="00EC5BE0">
        <w:rPr>
          <w:rFonts w:ascii="Arial" w:eastAsia="Arial" w:hAnsi="Arial" w:cs="Arial"/>
          <w:b/>
          <w:sz w:val="28"/>
          <w:szCs w:val="28"/>
        </w:rPr>
        <w:t>SERVIÇOS URBANOS, HABITAÇÃO E SEGURANÇA</w:t>
      </w:r>
      <w:r>
        <w:rPr>
          <w:rFonts w:ascii="Arial" w:eastAsia="Arial" w:hAnsi="Arial" w:cs="Arial"/>
          <w:sz w:val="28"/>
          <w:szCs w:val="28"/>
        </w:rPr>
        <w:t>, por competência específica, eis que a proposição envolve execução de serviço público.</w:t>
      </w:r>
    </w:p>
    <w:p w:rsidR="004E667F" w:rsidRDefault="004E667F">
      <w:pPr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78- Compete à Comissão de Serviços Urbanos, Habitação e Segurança opinar nas matérias referentes a quaisquer obras públicas, empreendimentos, habitação, segurança e </w:t>
      </w:r>
      <w:r>
        <w:rPr>
          <w:rFonts w:ascii="Arial" w:eastAsia="Arial" w:hAnsi="Arial" w:cs="Arial"/>
          <w:b/>
          <w:sz w:val="28"/>
          <w:szCs w:val="28"/>
        </w:rPr>
        <w:t>execução de serviços públicos locais</w:t>
      </w:r>
      <w:r>
        <w:rPr>
          <w:rFonts w:ascii="Arial" w:eastAsia="Arial" w:hAnsi="Arial" w:cs="Arial"/>
          <w:sz w:val="28"/>
          <w:szCs w:val="28"/>
        </w:rPr>
        <w:t xml:space="preserve"> e ligados às atividades produtivas em geral, oficiais ou particulares, sobre trânsito e transporte e comunicação em geral e, especialmente, sobre o Plano de Desenvolvimento do Município e suas alterações.</w:t>
      </w:r>
    </w:p>
    <w:p w:rsidR="004E667F" w:rsidRDefault="004E66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 w:rsidP="00B22910">
      <w:pPr>
        <w:spacing w:line="36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lastRenderedPageBreak/>
        <w:t>CONSIDERAÇÕES FINAIS</w:t>
      </w:r>
    </w:p>
    <w:p w:rsidR="004E667F" w:rsidRDefault="004E667F">
      <w:pPr>
        <w:rPr>
          <w:rFonts w:ascii="Arial" w:eastAsia="Arial" w:hAnsi="Arial" w:cs="Arial"/>
          <w:sz w:val="28"/>
          <w:szCs w:val="28"/>
        </w:rPr>
      </w:pPr>
    </w:p>
    <w:p w:rsidR="00EC5BE0" w:rsidRDefault="00307B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Em conformidade com os fundamentos normativos </w:t>
      </w:r>
      <w:r w:rsidR="00EC5BE0">
        <w:rPr>
          <w:rFonts w:ascii="Arial" w:eastAsia="Arial" w:hAnsi="Arial" w:cs="Arial"/>
          <w:sz w:val="28"/>
          <w:szCs w:val="28"/>
        </w:rPr>
        <w:t>apresentados acima, encaminho</w:t>
      </w:r>
      <w:r>
        <w:rPr>
          <w:rFonts w:ascii="Arial" w:eastAsia="Arial" w:hAnsi="Arial" w:cs="Arial"/>
          <w:sz w:val="28"/>
          <w:szCs w:val="28"/>
        </w:rPr>
        <w:t xml:space="preserve"> o expediente ao prosseguimento opinando pela </w:t>
      </w:r>
      <w:r>
        <w:rPr>
          <w:rFonts w:ascii="Arial" w:eastAsia="Arial" w:hAnsi="Arial" w:cs="Arial"/>
          <w:b/>
          <w:sz w:val="28"/>
          <w:szCs w:val="28"/>
        </w:rPr>
        <w:t>viabilidade da tramitação</w:t>
      </w:r>
      <w:r>
        <w:rPr>
          <w:rFonts w:ascii="Arial" w:eastAsia="Arial" w:hAnsi="Arial" w:cs="Arial"/>
          <w:sz w:val="28"/>
          <w:szCs w:val="28"/>
        </w:rPr>
        <w:t xml:space="preserve">. </w:t>
      </w:r>
    </w:p>
    <w:p w:rsidR="00EC5BE0" w:rsidRDefault="00EC5BE0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Assevera-se, </w:t>
      </w:r>
      <w:proofErr w:type="gramStart"/>
      <w:r>
        <w:rPr>
          <w:rFonts w:ascii="Arial" w:eastAsia="Arial" w:hAnsi="Arial" w:cs="Arial"/>
          <w:sz w:val="28"/>
          <w:szCs w:val="28"/>
        </w:rPr>
        <w:t>outrossim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, que o presente parecer tem natureza opinativa e não vincula a decisão das comissões. </w:t>
      </w:r>
      <w:r w:rsidR="00B22910">
        <w:rPr>
          <w:rFonts w:ascii="Arial" w:eastAsia="Arial" w:hAnsi="Arial" w:cs="Arial"/>
          <w:sz w:val="28"/>
          <w:szCs w:val="28"/>
        </w:rPr>
        <w:t>E</w:t>
      </w:r>
      <w:r>
        <w:rPr>
          <w:rFonts w:ascii="Arial" w:eastAsia="Arial" w:hAnsi="Arial" w:cs="Arial"/>
          <w:sz w:val="28"/>
          <w:szCs w:val="28"/>
        </w:rPr>
        <w:t>ncaminhem-se os autos à DIRETORIA LEGISLATIVA para as devidas diligências.</w:t>
      </w:r>
    </w:p>
    <w:p w:rsidR="004E667F" w:rsidRDefault="004E667F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4E667F" w:rsidRDefault="00307B7F" w:rsidP="00B22910">
      <w:pPr>
        <w:spacing w:line="360" w:lineRule="auto"/>
        <w:ind w:firstLine="708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Parecer exarado em </w:t>
      </w:r>
      <w:r w:rsidR="00EC5BE0">
        <w:rPr>
          <w:rFonts w:ascii="Arial" w:eastAsia="Arial" w:hAnsi="Arial" w:cs="Arial"/>
          <w:sz w:val="28"/>
          <w:szCs w:val="28"/>
        </w:rPr>
        <w:t>26</w:t>
      </w:r>
      <w:r>
        <w:rPr>
          <w:rFonts w:ascii="Arial" w:eastAsia="Arial" w:hAnsi="Arial" w:cs="Arial"/>
          <w:sz w:val="28"/>
          <w:szCs w:val="28"/>
        </w:rPr>
        <w:t xml:space="preserve"> de </w:t>
      </w:r>
      <w:r w:rsidR="00EC5BE0">
        <w:rPr>
          <w:rFonts w:ascii="Arial" w:eastAsia="Arial" w:hAnsi="Arial" w:cs="Arial"/>
          <w:sz w:val="28"/>
          <w:szCs w:val="28"/>
        </w:rPr>
        <w:t>fevereiro de 2024.</w:t>
      </w:r>
    </w:p>
    <w:p w:rsidR="004E667F" w:rsidRDefault="004E667F" w:rsidP="00B22910">
      <w:pPr>
        <w:jc w:val="center"/>
        <w:rPr>
          <w:rFonts w:ascii="Arial" w:eastAsia="Arial" w:hAnsi="Arial" w:cs="Arial"/>
          <w:sz w:val="28"/>
          <w:szCs w:val="28"/>
        </w:rPr>
      </w:pPr>
    </w:p>
    <w:p w:rsidR="004E667F" w:rsidRDefault="004E667F" w:rsidP="00B22910">
      <w:pPr>
        <w:jc w:val="center"/>
        <w:rPr>
          <w:rFonts w:ascii="Arial" w:eastAsia="Arial" w:hAnsi="Arial" w:cs="Arial"/>
          <w:sz w:val="28"/>
          <w:szCs w:val="28"/>
        </w:rPr>
      </w:pPr>
    </w:p>
    <w:p w:rsidR="004E667F" w:rsidRDefault="00307B7F" w:rsidP="00B22910">
      <w:pPr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4E667F" w:rsidRDefault="00307B7F" w:rsidP="00B22910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4E667F" w:rsidRDefault="00307B7F" w:rsidP="00B22910">
      <w:pPr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4E667F" w:rsidSect="002C4C9A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0B4" w:rsidRDefault="006E30B4">
      <w:r>
        <w:separator/>
      </w:r>
    </w:p>
  </w:endnote>
  <w:endnote w:type="continuationSeparator" w:id="0">
    <w:p w:rsidR="006E30B4" w:rsidRDefault="006E30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0B4" w:rsidRDefault="006E30B4">
      <w:r>
        <w:separator/>
      </w:r>
    </w:p>
  </w:footnote>
  <w:footnote w:type="continuationSeparator" w:id="0">
    <w:p w:rsidR="006E30B4" w:rsidRDefault="006E30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667F" w:rsidRDefault="00307B7F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4E667F" w:rsidRDefault="00307B7F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4E667F" w:rsidRDefault="00307B7F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4E667F" w:rsidRDefault="004E667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A31F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667F"/>
    <w:rsid w:val="002C4C9A"/>
    <w:rsid w:val="00307B7F"/>
    <w:rsid w:val="003B5D63"/>
    <w:rsid w:val="004E667F"/>
    <w:rsid w:val="00597DE5"/>
    <w:rsid w:val="006E30B4"/>
    <w:rsid w:val="00B22910"/>
    <w:rsid w:val="00EC5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C9A"/>
  </w:style>
  <w:style w:type="paragraph" w:styleId="Ttulo1">
    <w:name w:val="heading 1"/>
    <w:basedOn w:val="Normal"/>
    <w:next w:val="Normal"/>
    <w:uiPriority w:val="9"/>
    <w:qFormat/>
    <w:rsid w:val="002C4C9A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2C4C9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2C4C9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2C4C9A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2C4C9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2C4C9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2C4C9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2C4C9A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2C4C9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732</Words>
  <Characters>3954</Characters>
  <Application>Microsoft Office Word</Application>
  <DocSecurity>0</DocSecurity>
  <Lines>32</Lines>
  <Paragraphs>9</Paragraphs>
  <ScaleCrop>false</ScaleCrop>
  <Company/>
  <LinksUpToDate>false</LinksUpToDate>
  <CharactersWithSpaces>4677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2024-02-29T11:30:00Z</dcterms:created>
  <dcterms:modified xsi:type="dcterms:W3CDTF">2024-02-29T11:30:00Z</dcterms:modified>
</cp:coreProperties>
</file>