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DB4D15" w:rsidRPr="00341DD8" w:rsidRDefault="00EE3FD4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</w:t>
      </w:r>
      <w:r w:rsidR="00DB4D15">
        <w:rPr>
          <w:rFonts w:ascii="Arial" w:eastAsia="Arial" w:hAnsi="Arial" w:cs="Arial"/>
          <w:b/>
        </w:rPr>
        <w:t>12/2024</w:t>
      </w:r>
    </w:p>
    <w:p w:rsidR="00056FE9" w:rsidRPr="00341DD8" w:rsidRDefault="00DB4D15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Nº do Processo: 26883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Requerente: Ver</w:t>
      </w:r>
      <w:r w:rsidR="00EB4CA7">
        <w:rPr>
          <w:rFonts w:ascii="Arial" w:eastAsia="Arial" w:hAnsi="Arial" w:cs="Arial"/>
          <w:b/>
        </w:rPr>
        <w:t>eador</w:t>
      </w:r>
      <w:r w:rsidR="00997371">
        <w:rPr>
          <w:rFonts w:ascii="Arial" w:eastAsia="Arial" w:hAnsi="Arial" w:cs="Arial"/>
          <w:b/>
        </w:rPr>
        <w:t xml:space="preserve"> </w:t>
      </w:r>
      <w:r w:rsidR="00DB4D15">
        <w:rPr>
          <w:rFonts w:ascii="Arial" w:eastAsia="Arial" w:hAnsi="Arial" w:cs="Arial"/>
          <w:b/>
        </w:rPr>
        <w:t>Cleber Rachel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EE3FD4">
        <w:rPr>
          <w:rFonts w:ascii="Arial" w:eastAsia="Arial" w:hAnsi="Arial" w:cs="Arial"/>
          <w:b/>
        </w:rPr>
        <w:t xml:space="preserve"> Conclusão à Procuradoria: 1</w:t>
      </w:r>
      <w:r w:rsidR="00DB4D15">
        <w:rPr>
          <w:rFonts w:ascii="Arial" w:eastAsia="Arial" w:hAnsi="Arial" w:cs="Arial"/>
          <w:b/>
        </w:rPr>
        <w:t>9/07/2024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Projeto de Lei que dispõe sobre </w:t>
      </w:r>
      <w:r w:rsidRPr="002A7B8E">
        <w:rPr>
          <w:rFonts w:ascii="Arial" w:eastAsia="Arial" w:hAnsi="Arial" w:cs="Arial"/>
          <w:b/>
          <w:i/>
        </w:rPr>
        <w:t>“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Outorga o t</w:t>
      </w:r>
      <w:r w:rsidR="00997371">
        <w:rPr>
          <w:rFonts w:ascii="Arial" w:hAnsi="Arial" w:cs="Arial"/>
          <w:b/>
          <w:i/>
          <w:shd w:val="clear" w:color="auto" w:fill="FFFFFF"/>
        </w:rPr>
        <w:t>ítulo de Cidadão Sapucaiense a</w:t>
      </w:r>
      <w:r w:rsidR="00BE4D55">
        <w:rPr>
          <w:rFonts w:ascii="Arial" w:hAnsi="Arial" w:cs="Arial"/>
          <w:b/>
          <w:i/>
          <w:shd w:val="clear" w:color="auto" w:fill="FFFFFF"/>
        </w:rPr>
        <w:t xml:space="preserve"> 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Sr</w:t>
      </w:r>
      <w:r w:rsidR="00DB4D15">
        <w:rPr>
          <w:rFonts w:ascii="Arial" w:hAnsi="Arial" w:cs="Arial"/>
          <w:b/>
          <w:i/>
          <w:shd w:val="clear" w:color="auto" w:fill="FFFFFF"/>
        </w:rPr>
        <w:t>a</w:t>
      </w:r>
      <w:r w:rsidR="00D46CEF" w:rsidRPr="00DB4D15">
        <w:rPr>
          <w:rFonts w:ascii="Arial" w:hAnsi="Arial" w:cs="Arial"/>
          <w:b/>
          <w:i/>
          <w:szCs w:val="22"/>
          <w:shd w:val="clear" w:color="auto" w:fill="FFFFFF"/>
        </w:rPr>
        <w:t>.</w:t>
      </w:r>
      <w:r w:rsidR="00EE3FD4" w:rsidRPr="00DB4D15">
        <w:rPr>
          <w:rFonts w:ascii="Arial" w:hAnsi="Arial" w:cs="Arial"/>
          <w:b/>
          <w:i/>
          <w:szCs w:val="22"/>
          <w:shd w:val="clear" w:color="auto" w:fill="FFFFFF"/>
        </w:rPr>
        <w:t xml:space="preserve"> </w:t>
      </w:r>
      <w:r w:rsidR="00DB4D15">
        <w:rPr>
          <w:rFonts w:ascii="Arial" w:hAnsi="Arial" w:cs="Arial"/>
          <w:b/>
          <w:i/>
          <w:szCs w:val="22"/>
          <w:shd w:val="clear" w:color="auto" w:fill="FFFFFF"/>
        </w:rPr>
        <w:t>Na</w:t>
      </w:r>
      <w:r w:rsidR="00DB4D15" w:rsidRPr="00DB4D15">
        <w:rPr>
          <w:rFonts w:ascii="Arial" w:hAnsi="Arial" w:cs="Arial"/>
          <w:b/>
          <w:i/>
          <w:szCs w:val="22"/>
          <w:shd w:val="clear" w:color="auto" w:fill="FFFFFF"/>
        </w:rPr>
        <w:t xml:space="preserve">ra </w:t>
      </w:r>
      <w:proofErr w:type="spellStart"/>
      <w:r w:rsidR="00DB4D15" w:rsidRPr="00DB4D15">
        <w:rPr>
          <w:rFonts w:ascii="Arial" w:hAnsi="Arial" w:cs="Arial"/>
          <w:b/>
          <w:i/>
          <w:szCs w:val="22"/>
          <w:shd w:val="clear" w:color="auto" w:fill="FFFFFF"/>
        </w:rPr>
        <w:t>Clébia</w:t>
      </w:r>
      <w:proofErr w:type="spellEnd"/>
      <w:r w:rsidR="00DB4D15" w:rsidRPr="00DB4D15">
        <w:rPr>
          <w:rFonts w:ascii="Arial" w:hAnsi="Arial" w:cs="Arial"/>
          <w:b/>
          <w:i/>
          <w:szCs w:val="22"/>
          <w:shd w:val="clear" w:color="auto" w:fill="FFFFFF"/>
        </w:rPr>
        <w:t xml:space="preserve"> Morais </w:t>
      </w:r>
      <w:proofErr w:type="spellStart"/>
      <w:r w:rsidR="00DB4D15" w:rsidRPr="00DB4D15">
        <w:rPr>
          <w:rFonts w:ascii="Arial" w:hAnsi="Arial" w:cs="Arial"/>
          <w:b/>
          <w:i/>
          <w:szCs w:val="22"/>
          <w:shd w:val="clear" w:color="auto" w:fill="FFFFFF"/>
        </w:rPr>
        <w:t>Recktenwald</w:t>
      </w:r>
      <w:proofErr w:type="spellEnd"/>
      <w:r w:rsidRPr="00DB4D15">
        <w:rPr>
          <w:rFonts w:ascii="Arial" w:eastAsia="Arial" w:hAnsi="Arial" w:cs="Arial"/>
          <w:b/>
          <w:i/>
          <w:szCs w:val="22"/>
        </w:rPr>
        <w:t>”</w:t>
      </w:r>
      <w:r w:rsidR="000453EB">
        <w:rPr>
          <w:rFonts w:ascii="Arial" w:eastAsia="Arial" w:hAnsi="Arial" w:cs="Arial"/>
          <w:b/>
        </w:rPr>
        <w:t xml:space="preserve">,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</w:t>
      </w:r>
      <w:proofErr w:type="gramStart"/>
      <w:r w:rsidRPr="000453EB">
        <w:rPr>
          <w:rFonts w:ascii="Arial" w:eastAsia="Arial" w:hAnsi="Arial" w:cs="Arial"/>
        </w:rPr>
        <w:t>enquadra</w:t>
      </w:r>
      <w:proofErr w:type="gramEnd"/>
      <w:r w:rsidRPr="000453EB">
        <w:rPr>
          <w:rFonts w:ascii="Arial" w:eastAsia="Arial" w:hAnsi="Arial" w:cs="Arial"/>
        </w:rPr>
        <w:t xml:space="preserve"> nas disposições dispostas na Lei Municipal nº 4.203/2022, onde encontram-se devidamente regulamentadas as hipóteses e formas de concessão de títulos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EE3FD4" w:rsidRDefault="00EE3FD4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</w:p>
    <w:p w:rsidR="00DB4D15" w:rsidRPr="00DB4D15" w:rsidRDefault="00DB4D15" w:rsidP="00DB4D15">
      <w:pPr>
        <w:pStyle w:val="normal0"/>
        <w:spacing w:line="360" w:lineRule="auto"/>
        <w:ind w:left="2835"/>
        <w:jc w:val="both"/>
        <w:rPr>
          <w:rFonts w:ascii="Arial" w:hAnsi="Arial" w:cs="Arial"/>
          <w:i/>
          <w:shd w:val="clear" w:color="auto" w:fill="FFFFFF"/>
        </w:rPr>
      </w:pPr>
      <w:proofErr w:type="spellStart"/>
      <w:r w:rsidRPr="00DB4D15">
        <w:rPr>
          <w:rFonts w:ascii="Arial" w:hAnsi="Arial" w:cs="Arial"/>
          <w:i/>
          <w:color w:val="000000"/>
          <w:shd w:val="clear" w:color="auto" w:fill="FFFFFF"/>
        </w:rPr>
        <w:lastRenderedPageBreak/>
        <w:t>Nára</w:t>
      </w:r>
      <w:proofErr w:type="spell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Pr="00DB4D15">
        <w:rPr>
          <w:rFonts w:ascii="Arial" w:hAnsi="Arial" w:cs="Arial"/>
          <w:i/>
          <w:color w:val="000000"/>
          <w:shd w:val="clear" w:color="auto" w:fill="FFFFFF"/>
        </w:rPr>
        <w:t>Clebia</w:t>
      </w:r>
      <w:proofErr w:type="spell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 Morais </w:t>
      </w:r>
      <w:proofErr w:type="spellStart"/>
      <w:r w:rsidRPr="00DB4D15">
        <w:rPr>
          <w:rFonts w:ascii="Arial" w:hAnsi="Arial" w:cs="Arial"/>
          <w:i/>
          <w:color w:val="000000"/>
          <w:shd w:val="clear" w:color="auto" w:fill="FFFFFF"/>
        </w:rPr>
        <w:t>Recktenwald</w:t>
      </w:r>
      <w:proofErr w:type="spell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, filha de José </w:t>
      </w:r>
      <w:proofErr w:type="spellStart"/>
      <w:r w:rsidRPr="00DB4D15">
        <w:rPr>
          <w:rFonts w:ascii="Arial" w:hAnsi="Arial" w:cs="Arial"/>
          <w:i/>
          <w:color w:val="000000"/>
          <w:shd w:val="clear" w:color="auto" w:fill="FFFFFF"/>
        </w:rPr>
        <w:t>Dejaniro</w:t>
      </w:r>
      <w:proofErr w:type="spell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 Morais e </w:t>
      </w:r>
      <w:proofErr w:type="spellStart"/>
      <w:r w:rsidRPr="00DB4D15">
        <w:rPr>
          <w:rFonts w:ascii="Arial" w:hAnsi="Arial" w:cs="Arial"/>
          <w:i/>
          <w:color w:val="000000"/>
          <w:shd w:val="clear" w:color="auto" w:fill="FFFFFF"/>
        </w:rPr>
        <w:t>Elaci</w:t>
      </w:r>
      <w:proofErr w:type="spell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 de Souza Morais (ambos falecidos), natural de Caçapava do Sul- RS, nascida em 19 de fevereiro de 1953, veio para Sapucaia do Sul aos </w:t>
      </w:r>
      <w:proofErr w:type="gramStart"/>
      <w:r w:rsidRPr="00DB4D15">
        <w:rPr>
          <w:rFonts w:ascii="Arial" w:hAnsi="Arial" w:cs="Arial"/>
          <w:i/>
          <w:color w:val="000000"/>
          <w:shd w:val="clear" w:color="auto" w:fill="FFFFFF"/>
        </w:rPr>
        <w:t>9</w:t>
      </w:r>
      <w:proofErr w:type="gram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 anos, quando a família mudou-se  para o município, onde reside até hoje. Em 1974 casou com Luiz José </w:t>
      </w:r>
      <w:proofErr w:type="spellStart"/>
      <w:r w:rsidRPr="00DB4D15">
        <w:rPr>
          <w:rFonts w:ascii="Arial" w:hAnsi="Arial" w:cs="Arial"/>
          <w:i/>
          <w:color w:val="000000"/>
          <w:shd w:val="clear" w:color="auto" w:fill="FFFFFF"/>
        </w:rPr>
        <w:t>Recktenwald</w:t>
      </w:r>
      <w:proofErr w:type="spell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, com quem teve suas filhas: Patrícia Morais </w:t>
      </w:r>
      <w:proofErr w:type="spellStart"/>
      <w:r w:rsidRPr="00DB4D15">
        <w:rPr>
          <w:rFonts w:ascii="Arial" w:hAnsi="Arial" w:cs="Arial"/>
          <w:i/>
          <w:color w:val="000000"/>
          <w:shd w:val="clear" w:color="auto" w:fill="FFFFFF"/>
        </w:rPr>
        <w:t>Recktenwald</w:t>
      </w:r>
      <w:proofErr w:type="spell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, em 1977 e Caroline Morais </w:t>
      </w:r>
      <w:proofErr w:type="spellStart"/>
      <w:r w:rsidRPr="00DB4D15">
        <w:rPr>
          <w:rFonts w:ascii="Arial" w:hAnsi="Arial" w:cs="Arial"/>
          <w:i/>
          <w:color w:val="000000"/>
          <w:shd w:val="clear" w:color="auto" w:fill="FFFFFF"/>
        </w:rPr>
        <w:t>Recktenwald</w:t>
      </w:r>
      <w:proofErr w:type="spell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, em 1981. Em 1998 foram presenteados com a oportunidade de manter os cuidados de Marcela </w:t>
      </w:r>
      <w:proofErr w:type="spellStart"/>
      <w:r w:rsidRPr="00DB4D15">
        <w:rPr>
          <w:rFonts w:ascii="Arial" w:hAnsi="Arial" w:cs="Arial"/>
          <w:i/>
          <w:color w:val="000000"/>
          <w:shd w:val="clear" w:color="auto" w:fill="FFFFFF"/>
        </w:rPr>
        <w:t>Juliane</w:t>
      </w:r>
      <w:proofErr w:type="spell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 Vargas dos Santos, hoje em processo de adoção </w:t>
      </w:r>
      <w:proofErr w:type="spellStart"/>
      <w:r w:rsidRPr="00DB4D15">
        <w:rPr>
          <w:rFonts w:ascii="Arial" w:hAnsi="Arial" w:cs="Arial"/>
          <w:i/>
          <w:color w:val="000000"/>
          <w:shd w:val="clear" w:color="auto" w:fill="FFFFFF"/>
        </w:rPr>
        <w:t>sócioafetiva</w:t>
      </w:r>
      <w:proofErr w:type="spellEnd"/>
      <w:r w:rsidRPr="00DB4D15">
        <w:rPr>
          <w:rFonts w:ascii="Arial" w:hAnsi="Arial" w:cs="Arial"/>
          <w:i/>
          <w:color w:val="000000"/>
          <w:shd w:val="clear" w:color="auto" w:fill="FFFFFF"/>
        </w:rPr>
        <w:t>. Funcionária do Banco do Brasil por 20 anos</w:t>
      </w:r>
      <w:proofErr w:type="gramStart"/>
      <w:r w:rsidRPr="00DB4D15">
        <w:rPr>
          <w:rFonts w:ascii="Arial" w:hAnsi="Arial" w:cs="Arial"/>
          <w:i/>
          <w:color w:val="000000"/>
          <w:shd w:val="clear" w:color="auto" w:fill="FFFFFF"/>
        </w:rPr>
        <w:t>, aposentou-se</w:t>
      </w:r>
      <w:proofErr w:type="gram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 em fevereiro de 1995, um ano após o início das atividades de Ações contra a Fome, adotadas pelo grupo de funcionários daquela época, na agência de Sapucaia do Sul. O grupo foi motivado pela campanha nacional promovida pelo Sociólogo Herbert de Souza- o Betinho- cujo objetivo era combater a fome e a miséria no País. O início dos trabalhos se deu através da oferta de roupas e cestas básicas a famílias em situação de extrema vulnerabilidade social. Nara idealizou e registrou o início das atividades da ONG batizada, em 1993, de Associação Comitê da Cidadania contra a Fome e a Miséria de Sapucaia do Sul. Nos anos </w:t>
      </w:r>
      <w:proofErr w:type="gramStart"/>
      <w:r w:rsidRPr="00DB4D15">
        <w:rPr>
          <w:rFonts w:ascii="Arial" w:hAnsi="Arial" w:cs="Arial"/>
          <w:i/>
          <w:color w:val="000000"/>
          <w:shd w:val="clear" w:color="auto" w:fill="FFFFFF"/>
        </w:rPr>
        <w:t>seguintes, já aposentada</w:t>
      </w:r>
      <w:proofErr w:type="gram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, fomentou a criação do Projeto Vida Nova, amparando as crianças e adolescentes em situação de rua e usuários de drogas, com cuidados de saúde e alimentação. As ações visavam à reinserção familiar e escolar dos menores, promovendo cidadania e proteção social. As intervenções do grupo apresentaram resultados excelentes, quase 100% do público atendido foi reintegrado às famílias. No ano de 1996, mantendo o foco no cuidado dos adolescentes e jovens, adotou medidas de caráter preventivo, articulando meios para </w:t>
      </w:r>
      <w:r w:rsidRPr="00DB4D15">
        <w:rPr>
          <w:rFonts w:ascii="Arial" w:hAnsi="Arial" w:cs="Arial"/>
          <w:i/>
          <w:color w:val="000000"/>
          <w:shd w:val="clear" w:color="auto" w:fill="FFFFFF"/>
        </w:rPr>
        <w:lastRenderedPageBreak/>
        <w:t>profissionalização e inserção deste público no mercado de trabalho. Dessa maneira, em parceria com o SENAI, Gerdau e Escola Vila Prado, iniciou o primeiro curso profissionalizante do Comitê, dando sequência a outros ofertados. Em 2013, os cursos oferecidos receberam validação do Ministério do Trabalho e Previdência e o Comitê passou a ser oficialmente reconhecido como Entidade Qualificadora, sendo habilitado para viabilizar a Política Pública de Aprendizagem Profissional e a Iniciação profissional pelo Programa Jovem Aprendiz. Mesmo enfatizando a formação profissional e cidadã dos adolescentes, em 2022 o Comitê ampliou seu projeto, assumindo a missão de promover a cidadania também de adultos, possibilitando a qualificação profissional para inserção e reinserção deste público no mercado de trabalho. Hoje nomeado de Comitê da Cidadania- Profissionalização e Sustentabilidade Ambiental</w:t>
      </w:r>
      <w:proofErr w:type="gramStart"/>
      <w:r w:rsidRPr="00DB4D15">
        <w:rPr>
          <w:rFonts w:ascii="Arial" w:hAnsi="Arial" w:cs="Arial"/>
          <w:i/>
          <w:color w:val="000000"/>
          <w:shd w:val="clear" w:color="auto" w:fill="FFFFFF"/>
        </w:rPr>
        <w:t>, é</w:t>
      </w:r>
      <w:proofErr w:type="gram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 a única entidade na região que oferece diversos serviços com acesso 100% gratuito. Já recebeu diversos prêmios de destaque, apontando sua atuação na formação profissional e cidadã. Em 31 anos ininterruptos, o projeto já beneficiou mais de 9.000 famílias sapucaienses, promovendo a inclusão social, autoestima, qualidade de vida, autonomia, redução e prevenção dos riscos e das vulnerabilidades sociais, concedendo ferramentas que levam </w:t>
      </w:r>
      <w:proofErr w:type="gramStart"/>
      <w:r w:rsidRPr="00DB4D15">
        <w:rPr>
          <w:rFonts w:ascii="Arial" w:hAnsi="Arial" w:cs="Arial"/>
          <w:i/>
          <w:color w:val="000000"/>
          <w:shd w:val="clear" w:color="auto" w:fill="FFFFFF"/>
        </w:rPr>
        <w:t>à</w:t>
      </w:r>
      <w:proofErr w:type="gram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 melhorias socioeconômicas e contribuem categoricamente para o desenvolvimento do município. </w:t>
      </w:r>
      <w:proofErr w:type="spellStart"/>
      <w:r w:rsidRPr="00DB4D15">
        <w:rPr>
          <w:rFonts w:ascii="Arial" w:hAnsi="Arial" w:cs="Arial"/>
          <w:i/>
          <w:color w:val="000000"/>
          <w:shd w:val="clear" w:color="auto" w:fill="FFFFFF"/>
        </w:rPr>
        <w:t>Nára</w:t>
      </w:r>
      <w:proofErr w:type="spell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 </w:t>
      </w:r>
      <w:proofErr w:type="spellStart"/>
      <w:r w:rsidRPr="00DB4D15">
        <w:rPr>
          <w:rFonts w:ascii="Arial" w:hAnsi="Arial" w:cs="Arial"/>
          <w:i/>
          <w:color w:val="000000"/>
          <w:shd w:val="clear" w:color="auto" w:fill="FFFFFF"/>
        </w:rPr>
        <w:t>Clebia</w:t>
      </w:r>
      <w:proofErr w:type="spell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 Morais </w:t>
      </w:r>
      <w:proofErr w:type="spellStart"/>
      <w:r w:rsidRPr="00DB4D15">
        <w:rPr>
          <w:rFonts w:ascii="Arial" w:hAnsi="Arial" w:cs="Arial"/>
          <w:i/>
          <w:color w:val="000000"/>
          <w:shd w:val="clear" w:color="auto" w:fill="FFFFFF"/>
        </w:rPr>
        <w:t>Recktenwald</w:t>
      </w:r>
      <w:proofErr w:type="spellEnd"/>
      <w:r w:rsidRPr="00DB4D15">
        <w:rPr>
          <w:rFonts w:ascii="Arial" w:hAnsi="Arial" w:cs="Arial"/>
          <w:i/>
          <w:color w:val="000000"/>
          <w:shd w:val="clear" w:color="auto" w:fill="FFFFFF"/>
        </w:rPr>
        <w:t xml:space="preserve"> mantém vivo o ideal de uma sociedade mais justa; encarna e protagoniza ações para que este ideal seja atingido; planeja ações para que sonhos de outros possam ser alcançados. Em 31 anos, sua contribuição com a nossa sociedade é inestimável. </w:t>
      </w:r>
    </w:p>
    <w:p w:rsidR="00EE3FD4" w:rsidRDefault="00EE3FD4" w:rsidP="00EB4CA7">
      <w:pPr>
        <w:pStyle w:val="NormalWeb"/>
        <w:shd w:val="clear" w:color="auto" w:fill="FFFFFF"/>
        <w:spacing w:line="383" w:lineRule="atLeast"/>
        <w:ind w:firstLine="543"/>
        <w:rPr>
          <w:rFonts w:ascii="Helvetica" w:hAnsi="Helvetica"/>
          <w:color w:val="000000"/>
        </w:rPr>
      </w:pPr>
    </w:p>
    <w:p w:rsidR="00056FE9" w:rsidRPr="003B15A4" w:rsidRDefault="00A91E17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EE3FD4" w:rsidRPr="003B15A4" w:rsidRDefault="00EE3FD4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EE3FD4">
        <w:rPr>
          <w:rFonts w:ascii="Arial" w:eastAsia="Arial" w:hAnsi="Arial" w:cs="Arial"/>
        </w:rPr>
        <w:t xml:space="preserve">pucaia do Sul/RS, </w:t>
      </w:r>
      <w:r w:rsidR="00DB4D15">
        <w:rPr>
          <w:rFonts w:ascii="Arial" w:eastAsia="Arial" w:hAnsi="Arial" w:cs="Arial"/>
        </w:rPr>
        <w:t>22 de julho de 2024.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4E85" w:rsidRDefault="002E4E85" w:rsidP="00056FE9">
      <w:r>
        <w:separator/>
      </w:r>
    </w:p>
  </w:endnote>
  <w:endnote w:type="continuationSeparator" w:id="0">
    <w:p w:rsidR="002E4E85" w:rsidRDefault="002E4E85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4E85" w:rsidRDefault="002E4E85" w:rsidP="00056FE9">
      <w:r>
        <w:separator/>
      </w:r>
    </w:p>
  </w:footnote>
  <w:footnote w:type="continuationSeparator" w:id="0">
    <w:p w:rsidR="002E4E85" w:rsidRDefault="002E4E85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453EB"/>
    <w:rsid w:val="00056FE9"/>
    <w:rsid w:val="000B192D"/>
    <w:rsid w:val="00224A8D"/>
    <w:rsid w:val="002A7B8E"/>
    <w:rsid w:val="002E4E85"/>
    <w:rsid w:val="002E53F3"/>
    <w:rsid w:val="002E7C80"/>
    <w:rsid w:val="002F10C1"/>
    <w:rsid w:val="00341DD8"/>
    <w:rsid w:val="003B15A4"/>
    <w:rsid w:val="004D4824"/>
    <w:rsid w:val="005272ED"/>
    <w:rsid w:val="005744EB"/>
    <w:rsid w:val="005C1150"/>
    <w:rsid w:val="006B7C38"/>
    <w:rsid w:val="006C4D75"/>
    <w:rsid w:val="007E6624"/>
    <w:rsid w:val="00840DAA"/>
    <w:rsid w:val="00955B0B"/>
    <w:rsid w:val="00997371"/>
    <w:rsid w:val="00A51E7A"/>
    <w:rsid w:val="00A91E17"/>
    <w:rsid w:val="00AE3032"/>
    <w:rsid w:val="00BE4D55"/>
    <w:rsid w:val="00BF576B"/>
    <w:rsid w:val="00CB5196"/>
    <w:rsid w:val="00CC0A5D"/>
    <w:rsid w:val="00D46CEF"/>
    <w:rsid w:val="00DB4D15"/>
    <w:rsid w:val="00EB4CA7"/>
    <w:rsid w:val="00EE3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  <w:style w:type="paragraph" w:customStyle="1" w:styleId="p1">
    <w:name w:val="p1"/>
    <w:basedOn w:val="Normal"/>
    <w:rsid w:val="00997371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EB4CA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831</Words>
  <Characters>4493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2024-07-22T15:22:00Z</dcterms:created>
  <dcterms:modified xsi:type="dcterms:W3CDTF">2024-07-22T15:22:00Z</dcterms:modified>
</cp:coreProperties>
</file>