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254" w:rsidRPr="0088425E" w:rsidRDefault="005B6F7E">
      <w:pPr>
        <w:spacing w:before="81"/>
        <w:ind w:left="1"/>
        <w:rPr>
          <w:rFonts w:ascii="Arial" w:hAnsi="Arial" w:cs="Arial"/>
          <w:b/>
          <w:spacing w:val="-5"/>
          <w:sz w:val="24"/>
          <w:szCs w:val="24"/>
        </w:rPr>
      </w:pPr>
      <w:r w:rsidRPr="0088425E">
        <w:rPr>
          <w:rFonts w:ascii="Arial" w:hAnsi="Arial" w:cs="Arial"/>
          <w:b/>
          <w:sz w:val="24"/>
          <w:szCs w:val="24"/>
        </w:rPr>
        <w:t>Mensagem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nº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="00EB46B3" w:rsidRPr="0088425E">
        <w:rPr>
          <w:rFonts w:ascii="Arial" w:hAnsi="Arial" w:cs="Arial"/>
          <w:b/>
          <w:spacing w:val="-5"/>
          <w:sz w:val="24"/>
          <w:szCs w:val="24"/>
        </w:rPr>
        <w:t>01</w:t>
      </w:r>
      <w:r w:rsidR="008B3B7F" w:rsidRPr="0088425E">
        <w:rPr>
          <w:rFonts w:ascii="Arial" w:hAnsi="Arial" w:cs="Arial"/>
          <w:b/>
          <w:spacing w:val="-5"/>
          <w:sz w:val="24"/>
          <w:szCs w:val="24"/>
        </w:rPr>
        <w:t>/2025</w:t>
      </w:r>
    </w:p>
    <w:p w:rsidR="008B3B7F" w:rsidRPr="0088425E" w:rsidRDefault="008B3B7F">
      <w:pPr>
        <w:spacing w:before="81"/>
        <w:ind w:left="1"/>
        <w:rPr>
          <w:rFonts w:ascii="Arial" w:hAnsi="Arial" w:cs="Arial"/>
          <w:b/>
          <w:sz w:val="24"/>
          <w:szCs w:val="24"/>
        </w:rPr>
      </w:pPr>
      <w:r w:rsidRPr="0088425E">
        <w:rPr>
          <w:rFonts w:ascii="Arial" w:hAnsi="Arial" w:cs="Arial"/>
          <w:b/>
          <w:spacing w:val="-5"/>
          <w:sz w:val="24"/>
          <w:szCs w:val="24"/>
        </w:rPr>
        <w:t>PLE 001/2025</w:t>
      </w:r>
    </w:p>
    <w:p w:rsidR="00A86254" w:rsidRPr="0088425E" w:rsidRDefault="005B6F7E">
      <w:pPr>
        <w:ind w:left="1"/>
        <w:rPr>
          <w:rFonts w:ascii="Arial" w:hAnsi="Arial" w:cs="Arial"/>
          <w:b/>
          <w:sz w:val="24"/>
          <w:szCs w:val="24"/>
        </w:rPr>
      </w:pPr>
      <w:r w:rsidRPr="0088425E">
        <w:rPr>
          <w:rFonts w:ascii="Arial" w:hAnsi="Arial" w:cs="Arial"/>
          <w:b/>
          <w:sz w:val="24"/>
          <w:szCs w:val="24"/>
        </w:rPr>
        <w:t>Processo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nº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pacing w:val="-2"/>
          <w:sz w:val="24"/>
          <w:szCs w:val="24"/>
        </w:rPr>
        <w:t>2</w:t>
      </w:r>
      <w:r w:rsidR="00EB46B3" w:rsidRPr="0088425E">
        <w:rPr>
          <w:rFonts w:ascii="Arial" w:hAnsi="Arial" w:cs="Arial"/>
          <w:b/>
          <w:spacing w:val="-2"/>
          <w:sz w:val="24"/>
          <w:szCs w:val="24"/>
        </w:rPr>
        <w:t>7534</w:t>
      </w:r>
    </w:p>
    <w:p w:rsidR="00A86254" w:rsidRPr="0088425E" w:rsidRDefault="005B6F7E">
      <w:pPr>
        <w:ind w:left="1" w:right="2846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b/>
          <w:sz w:val="24"/>
          <w:szCs w:val="24"/>
        </w:rPr>
        <w:t>Proponente:</w:t>
      </w:r>
      <w:r w:rsidRPr="0088425E">
        <w:rPr>
          <w:rFonts w:ascii="Arial" w:hAnsi="Arial" w:cs="Arial"/>
          <w:b/>
          <w:spacing w:val="-14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Poder</w:t>
      </w:r>
      <w:r w:rsidRPr="0088425E">
        <w:rPr>
          <w:rFonts w:ascii="Arial" w:hAnsi="Arial" w:cs="Arial"/>
          <w:b/>
          <w:spacing w:val="-14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Executivo</w:t>
      </w:r>
      <w:r w:rsidRPr="0088425E">
        <w:rPr>
          <w:rFonts w:ascii="Arial" w:hAnsi="Arial" w:cs="Arial"/>
          <w:b/>
          <w:spacing w:val="-14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 xml:space="preserve">Municipal Regime de tramitação: </w:t>
      </w:r>
      <w:r w:rsidRPr="0088425E">
        <w:rPr>
          <w:rFonts w:ascii="Arial" w:hAnsi="Arial" w:cs="Arial"/>
          <w:sz w:val="24"/>
          <w:szCs w:val="24"/>
        </w:rPr>
        <w:t>Normal</w:t>
      </w:r>
    </w:p>
    <w:p w:rsidR="00EB46B3" w:rsidRPr="0088425E" w:rsidRDefault="005B6F7E" w:rsidP="00EB46B3">
      <w:pPr>
        <w:spacing w:line="480" w:lineRule="auto"/>
        <w:ind w:left="1" w:right="15"/>
        <w:rPr>
          <w:rFonts w:ascii="Arial" w:hAnsi="Arial" w:cs="Arial"/>
          <w:b/>
          <w:sz w:val="24"/>
          <w:szCs w:val="24"/>
        </w:rPr>
      </w:pPr>
      <w:r w:rsidRPr="0088425E">
        <w:rPr>
          <w:rFonts w:ascii="Arial" w:hAnsi="Arial" w:cs="Arial"/>
          <w:b/>
          <w:sz w:val="24"/>
          <w:szCs w:val="24"/>
        </w:rPr>
        <w:t>Data</w:t>
      </w:r>
      <w:r w:rsidRPr="0088425E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de</w:t>
      </w:r>
      <w:r w:rsidRPr="0088425E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Conclusão</w:t>
      </w:r>
      <w:r w:rsidRPr="0088425E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à</w:t>
      </w:r>
      <w:r w:rsidRPr="0088425E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Procuradoria:</w:t>
      </w:r>
      <w:r w:rsidRPr="0088425E">
        <w:rPr>
          <w:rFonts w:ascii="Arial" w:hAnsi="Arial" w:cs="Arial"/>
          <w:b/>
          <w:spacing w:val="-9"/>
          <w:sz w:val="24"/>
          <w:szCs w:val="24"/>
        </w:rPr>
        <w:t xml:space="preserve"> </w:t>
      </w:r>
      <w:r w:rsidR="00EB46B3" w:rsidRPr="0088425E">
        <w:rPr>
          <w:rFonts w:ascii="Arial" w:hAnsi="Arial" w:cs="Arial"/>
          <w:b/>
          <w:sz w:val="24"/>
          <w:szCs w:val="24"/>
        </w:rPr>
        <w:t>18/02/2025</w:t>
      </w:r>
      <w:r w:rsidRPr="0088425E">
        <w:rPr>
          <w:rFonts w:ascii="Arial" w:hAnsi="Arial" w:cs="Arial"/>
          <w:b/>
          <w:sz w:val="24"/>
          <w:szCs w:val="24"/>
        </w:rPr>
        <w:t xml:space="preserve"> </w:t>
      </w:r>
      <w:r w:rsidR="00EB46B3" w:rsidRPr="0088425E">
        <w:rPr>
          <w:rFonts w:ascii="Arial" w:hAnsi="Arial" w:cs="Arial"/>
          <w:b/>
          <w:sz w:val="24"/>
          <w:szCs w:val="24"/>
        </w:rPr>
        <w:t xml:space="preserve">                </w:t>
      </w:r>
    </w:p>
    <w:p w:rsidR="00A86254" w:rsidRPr="0088425E" w:rsidRDefault="005B6F7E" w:rsidP="00EB46B3">
      <w:pPr>
        <w:spacing w:line="480" w:lineRule="auto"/>
        <w:ind w:left="1" w:right="15"/>
        <w:jc w:val="center"/>
        <w:rPr>
          <w:rFonts w:ascii="Arial" w:hAnsi="Arial" w:cs="Arial"/>
          <w:b/>
          <w:sz w:val="28"/>
          <w:szCs w:val="24"/>
        </w:rPr>
      </w:pPr>
      <w:r w:rsidRPr="0088425E">
        <w:rPr>
          <w:rFonts w:ascii="Arial" w:hAnsi="Arial" w:cs="Arial"/>
          <w:b/>
          <w:spacing w:val="-2"/>
          <w:sz w:val="28"/>
          <w:szCs w:val="24"/>
        </w:rPr>
        <w:t>RELATÓRIO</w:t>
      </w:r>
    </w:p>
    <w:p w:rsidR="00EB46B3" w:rsidRPr="0088425E" w:rsidRDefault="005B6F7E">
      <w:pPr>
        <w:ind w:left="1" w:right="17" w:firstLine="720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 xml:space="preserve">Trata-se de mensagem de origem do Poder Executivo Municipal, cujo mérito solicita aprovação do Colendo Plenário para Projeto de Lei que </w:t>
      </w:r>
      <w:r w:rsidR="00EB46B3" w:rsidRPr="0088425E">
        <w:rPr>
          <w:rFonts w:ascii="Arial" w:hAnsi="Arial" w:cs="Arial"/>
          <w:b/>
          <w:i/>
          <w:sz w:val="24"/>
          <w:szCs w:val="24"/>
        </w:rPr>
        <w:t>“</w:t>
      </w:r>
      <w:r w:rsidR="00EB46B3" w:rsidRPr="0088425E">
        <w:rPr>
          <w:rFonts w:ascii="Arial" w:hAnsi="Arial" w:cs="Arial"/>
          <w:b/>
          <w:i/>
          <w:sz w:val="24"/>
          <w:szCs w:val="24"/>
          <w:shd w:val="clear" w:color="auto" w:fill="FFFFFF"/>
        </w:rPr>
        <w:t>Altera a Lei nº 4.412, de 22 de agosto de 2024 que autoriza o Município de Sapucaia do Sul a ceder onerosamente o uso de área municipal em favor da Pampa Transmissão de Energia S.A.”</w:t>
      </w:r>
      <w:r w:rsidRPr="0088425E">
        <w:rPr>
          <w:rFonts w:ascii="Arial" w:hAnsi="Arial" w:cs="Arial"/>
          <w:sz w:val="24"/>
          <w:szCs w:val="24"/>
        </w:rPr>
        <w:t xml:space="preserve"> </w:t>
      </w:r>
    </w:p>
    <w:p w:rsidR="00EB46B3" w:rsidRPr="0088425E" w:rsidRDefault="00EB46B3">
      <w:pPr>
        <w:ind w:left="1" w:right="17" w:firstLine="720"/>
        <w:jc w:val="both"/>
        <w:rPr>
          <w:rFonts w:ascii="Arial" w:hAnsi="Arial" w:cs="Arial"/>
          <w:sz w:val="24"/>
          <w:szCs w:val="24"/>
        </w:rPr>
      </w:pPr>
    </w:p>
    <w:p w:rsidR="008B3B7F" w:rsidRPr="0088425E" w:rsidRDefault="008B3B7F">
      <w:pPr>
        <w:ind w:left="1" w:right="17" w:firstLine="72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88425E">
        <w:rPr>
          <w:rFonts w:ascii="Arial" w:hAnsi="Arial" w:cs="Arial"/>
          <w:b/>
          <w:sz w:val="24"/>
          <w:szCs w:val="24"/>
        </w:rPr>
        <w:t xml:space="preserve">O objetivo trazido pelo Poder Executivo ao encaminhar a presente proposição legislativa é realizar a correção de erro material contido na Lei 4.412/2024, quanto à </w:t>
      </w:r>
      <w:r w:rsidRPr="0088425E">
        <w:rPr>
          <w:rFonts w:ascii="Arial" w:hAnsi="Arial" w:cs="Arial"/>
          <w:b/>
          <w:sz w:val="24"/>
          <w:szCs w:val="24"/>
          <w:u w:val="single"/>
        </w:rPr>
        <w:t>descrição da matrícula do imóvel.</w:t>
      </w:r>
    </w:p>
    <w:p w:rsidR="008B3B7F" w:rsidRPr="0088425E" w:rsidRDefault="008B3B7F">
      <w:pPr>
        <w:ind w:left="1" w:right="17" w:firstLine="720"/>
        <w:jc w:val="both"/>
        <w:rPr>
          <w:rFonts w:ascii="Arial" w:hAnsi="Arial" w:cs="Arial"/>
          <w:sz w:val="24"/>
          <w:szCs w:val="24"/>
        </w:rPr>
      </w:pPr>
    </w:p>
    <w:p w:rsidR="00A86254" w:rsidRPr="0088425E" w:rsidRDefault="005B6F7E">
      <w:pPr>
        <w:ind w:left="1" w:right="17" w:firstLine="720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Constam dos autos eletrônicos os seguintes documentos:</w:t>
      </w:r>
    </w:p>
    <w:p w:rsidR="00A86254" w:rsidRPr="0088425E" w:rsidRDefault="005B6F7E">
      <w:pPr>
        <w:pStyle w:val="PargrafodaLista"/>
        <w:numPr>
          <w:ilvl w:val="0"/>
          <w:numId w:val="2"/>
        </w:numPr>
        <w:tabs>
          <w:tab w:val="left" w:pos="720"/>
        </w:tabs>
        <w:spacing w:before="322"/>
        <w:ind w:left="720" w:hanging="359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ID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="00EB46B3" w:rsidRPr="0088425E">
        <w:rPr>
          <w:rFonts w:ascii="Arial" w:hAnsi="Arial" w:cs="Arial"/>
          <w:sz w:val="24"/>
          <w:szCs w:val="24"/>
        </w:rPr>
        <w:t>82763</w:t>
      </w:r>
      <w:r w:rsidRPr="0088425E">
        <w:rPr>
          <w:rFonts w:ascii="Arial" w:hAnsi="Arial" w:cs="Arial"/>
          <w:spacing w:val="-3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(pdf,</w:t>
      </w:r>
      <w:r w:rsidRPr="0088425E">
        <w:rPr>
          <w:rFonts w:ascii="Arial" w:hAnsi="Arial" w:cs="Arial"/>
          <w:spacing w:val="-3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9</w:t>
      </w:r>
      <w:r w:rsidRPr="0088425E">
        <w:rPr>
          <w:rFonts w:ascii="Arial" w:hAnsi="Arial" w:cs="Arial"/>
          <w:spacing w:val="-3"/>
          <w:sz w:val="24"/>
          <w:szCs w:val="24"/>
        </w:rPr>
        <w:t xml:space="preserve"> </w:t>
      </w:r>
      <w:r w:rsidRPr="0088425E">
        <w:rPr>
          <w:rFonts w:ascii="Arial" w:hAnsi="Arial" w:cs="Arial"/>
          <w:spacing w:val="-2"/>
          <w:sz w:val="24"/>
          <w:szCs w:val="24"/>
        </w:rPr>
        <w:t>páginas);</w:t>
      </w:r>
    </w:p>
    <w:p w:rsidR="008B3B7F" w:rsidRPr="0088425E" w:rsidRDefault="008B3B7F" w:rsidP="008B3B7F">
      <w:pPr>
        <w:tabs>
          <w:tab w:val="left" w:pos="720"/>
        </w:tabs>
        <w:spacing w:before="322"/>
        <w:ind w:firstLine="709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Breve é o relatório.</w:t>
      </w:r>
    </w:p>
    <w:p w:rsidR="00A86254" w:rsidRPr="0088425E" w:rsidRDefault="00A86254">
      <w:pPr>
        <w:pStyle w:val="Corpodetexto"/>
        <w:spacing w:before="321"/>
        <w:rPr>
          <w:rFonts w:ascii="Arial" w:hAnsi="Arial" w:cs="Arial"/>
          <w:szCs w:val="24"/>
        </w:rPr>
      </w:pPr>
    </w:p>
    <w:p w:rsidR="00A86254" w:rsidRPr="0088425E" w:rsidRDefault="005B6F7E" w:rsidP="008B3B7F">
      <w:pPr>
        <w:pStyle w:val="Heading1"/>
        <w:jc w:val="center"/>
        <w:rPr>
          <w:szCs w:val="24"/>
        </w:rPr>
      </w:pPr>
      <w:r w:rsidRPr="0088425E">
        <w:rPr>
          <w:spacing w:val="-2"/>
          <w:szCs w:val="24"/>
        </w:rPr>
        <w:t>PARECER</w:t>
      </w:r>
    </w:p>
    <w:p w:rsidR="00A86254" w:rsidRPr="0088425E" w:rsidRDefault="00A86254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8425E" w:rsidRDefault="0088425E" w:rsidP="0088425E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O Projeto de Lei em análise versa sobre a política pública de urbanização, matéria que diz respeito à ordenação territorial da cidade.</w:t>
      </w:r>
    </w:p>
    <w:p w:rsidR="0088425E" w:rsidRDefault="0088425E" w:rsidP="0088425E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88425E" w:rsidRDefault="0088425E" w:rsidP="0088425E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Ao que resta estampado em nossa Lei Orgânica, </w:t>
      </w:r>
      <w:r>
        <w:rPr>
          <w:rFonts w:ascii="Arial" w:hAnsi="Arial" w:cs="Arial"/>
          <w:sz w:val="22"/>
        </w:rPr>
        <w:t>a</w:t>
      </w:r>
      <w:r w:rsidRPr="001331D9">
        <w:rPr>
          <w:rFonts w:ascii="Arial" w:hAnsi="Arial" w:cs="Arial"/>
          <w:sz w:val="22"/>
        </w:rPr>
        <w:t>o Município compete prover tudo quanto diga respeito ao seu peculiar interesse</w:t>
      </w:r>
      <w:r>
        <w:rPr>
          <w:rFonts w:ascii="Arial" w:hAnsi="Arial" w:cs="Arial"/>
          <w:sz w:val="22"/>
        </w:rPr>
        <w:t>, e</w:t>
      </w:r>
      <w:r>
        <w:rPr>
          <w:rFonts w:ascii="Arial" w:hAnsi="Arial" w:cs="Arial"/>
          <w:sz w:val="24"/>
        </w:rPr>
        <w:t xml:space="preserve"> em seu art. 7, inciso I e IX:</w:t>
      </w:r>
    </w:p>
    <w:p w:rsidR="0088425E" w:rsidRDefault="0088425E" w:rsidP="0088425E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88425E" w:rsidRPr="001331D9" w:rsidRDefault="0088425E" w:rsidP="0088425E">
      <w:pPr>
        <w:pStyle w:val="Corpodetexto"/>
        <w:ind w:left="2268" w:right="17" w:hanging="1"/>
        <w:jc w:val="both"/>
        <w:rPr>
          <w:rFonts w:ascii="Arial" w:hAnsi="Arial" w:cs="Arial"/>
          <w:i/>
          <w:sz w:val="22"/>
        </w:rPr>
      </w:pPr>
      <w:r w:rsidRPr="001331D9">
        <w:rPr>
          <w:rFonts w:ascii="Arial" w:hAnsi="Arial" w:cs="Arial"/>
          <w:i/>
          <w:sz w:val="22"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88425E" w:rsidRPr="001331D9" w:rsidRDefault="0088425E" w:rsidP="0088425E">
      <w:pPr>
        <w:pStyle w:val="Corpodetexto"/>
        <w:ind w:left="1" w:right="17" w:firstLine="720"/>
        <w:jc w:val="both"/>
        <w:rPr>
          <w:rFonts w:ascii="Arial" w:hAnsi="Arial" w:cs="Arial"/>
          <w:sz w:val="22"/>
        </w:rPr>
      </w:pPr>
    </w:p>
    <w:p w:rsidR="0088425E" w:rsidRPr="001331D9" w:rsidRDefault="0088425E" w:rsidP="0088425E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I - legislar sobre assuntos de interesse local;</w:t>
      </w:r>
    </w:p>
    <w:p w:rsidR="0088425E" w:rsidRPr="001331D9" w:rsidRDefault="0088425E" w:rsidP="0088425E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(...)</w:t>
      </w:r>
    </w:p>
    <w:p w:rsidR="0088425E" w:rsidRPr="001331D9" w:rsidRDefault="0088425E" w:rsidP="0088425E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</w:rPr>
      </w:pPr>
      <w:r w:rsidRPr="001331D9">
        <w:rPr>
          <w:rFonts w:ascii="Arial" w:hAnsi="Arial" w:cs="Arial"/>
          <w:b/>
          <w:i/>
          <w:sz w:val="22"/>
        </w:rPr>
        <w:t>IX - dispor sobre a organização; a administração e a execução dos serviços locais;</w:t>
      </w:r>
    </w:p>
    <w:p w:rsidR="0088425E" w:rsidRPr="00C826EE" w:rsidRDefault="0088425E" w:rsidP="0088425E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</w:p>
    <w:p w:rsidR="0088425E" w:rsidRDefault="0088425E" w:rsidP="0088425E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pacing w:val="40"/>
          <w:sz w:val="24"/>
        </w:rPr>
      </w:pPr>
      <w:r w:rsidRPr="00C826EE">
        <w:rPr>
          <w:rFonts w:ascii="Arial" w:hAnsi="Arial" w:cs="Arial"/>
          <w:spacing w:val="40"/>
          <w:sz w:val="24"/>
        </w:rPr>
        <w:t xml:space="preserve"> </w:t>
      </w:r>
    </w:p>
    <w:p w:rsidR="0088425E" w:rsidRPr="00C826EE" w:rsidRDefault="0088425E" w:rsidP="0088425E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</w:rPr>
      </w:pPr>
      <w:r w:rsidRPr="00C826EE">
        <w:rPr>
          <w:rFonts w:ascii="Arial" w:hAnsi="Arial" w:cs="Arial"/>
          <w:sz w:val="24"/>
        </w:rPr>
        <w:t>A esse respeito, 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CF/88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definiu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diretrizes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política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urbana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>da</w:t>
      </w:r>
      <w:r w:rsidRPr="00C826EE">
        <w:rPr>
          <w:rFonts w:ascii="Arial" w:hAnsi="Arial" w:cs="Arial"/>
          <w:spacing w:val="-4"/>
          <w:sz w:val="24"/>
        </w:rPr>
        <w:t xml:space="preserve"> </w:t>
      </w:r>
      <w:r w:rsidRPr="00C826EE">
        <w:rPr>
          <w:rFonts w:ascii="Arial" w:hAnsi="Arial" w:cs="Arial"/>
          <w:sz w:val="24"/>
        </w:rPr>
        <w:t xml:space="preserve">seguinte </w:t>
      </w:r>
      <w:r w:rsidRPr="00C826EE">
        <w:rPr>
          <w:rFonts w:ascii="Arial" w:hAnsi="Arial" w:cs="Arial"/>
          <w:spacing w:val="-2"/>
          <w:sz w:val="24"/>
        </w:rPr>
        <w:t>forma:</w:t>
      </w:r>
    </w:p>
    <w:p w:rsidR="0088425E" w:rsidRDefault="0088425E" w:rsidP="0088425E">
      <w:pPr>
        <w:pStyle w:val="Corpodetexto"/>
      </w:pPr>
    </w:p>
    <w:p w:rsidR="0088425E" w:rsidRPr="00C826EE" w:rsidRDefault="0088425E" w:rsidP="0088425E">
      <w:pPr>
        <w:pStyle w:val="Corpodetexto"/>
        <w:ind w:left="2161" w:right="23"/>
        <w:jc w:val="both"/>
        <w:rPr>
          <w:b/>
          <w:i/>
          <w:sz w:val="24"/>
        </w:rPr>
      </w:pPr>
      <w:r w:rsidRPr="00C826EE">
        <w:rPr>
          <w:b/>
          <w:i/>
          <w:sz w:val="24"/>
        </w:rPr>
        <w:t>Art. 182. A política de desenvolvimento urbano, executada pelo Poder Público municipal, conforme diretrizes gerais fixadas em lei, tem por objetivo ordenar o pleno desenvolvimento das funções sociais da cidade e garantir o bem-estar de seus habitantes.</w:t>
      </w:r>
    </w:p>
    <w:p w:rsidR="00A86254" w:rsidRPr="0088425E" w:rsidRDefault="00A86254">
      <w:pPr>
        <w:pStyle w:val="Corpodetexto"/>
        <w:rPr>
          <w:rFonts w:ascii="Arial" w:hAnsi="Arial" w:cs="Arial"/>
          <w:i/>
          <w:sz w:val="24"/>
          <w:szCs w:val="24"/>
        </w:rPr>
      </w:pPr>
    </w:p>
    <w:p w:rsidR="00466790" w:rsidRDefault="005B6F7E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 xml:space="preserve">Consoante se verifica, os requisitos objetivamente estabelecidos pela legislação municipal para a finalidade </w:t>
      </w:r>
      <w:r w:rsidRPr="0088425E">
        <w:rPr>
          <w:rFonts w:ascii="Arial" w:hAnsi="Arial" w:cs="Arial"/>
          <w:i/>
          <w:sz w:val="24"/>
          <w:szCs w:val="24"/>
        </w:rPr>
        <w:t xml:space="preserve">“concessão de uso de bens municipais por terceiros” </w:t>
      </w:r>
      <w:r w:rsidRPr="0088425E">
        <w:rPr>
          <w:rFonts w:ascii="Arial" w:hAnsi="Arial" w:cs="Arial"/>
          <w:sz w:val="24"/>
          <w:szCs w:val="24"/>
        </w:rPr>
        <w:t>são: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a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autorização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legislativa,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a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 xml:space="preserve">concorrência, que no caso é dispensada em função de se tratar o beneficiado de concessionária de serviço público. </w:t>
      </w:r>
    </w:p>
    <w:p w:rsidR="00466790" w:rsidRDefault="00466790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  <w:szCs w:val="24"/>
        </w:rPr>
      </w:pPr>
    </w:p>
    <w:p w:rsidR="00A86254" w:rsidRPr="0088425E" w:rsidRDefault="00466790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Ademais, ao que se verifica, o presente projeto de lei já fora aprovado e houve a sua publicação, apenas e tão somente merecendo a sua adequação em decorrência de erro material. </w:t>
      </w:r>
      <w:r w:rsidR="005B6F7E" w:rsidRPr="0088425E">
        <w:rPr>
          <w:rFonts w:ascii="Arial" w:hAnsi="Arial" w:cs="Arial"/>
          <w:sz w:val="24"/>
          <w:szCs w:val="24"/>
        </w:rPr>
        <w:t xml:space="preserve">Portanto, resta opinar pela </w:t>
      </w:r>
      <w:r w:rsidR="005B6F7E" w:rsidRPr="0088425E">
        <w:rPr>
          <w:rFonts w:ascii="Arial" w:hAnsi="Arial" w:cs="Arial"/>
          <w:b/>
          <w:sz w:val="24"/>
          <w:szCs w:val="24"/>
          <w:u w:val="single"/>
        </w:rPr>
        <w:t>viabilidade</w:t>
      </w:r>
      <w:r w:rsidR="005B6F7E" w:rsidRPr="0088425E">
        <w:rPr>
          <w:rFonts w:ascii="Arial" w:hAnsi="Arial" w:cs="Arial"/>
          <w:b/>
          <w:sz w:val="24"/>
          <w:szCs w:val="24"/>
        </w:rPr>
        <w:t xml:space="preserve"> </w:t>
      </w:r>
      <w:r w:rsidR="005B6F7E" w:rsidRPr="0088425E">
        <w:rPr>
          <w:rFonts w:ascii="Arial" w:hAnsi="Arial" w:cs="Arial"/>
          <w:sz w:val="24"/>
          <w:szCs w:val="24"/>
        </w:rPr>
        <w:t>da tramitação.</w:t>
      </w:r>
    </w:p>
    <w:p w:rsidR="00A86254" w:rsidRPr="0088425E" w:rsidRDefault="00A86254">
      <w:pPr>
        <w:pStyle w:val="Corpodetexto"/>
        <w:spacing w:before="161"/>
        <w:rPr>
          <w:rFonts w:ascii="Arial" w:hAnsi="Arial" w:cs="Arial"/>
          <w:sz w:val="24"/>
          <w:szCs w:val="24"/>
        </w:rPr>
      </w:pPr>
    </w:p>
    <w:p w:rsidR="00A86254" w:rsidRPr="0088425E" w:rsidRDefault="005B6F7E" w:rsidP="0088425E">
      <w:pPr>
        <w:pStyle w:val="Corpodetexto"/>
        <w:spacing w:line="360" w:lineRule="auto"/>
        <w:ind w:left="1" w:right="14" w:firstLine="720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Passando à tramitação do processo legislativo, anotamos que a aprovação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de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projetos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que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autorizem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alienação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de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patrimônio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público</w:t>
      </w:r>
      <w:r w:rsidR="0088425E">
        <w:rPr>
          <w:rFonts w:ascii="Arial" w:hAnsi="Arial" w:cs="Arial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está condicionada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à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aprovação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por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>quorum</w:t>
      </w:r>
      <w:r w:rsidRPr="0088425E">
        <w:rPr>
          <w:rFonts w:ascii="Arial" w:hAnsi="Arial" w:cs="Arial"/>
          <w:i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específico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(2/3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dos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membros da Câmara de Vereadores):</w:t>
      </w:r>
    </w:p>
    <w:p w:rsidR="00A86254" w:rsidRPr="0088425E" w:rsidRDefault="005B6F7E">
      <w:pPr>
        <w:pStyle w:val="Corpodetexto"/>
        <w:spacing w:before="322"/>
        <w:ind w:left="2161" w:right="17"/>
        <w:jc w:val="both"/>
        <w:rPr>
          <w:rFonts w:ascii="Arial" w:hAnsi="Arial" w:cs="Arial"/>
          <w:i/>
          <w:sz w:val="24"/>
          <w:szCs w:val="24"/>
        </w:rPr>
      </w:pPr>
      <w:r w:rsidRPr="0088425E">
        <w:rPr>
          <w:rFonts w:ascii="Arial" w:hAnsi="Arial" w:cs="Arial"/>
          <w:i/>
          <w:sz w:val="24"/>
          <w:szCs w:val="24"/>
        </w:rPr>
        <w:t>Art. 52 As discussões e votações das matérias constantes da ordem do dia serão efetuadas com a presença</w:t>
      </w:r>
      <w:r w:rsidRPr="0088425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>da</w:t>
      </w:r>
      <w:r w:rsidRPr="0088425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>maioria</w:t>
      </w:r>
      <w:r w:rsidRPr="0088425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>absoluta</w:t>
      </w:r>
      <w:r w:rsidRPr="0088425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>dos</w:t>
      </w:r>
      <w:r w:rsidRPr="0088425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>membros</w:t>
      </w:r>
      <w:r w:rsidRPr="0088425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>da</w:t>
      </w:r>
      <w:r w:rsidRPr="0088425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 xml:space="preserve">Câmara </w:t>
      </w:r>
      <w:r w:rsidRPr="0088425E">
        <w:rPr>
          <w:rFonts w:ascii="Arial" w:hAnsi="Arial" w:cs="Arial"/>
          <w:i/>
          <w:spacing w:val="-2"/>
          <w:sz w:val="24"/>
          <w:szCs w:val="24"/>
        </w:rPr>
        <w:t>Municipal.</w:t>
      </w:r>
    </w:p>
    <w:p w:rsidR="00A86254" w:rsidRPr="0088425E" w:rsidRDefault="005B6F7E">
      <w:pPr>
        <w:spacing w:before="321"/>
        <w:ind w:left="2161"/>
        <w:rPr>
          <w:rFonts w:ascii="Arial" w:hAnsi="Arial" w:cs="Arial"/>
          <w:i/>
          <w:sz w:val="24"/>
          <w:szCs w:val="24"/>
        </w:rPr>
      </w:pPr>
      <w:r w:rsidRPr="0088425E">
        <w:rPr>
          <w:rFonts w:ascii="Arial" w:hAnsi="Arial" w:cs="Arial"/>
          <w:i/>
          <w:spacing w:val="-2"/>
          <w:sz w:val="24"/>
          <w:szCs w:val="24"/>
        </w:rPr>
        <w:t>(...)</w:t>
      </w:r>
    </w:p>
    <w:p w:rsidR="00A86254" w:rsidRPr="0088425E" w:rsidRDefault="00A86254">
      <w:pPr>
        <w:pStyle w:val="Corpodetexto"/>
        <w:rPr>
          <w:rFonts w:ascii="Arial" w:hAnsi="Arial" w:cs="Arial"/>
          <w:i/>
          <w:sz w:val="24"/>
          <w:szCs w:val="24"/>
        </w:rPr>
      </w:pPr>
    </w:p>
    <w:p w:rsidR="00A86254" w:rsidRPr="0088425E" w:rsidRDefault="005B6F7E">
      <w:pPr>
        <w:pStyle w:val="Corpodetexto"/>
        <w:ind w:left="2161" w:right="19"/>
        <w:jc w:val="both"/>
        <w:rPr>
          <w:rFonts w:ascii="Arial" w:hAnsi="Arial" w:cs="Arial"/>
          <w:i/>
          <w:sz w:val="24"/>
          <w:szCs w:val="24"/>
        </w:rPr>
      </w:pPr>
      <w:r w:rsidRPr="0088425E">
        <w:rPr>
          <w:rFonts w:ascii="Arial" w:hAnsi="Arial" w:cs="Arial"/>
          <w:i/>
          <w:sz w:val="24"/>
          <w:szCs w:val="24"/>
        </w:rPr>
        <w:t>§ 2º Dependerá do voto favorável de dois terços dos membros da Câmara Municipal a aprovação: I - das</w:t>
      </w:r>
      <w:r w:rsidRPr="0088425E">
        <w:rPr>
          <w:rFonts w:ascii="Arial" w:hAnsi="Arial" w:cs="Arial"/>
          <w:i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i/>
          <w:sz w:val="24"/>
          <w:szCs w:val="24"/>
        </w:rPr>
        <w:t>leis concernentes: b) à alienação de bens imóveis;</w:t>
      </w:r>
    </w:p>
    <w:p w:rsidR="00A86254" w:rsidRPr="0088425E" w:rsidRDefault="00A86254">
      <w:pPr>
        <w:pStyle w:val="Corpodetexto"/>
        <w:rPr>
          <w:rFonts w:ascii="Arial" w:hAnsi="Arial" w:cs="Arial"/>
          <w:sz w:val="24"/>
          <w:szCs w:val="24"/>
        </w:rPr>
      </w:pPr>
    </w:p>
    <w:p w:rsidR="00A86254" w:rsidRPr="0088425E" w:rsidRDefault="00A86254">
      <w:pPr>
        <w:pStyle w:val="Corpodetexto"/>
        <w:rPr>
          <w:rFonts w:ascii="Arial" w:hAnsi="Arial" w:cs="Arial"/>
          <w:sz w:val="24"/>
          <w:szCs w:val="24"/>
        </w:rPr>
      </w:pPr>
    </w:p>
    <w:p w:rsidR="00A86254" w:rsidRPr="0088425E" w:rsidRDefault="005B6F7E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E por fim, que a deliberação pelo plenário da nobre Casa Legislativa deve ser precedida da manifestação das seguintes comissões permanentes:</w:t>
      </w:r>
    </w:p>
    <w:p w:rsidR="00A86254" w:rsidRPr="0088425E" w:rsidRDefault="005B6F7E">
      <w:pPr>
        <w:pStyle w:val="PargrafodaLista"/>
        <w:numPr>
          <w:ilvl w:val="0"/>
          <w:numId w:val="1"/>
        </w:numPr>
        <w:tabs>
          <w:tab w:val="left" w:pos="720"/>
        </w:tabs>
        <w:spacing w:before="240"/>
        <w:ind w:right="20" w:firstLine="0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b/>
          <w:sz w:val="24"/>
          <w:szCs w:val="24"/>
        </w:rPr>
        <w:t>LEGISLAÇÃO</w:t>
      </w:r>
      <w:r w:rsidRPr="0088425E">
        <w:rPr>
          <w:rFonts w:ascii="Arial" w:hAnsi="Arial" w:cs="Arial"/>
          <w:b/>
          <w:spacing w:val="80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E</w:t>
      </w:r>
      <w:r w:rsidRPr="0088425E">
        <w:rPr>
          <w:rFonts w:ascii="Arial" w:hAnsi="Arial" w:cs="Arial"/>
          <w:b/>
          <w:spacing w:val="80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JUSTIÇA</w:t>
      </w:r>
      <w:r w:rsidRPr="0088425E">
        <w:rPr>
          <w:rFonts w:ascii="Arial" w:hAnsi="Arial" w:cs="Arial"/>
          <w:sz w:val="24"/>
          <w:szCs w:val="24"/>
        </w:rPr>
        <w:t>,</w:t>
      </w:r>
      <w:r w:rsidRPr="0088425E">
        <w:rPr>
          <w:rFonts w:ascii="Arial" w:hAnsi="Arial" w:cs="Arial"/>
          <w:spacing w:val="8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por</w:t>
      </w:r>
      <w:r w:rsidRPr="0088425E">
        <w:rPr>
          <w:rFonts w:ascii="Arial" w:hAnsi="Arial" w:cs="Arial"/>
          <w:spacing w:val="8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ser</w:t>
      </w:r>
      <w:r w:rsidRPr="0088425E">
        <w:rPr>
          <w:rFonts w:ascii="Arial" w:hAnsi="Arial" w:cs="Arial"/>
          <w:spacing w:val="8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condição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de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tramitação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do processo legislativo para todas as proposições em geral:</w:t>
      </w:r>
    </w:p>
    <w:p w:rsidR="00A86254" w:rsidRPr="0088425E" w:rsidRDefault="00A86254">
      <w:pPr>
        <w:pStyle w:val="Corpodetexto"/>
        <w:rPr>
          <w:rFonts w:ascii="Arial" w:hAnsi="Arial" w:cs="Arial"/>
          <w:sz w:val="24"/>
          <w:szCs w:val="24"/>
        </w:rPr>
      </w:pPr>
    </w:p>
    <w:p w:rsidR="00A86254" w:rsidRPr="0088425E" w:rsidRDefault="005B6F7E">
      <w:pPr>
        <w:pStyle w:val="Corpodetexto"/>
        <w:ind w:left="2101" w:right="12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A86254" w:rsidRPr="0088425E" w:rsidRDefault="005B6F7E">
      <w:pPr>
        <w:pStyle w:val="Corpodetexto"/>
        <w:ind w:left="2101" w:right="13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 xml:space="preserve">§ 1º- Salvo expressa disposição em contrário deste Regimento, é obrigatória a audiência da Comissão de Legislação e Justiça em todos os projetos de lei e determinadas matérias que tramitarem </w:t>
      </w:r>
      <w:r w:rsidRPr="0088425E">
        <w:rPr>
          <w:rFonts w:ascii="Arial" w:hAnsi="Arial" w:cs="Arial"/>
          <w:sz w:val="24"/>
          <w:szCs w:val="24"/>
        </w:rPr>
        <w:lastRenderedPageBreak/>
        <w:t>pela Câmara.</w:t>
      </w:r>
    </w:p>
    <w:p w:rsidR="00A86254" w:rsidRPr="0088425E" w:rsidRDefault="00A86254">
      <w:pPr>
        <w:pStyle w:val="Corpodetexto"/>
        <w:rPr>
          <w:rFonts w:ascii="Arial" w:hAnsi="Arial" w:cs="Arial"/>
          <w:sz w:val="24"/>
          <w:szCs w:val="24"/>
        </w:rPr>
      </w:pPr>
    </w:p>
    <w:p w:rsidR="00A86254" w:rsidRPr="0088425E" w:rsidRDefault="00A86254">
      <w:pPr>
        <w:pStyle w:val="Corpodetexto"/>
        <w:spacing w:before="158"/>
        <w:rPr>
          <w:rFonts w:ascii="Arial" w:hAnsi="Arial" w:cs="Arial"/>
          <w:sz w:val="24"/>
          <w:szCs w:val="24"/>
        </w:rPr>
      </w:pPr>
    </w:p>
    <w:p w:rsidR="00A86254" w:rsidRPr="0088425E" w:rsidRDefault="005B6F7E">
      <w:pPr>
        <w:pStyle w:val="PargrafodaLista"/>
        <w:numPr>
          <w:ilvl w:val="0"/>
          <w:numId w:val="1"/>
        </w:numPr>
        <w:tabs>
          <w:tab w:val="left" w:pos="416"/>
        </w:tabs>
        <w:spacing w:before="1"/>
        <w:ind w:right="16" w:firstLine="0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b/>
          <w:sz w:val="24"/>
          <w:szCs w:val="24"/>
        </w:rPr>
        <w:t>FINANÇAS</w:t>
      </w:r>
      <w:r w:rsidRPr="0088425E">
        <w:rPr>
          <w:rFonts w:ascii="Arial" w:hAnsi="Arial" w:cs="Arial"/>
          <w:b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E</w:t>
      </w:r>
      <w:r w:rsidRPr="0088425E">
        <w:rPr>
          <w:rFonts w:ascii="Arial" w:hAnsi="Arial" w:cs="Arial"/>
          <w:b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ORÇAMENTO</w:t>
      </w:r>
      <w:r w:rsidRPr="0088425E">
        <w:rPr>
          <w:rFonts w:ascii="Arial" w:hAnsi="Arial" w:cs="Arial"/>
          <w:sz w:val="24"/>
          <w:szCs w:val="24"/>
        </w:rPr>
        <w:t>,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por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competência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específica,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pois</w:t>
      </w:r>
      <w:r w:rsidRPr="0088425E">
        <w:rPr>
          <w:rFonts w:ascii="Arial" w:hAnsi="Arial" w:cs="Arial"/>
          <w:spacing w:val="4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a</w:t>
      </w:r>
      <w:r w:rsidRPr="0088425E">
        <w:rPr>
          <w:rFonts w:ascii="Arial" w:hAnsi="Arial" w:cs="Arial"/>
          <w:spacing w:val="8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proposição gera efeitos junto ao patrimônio público municipal:</w:t>
      </w:r>
    </w:p>
    <w:p w:rsidR="00A86254" w:rsidRPr="0088425E" w:rsidRDefault="005B6F7E" w:rsidP="0088425E">
      <w:pPr>
        <w:pStyle w:val="Corpodetexto"/>
        <w:tabs>
          <w:tab w:val="left" w:pos="2824"/>
          <w:tab w:val="left" w:pos="3516"/>
          <w:tab w:val="left" w:pos="3697"/>
          <w:tab w:val="left" w:pos="4688"/>
          <w:tab w:val="left" w:pos="4939"/>
          <w:tab w:val="left" w:pos="5382"/>
          <w:tab w:val="left" w:pos="6914"/>
          <w:tab w:val="left" w:pos="7498"/>
          <w:tab w:val="left" w:pos="8906"/>
        </w:tabs>
        <w:spacing w:before="321"/>
        <w:ind w:left="2101" w:right="22"/>
        <w:jc w:val="both"/>
        <w:rPr>
          <w:rFonts w:ascii="Arial" w:hAnsi="Arial" w:cs="Arial"/>
          <w:b/>
          <w:sz w:val="24"/>
          <w:szCs w:val="24"/>
        </w:rPr>
      </w:pPr>
      <w:r w:rsidRPr="0088425E">
        <w:rPr>
          <w:rFonts w:ascii="Arial" w:hAnsi="Arial" w:cs="Arial"/>
          <w:spacing w:val="-4"/>
          <w:sz w:val="24"/>
          <w:szCs w:val="24"/>
        </w:rPr>
        <w:t>Art.</w:t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pacing w:val="-4"/>
          <w:sz w:val="24"/>
          <w:szCs w:val="24"/>
        </w:rPr>
        <w:t>77-</w:t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pacing w:val="-2"/>
          <w:sz w:val="24"/>
          <w:szCs w:val="24"/>
        </w:rPr>
        <w:t>Compete</w:t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pacing w:val="-10"/>
          <w:sz w:val="24"/>
          <w:szCs w:val="24"/>
        </w:rPr>
        <w:t>à</w:t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pacing w:val="-2"/>
          <w:sz w:val="24"/>
          <w:szCs w:val="24"/>
        </w:rPr>
        <w:t>Comissão</w:t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pacing w:val="-6"/>
          <w:sz w:val="24"/>
          <w:szCs w:val="24"/>
        </w:rPr>
        <w:t>de</w:t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pacing w:val="-2"/>
          <w:sz w:val="24"/>
          <w:szCs w:val="24"/>
        </w:rPr>
        <w:t>Finanças</w:t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pacing w:val="-10"/>
          <w:sz w:val="24"/>
          <w:szCs w:val="24"/>
        </w:rPr>
        <w:t xml:space="preserve">e </w:t>
      </w:r>
      <w:r w:rsidRPr="0088425E">
        <w:rPr>
          <w:rFonts w:ascii="Arial" w:hAnsi="Arial" w:cs="Arial"/>
          <w:spacing w:val="-2"/>
          <w:sz w:val="24"/>
          <w:szCs w:val="24"/>
        </w:rPr>
        <w:t>Orçamento</w:t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z w:val="24"/>
          <w:szCs w:val="24"/>
        </w:rPr>
        <w:tab/>
      </w:r>
      <w:r w:rsidRPr="0088425E">
        <w:rPr>
          <w:rFonts w:ascii="Arial" w:hAnsi="Arial" w:cs="Arial"/>
          <w:spacing w:val="-2"/>
          <w:sz w:val="24"/>
          <w:szCs w:val="24"/>
        </w:rPr>
        <w:t>opinar</w:t>
      </w:r>
      <w:r w:rsidRPr="0088425E">
        <w:rPr>
          <w:rFonts w:ascii="Arial" w:hAnsi="Arial" w:cs="Arial"/>
          <w:sz w:val="24"/>
          <w:szCs w:val="24"/>
        </w:rPr>
        <w:tab/>
        <w:t>obrigatoriamente</w:t>
      </w:r>
      <w:r w:rsidRPr="0088425E">
        <w:rPr>
          <w:rFonts w:ascii="Arial" w:hAnsi="Arial" w:cs="Arial"/>
          <w:spacing w:val="72"/>
          <w:w w:val="15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sobre</w:t>
      </w:r>
      <w:r w:rsidRPr="0088425E">
        <w:rPr>
          <w:rFonts w:ascii="Arial" w:hAnsi="Arial" w:cs="Arial"/>
          <w:spacing w:val="72"/>
          <w:w w:val="15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todas</w:t>
      </w:r>
      <w:r w:rsidRPr="0088425E">
        <w:rPr>
          <w:rFonts w:ascii="Arial" w:hAnsi="Arial" w:cs="Arial"/>
          <w:spacing w:val="73"/>
          <w:w w:val="150"/>
          <w:sz w:val="24"/>
          <w:szCs w:val="24"/>
        </w:rPr>
        <w:t xml:space="preserve"> </w:t>
      </w:r>
      <w:r w:rsidR="0088425E">
        <w:rPr>
          <w:rFonts w:ascii="Arial" w:hAnsi="Arial" w:cs="Arial"/>
          <w:spacing w:val="-5"/>
          <w:sz w:val="24"/>
          <w:szCs w:val="24"/>
        </w:rPr>
        <w:t xml:space="preserve">as  </w:t>
      </w:r>
      <w:r w:rsidRPr="0088425E">
        <w:rPr>
          <w:rFonts w:ascii="Arial" w:hAnsi="Arial" w:cs="Arial"/>
          <w:sz w:val="24"/>
          <w:szCs w:val="24"/>
        </w:rPr>
        <w:t>matérias de caráter financeiro, e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especialmente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 xml:space="preserve">quando for o caso de: (...) IV - proposições referentes a matérias tributárias; abertura de créditos; empréstimos públicos e as que, direta ou indiretamente, alterem a despesa ou a receita do Município, acarretem responsabilidades ao Erário Municipal ou </w:t>
      </w:r>
      <w:r w:rsidRPr="0088425E">
        <w:rPr>
          <w:rFonts w:ascii="Arial" w:hAnsi="Arial" w:cs="Arial"/>
          <w:b/>
          <w:sz w:val="24"/>
          <w:szCs w:val="24"/>
        </w:rPr>
        <w:t xml:space="preserve">interessem </w:t>
      </w:r>
      <w:r w:rsidRPr="0088425E">
        <w:rPr>
          <w:rFonts w:ascii="Arial" w:hAnsi="Arial" w:cs="Arial"/>
          <w:sz w:val="24"/>
          <w:szCs w:val="24"/>
        </w:rPr>
        <w:t xml:space="preserve">ao crédito e </w:t>
      </w:r>
      <w:r w:rsidRPr="0088425E">
        <w:rPr>
          <w:rFonts w:ascii="Arial" w:hAnsi="Arial" w:cs="Arial"/>
          <w:b/>
          <w:sz w:val="24"/>
          <w:szCs w:val="24"/>
        </w:rPr>
        <w:t>ao Patrimônio Público Municipal;</w:t>
      </w:r>
    </w:p>
    <w:p w:rsidR="00A86254" w:rsidRPr="0088425E" w:rsidRDefault="00A86254">
      <w:pPr>
        <w:pStyle w:val="Corpodetexto"/>
        <w:spacing w:before="321"/>
        <w:rPr>
          <w:rFonts w:ascii="Arial" w:hAnsi="Arial" w:cs="Arial"/>
          <w:b/>
          <w:sz w:val="24"/>
          <w:szCs w:val="24"/>
        </w:rPr>
      </w:pPr>
    </w:p>
    <w:p w:rsidR="00A86254" w:rsidRPr="0088425E" w:rsidRDefault="005B6F7E">
      <w:pPr>
        <w:pStyle w:val="Corpodetexto"/>
        <w:spacing w:before="1"/>
        <w:ind w:left="1" w:right="17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 xml:space="preserve">d) </w:t>
      </w:r>
      <w:r w:rsidRPr="0088425E">
        <w:rPr>
          <w:rFonts w:ascii="Arial" w:hAnsi="Arial" w:cs="Arial"/>
          <w:b/>
          <w:sz w:val="24"/>
          <w:szCs w:val="24"/>
        </w:rPr>
        <w:t>SERVIÇOS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URBANOS</w:t>
      </w:r>
      <w:r w:rsidRPr="0088425E">
        <w:rPr>
          <w:rFonts w:ascii="Arial" w:hAnsi="Arial" w:cs="Arial"/>
          <w:sz w:val="24"/>
          <w:szCs w:val="24"/>
        </w:rPr>
        <w:t>,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por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competência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específica,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eis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que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a</w:t>
      </w:r>
      <w:r w:rsidRPr="0088425E">
        <w:rPr>
          <w:rFonts w:ascii="Arial" w:hAnsi="Arial" w:cs="Arial"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cessão do patrimônio em questão diz respeito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à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execução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dos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serviços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públicos de transmissão de energia:</w:t>
      </w:r>
    </w:p>
    <w:p w:rsidR="00A86254" w:rsidRPr="0088425E" w:rsidRDefault="005B6F7E">
      <w:pPr>
        <w:pStyle w:val="Corpodetexto"/>
        <w:spacing w:before="321"/>
        <w:ind w:left="2101" w:right="15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 xml:space="preserve">Art. 78- Compete à Comissão de Serviços Urbanos, Habitação e Segurança opinar nas matérias referentes a quaisquer obras públicas, empreendimentos, habitação, segurança e </w:t>
      </w:r>
      <w:r w:rsidRPr="0088425E">
        <w:rPr>
          <w:rFonts w:ascii="Arial" w:hAnsi="Arial" w:cs="Arial"/>
          <w:b/>
          <w:sz w:val="24"/>
          <w:szCs w:val="24"/>
        </w:rPr>
        <w:t xml:space="preserve">execução de serviços públicos locais </w:t>
      </w:r>
      <w:r w:rsidRPr="0088425E">
        <w:rPr>
          <w:rFonts w:ascii="Arial" w:hAnsi="Arial" w:cs="Arial"/>
          <w:sz w:val="24"/>
          <w:szCs w:val="24"/>
        </w:rPr>
        <w:t>e ligados às atividades produtivas em geral,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oficiais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ou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particulares,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sobre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trânsito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 xml:space="preserve">transporte e comunicação em geral e, especialmente, sobre o Plano de Desenvolvimento do Município e suas </w:t>
      </w:r>
      <w:r w:rsidRPr="0088425E">
        <w:rPr>
          <w:rFonts w:ascii="Arial" w:hAnsi="Arial" w:cs="Arial"/>
          <w:spacing w:val="-2"/>
          <w:sz w:val="24"/>
          <w:szCs w:val="24"/>
        </w:rPr>
        <w:t>alterações.</w:t>
      </w:r>
    </w:p>
    <w:p w:rsidR="00A86254" w:rsidRPr="0088425E" w:rsidRDefault="00A86254">
      <w:pPr>
        <w:pStyle w:val="Corpodetexto"/>
        <w:rPr>
          <w:rFonts w:ascii="Arial" w:hAnsi="Arial" w:cs="Arial"/>
          <w:sz w:val="24"/>
          <w:szCs w:val="24"/>
        </w:rPr>
      </w:pPr>
    </w:p>
    <w:p w:rsidR="00A86254" w:rsidRPr="0088425E" w:rsidRDefault="00A86254">
      <w:pPr>
        <w:pStyle w:val="Corpodetexto"/>
        <w:rPr>
          <w:rFonts w:ascii="Arial" w:hAnsi="Arial" w:cs="Arial"/>
          <w:sz w:val="24"/>
          <w:szCs w:val="24"/>
        </w:rPr>
      </w:pPr>
    </w:p>
    <w:p w:rsidR="00A86254" w:rsidRPr="0088425E" w:rsidRDefault="005B6F7E" w:rsidP="008B3B7F">
      <w:pPr>
        <w:pStyle w:val="Heading1"/>
        <w:jc w:val="center"/>
        <w:rPr>
          <w:sz w:val="24"/>
          <w:szCs w:val="24"/>
        </w:rPr>
      </w:pPr>
      <w:r w:rsidRPr="0088425E">
        <w:rPr>
          <w:sz w:val="24"/>
          <w:szCs w:val="24"/>
        </w:rPr>
        <w:t>CONSIDERAÇÕES</w:t>
      </w:r>
      <w:r w:rsidRPr="0088425E">
        <w:rPr>
          <w:spacing w:val="-13"/>
          <w:sz w:val="24"/>
          <w:szCs w:val="24"/>
        </w:rPr>
        <w:t xml:space="preserve"> </w:t>
      </w:r>
      <w:r w:rsidRPr="0088425E">
        <w:rPr>
          <w:spacing w:val="-2"/>
          <w:sz w:val="24"/>
          <w:szCs w:val="24"/>
        </w:rPr>
        <w:t>FINAIS</w:t>
      </w:r>
    </w:p>
    <w:p w:rsidR="00A86254" w:rsidRPr="0088425E" w:rsidRDefault="00A86254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8B3B7F" w:rsidRPr="0088425E" w:rsidRDefault="005B6F7E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 xml:space="preserve">Em conformidade com os fundamentos normativos apresentados acima, encaminhamos o expediente ao prosseguimento opinando pela </w:t>
      </w:r>
      <w:r w:rsidRPr="0088425E">
        <w:rPr>
          <w:rFonts w:ascii="Arial" w:hAnsi="Arial" w:cs="Arial"/>
          <w:b/>
          <w:sz w:val="24"/>
          <w:szCs w:val="24"/>
          <w:u w:val="single"/>
        </w:rPr>
        <w:t>viabilidade da tramitação.</w:t>
      </w:r>
      <w:r w:rsidRPr="0088425E">
        <w:rPr>
          <w:rFonts w:ascii="Arial" w:hAnsi="Arial" w:cs="Arial"/>
          <w:b/>
          <w:sz w:val="24"/>
          <w:szCs w:val="24"/>
        </w:rPr>
        <w:t xml:space="preserve"> </w:t>
      </w:r>
    </w:p>
    <w:p w:rsidR="008B3B7F" w:rsidRDefault="008B3B7F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  <w:szCs w:val="24"/>
        </w:rPr>
      </w:pPr>
    </w:p>
    <w:p w:rsidR="0088425E" w:rsidRPr="0088425E" w:rsidRDefault="0088425E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  <w:szCs w:val="24"/>
        </w:rPr>
      </w:pPr>
    </w:p>
    <w:p w:rsidR="008B3B7F" w:rsidRPr="0088425E" w:rsidRDefault="005B6F7E">
      <w:pPr>
        <w:pStyle w:val="Corpodetexto"/>
        <w:ind w:left="1" w:right="13" w:firstLine="720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 xml:space="preserve">Destaca-se, outrossim, que o presente parecer tem natureza opinativa e não vincula a decisão das comissões. </w:t>
      </w:r>
    </w:p>
    <w:p w:rsidR="008B3B7F" w:rsidRPr="0088425E" w:rsidRDefault="008B3B7F">
      <w:pPr>
        <w:pStyle w:val="Corpodetexto"/>
        <w:ind w:left="1" w:right="13" w:firstLine="720"/>
        <w:jc w:val="both"/>
        <w:rPr>
          <w:rFonts w:ascii="Arial" w:hAnsi="Arial" w:cs="Arial"/>
          <w:sz w:val="24"/>
          <w:szCs w:val="24"/>
        </w:rPr>
      </w:pPr>
    </w:p>
    <w:p w:rsidR="00A86254" w:rsidRPr="0088425E" w:rsidRDefault="008B3B7F">
      <w:pPr>
        <w:pStyle w:val="Corpodetexto"/>
        <w:ind w:left="1" w:right="13" w:firstLine="720"/>
        <w:jc w:val="both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Encaminho</w:t>
      </w:r>
      <w:r w:rsidR="005B6F7E" w:rsidRPr="0088425E">
        <w:rPr>
          <w:rFonts w:ascii="Arial" w:hAnsi="Arial" w:cs="Arial"/>
          <w:sz w:val="24"/>
          <w:szCs w:val="24"/>
        </w:rPr>
        <w:t xml:space="preserve"> os autos à </w:t>
      </w:r>
      <w:r w:rsidR="005B6F7E" w:rsidRPr="0088425E">
        <w:rPr>
          <w:rFonts w:ascii="Arial" w:hAnsi="Arial" w:cs="Arial"/>
          <w:b/>
          <w:sz w:val="24"/>
          <w:szCs w:val="24"/>
        </w:rPr>
        <w:t>DIRETORIA LEGISLATIVA</w:t>
      </w:r>
      <w:r w:rsidR="005B6F7E" w:rsidRPr="0088425E">
        <w:rPr>
          <w:rFonts w:ascii="Arial" w:hAnsi="Arial" w:cs="Arial"/>
          <w:sz w:val="24"/>
          <w:szCs w:val="24"/>
        </w:rPr>
        <w:t xml:space="preserve"> para as devidas diligências.</w:t>
      </w:r>
    </w:p>
    <w:p w:rsidR="00A86254" w:rsidRPr="0088425E" w:rsidRDefault="00A86254">
      <w:pPr>
        <w:pStyle w:val="Corpodetexto"/>
        <w:rPr>
          <w:rFonts w:ascii="Arial" w:hAnsi="Arial" w:cs="Arial"/>
          <w:sz w:val="24"/>
          <w:szCs w:val="24"/>
        </w:rPr>
      </w:pPr>
    </w:p>
    <w:p w:rsidR="00A86254" w:rsidRPr="0088425E" w:rsidRDefault="005B6F7E" w:rsidP="008B3B7F">
      <w:pPr>
        <w:pStyle w:val="Corpodetexto"/>
        <w:ind w:right="12"/>
        <w:jc w:val="center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Parecer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exarado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em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="008B3B7F" w:rsidRPr="0088425E">
        <w:rPr>
          <w:rFonts w:ascii="Arial" w:hAnsi="Arial" w:cs="Arial"/>
          <w:spacing w:val="-4"/>
          <w:sz w:val="24"/>
          <w:szCs w:val="24"/>
        </w:rPr>
        <w:t>2</w:t>
      </w:r>
      <w:r w:rsidR="00466790">
        <w:rPr>
          <w:rFonts w:ascii="Arial" w:hAnsi="Arial" w:cs="Arial"/>
          <w:spacing w:val="-4"/>
          <w:sz w:val="24"/>
          <w:szCs w:val="24"/>
        </w:rPr>
        <w:t>7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de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="008B3B7F" w:rsidRPr="0088425E">
        <w:rPr>
          <w:rFonts w:ascii="Arial" w:hAnsi="Arial" w:cs="Arial"/>
          <w:spacing w:val="-4"/>
          <w:sz w:val="24"/>
          <w:szCs w:val="24"/>
        </w:rPr>
        <w:t>fevereir</w:t>
      </w:r>
      <w:r w:rsidRPr="0088425E">
        <w:rPr>
          <w:rFonts w:ascii="Arial" w:hAnsi="Arial" w:cs="Arial"/>
          <w:sz w:val="24"/>
          <w:szCs w:val="24"/>
        </w:rPr>
        <w:t>o</w:t>
      </w:r>
      <w:r w:rsidRPr="0088425E">
        <w:rPr>
          <w:rFonts w:ascii="Arial" w:hAnsi="Arial" w:cs="Arial"/>
          <w:spacing w:val="-4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>de</w:t>
      </w:r>
      <w:r w:rsidRPr="0088425E">
        <w:rPr>
          <w:rFonts w:ascii="Arial" w:hAnsi="Arial" w:cs="Arial"/>
          <w:spacing w:val="-3"/>
          <w:sz w:val="24"/>
          <w:szCs w:val="24"/>
        </w:rPr>
        <w:t xml:space="preserve"> </w:t>
      </w:r>
      <w:r w:rsidRPr="0088425E">
        <w:rPr>
          <w:rFonts w:ascii="Arial" w:hAnsi="Arial" w:cs="Arial"/>
          <w:spacing w:val="-4"/>
          <w:sz w:val="24"/>
          <w:szCs w:val="24"/>
        </w:rPr>
        <w:t>202</w:t>
      </w:r>
      <w:r w:rsidR="008B3B7F" w:rsidRPr="0088425E">
        <w:rPr>
          <w:rFonts w:ascii="Arial" w:hAnsi="Arial" w:cs="Arial"/>
          <w:spacing w:val="-4"/>
          <w:sz w:val="24"/>
          <w:szCs w:val="24"/>
        </w:rPr>
        <w:t>5.</w:t>
      </w:r>
    </w:p>
    <w:p w:rsidR="00A86254" w:rsidRPr="0088425E" w:rsidRDefault="00A86254" w:rsidP="008B3B7F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A86254" w:rsidRPr="0088425E" w:rsidRDefault="00A86254" w:rsidP="008B3B7F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A86254" w:rsidRPr="0088425E" w:rsidRDefault="005B6F7E" w:rsidP="008B3B7F">
      <w:pPr>
        <w:ind w:right="12"/>
        <w:jc w:val="center"/>
        <w:rPr>
          <w:rFonts w:ascii="Arial" w:hAnsi="Arial" w:cs="Arial"/>
          <w:b/>
          <w:sz w:val="24"/>
          <w:szCs w:val="24"/>
        </w:rPr>
      </w:pPr>
      <w:r w:rsidRPr="0088425E">
        <w:rPr>
          <w:rFonts w:ascii="Arial" w:hAnsi="Arial" w:cs="Arial"/>
          <w:b/>
          <w:sz w:val="24"/>
          <w:szCs w:val="24"/>
        </w:rPr>
        <w:t>João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Roberto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da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z w:val="24"/>
          <w:szCs w:val="24"/>
        </w:rPr>
        <w:t>Fonseca</w:t>
      </w:r>
      <w:r w:rsidRPr="0088425E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8425E">
        <w:rPr>
          <w:rFonts w:ascii="Arial" w:hAnsi="Arial" w:cs="Arial"/>
          <w:b/>
          <w:spacing w:val="-2"/>
          <w:sz w:val="24"/>
          <w:szCs w:val="24"/>
        </w:rPr>
        <w:t>Junior</w:t>
      </w:r>
    </w:p>
    <w:p w:rsidR="008B3B7F" w:rsidRPr="0088425E" w:rsidRDefault="005B6F7E" w:rsidP="008B3B7F">
      <w:pPr>
        <w:pStyle w:val="Corpodetexto"/>
        <w:ind w:right="12"/>
        <w:jc w:val="center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Procurador</w:t>
      </w:r>
      <w:r w:rsidRPr="0088425E">
        <w:rPr>
          <w:rFonts w:ascii="Arial" w:hAnsi="Arial" w:cs="Arial"/>
          <w:spacing w:val="-20"/>
          <w:sz w:val="24"/>
          <w:szCs w:val="24"/>
        </w:rPr>
        <w:t xml:space="preserve"> </w:t>
      </w:r>
      <w:r w:rsidRPr="0088425E">
        <w:rPr>
          <w:rFonts w:ascii="Arial" w:hAnsi="Arial" w:cs="Arial"/>
          <w:sz w:val="24"/>
          <w:szCs w:val="24"/>
        </w:rPr>
        <w:t xml:space="preserve">Chefe </w:t>
      </w:r>
    </w:p>
    <w:p w:rsidR="00A86254" w:rsidRPr="0088425E" w:rsidRDefault="005B6F7E" w:rsidP="008B3B7F">
      <w:pPr>
        <w:pStyle w:val="Corpodetexto"/>
        <w:ind w:right="12"/>
        <w:jc w:val="center"/>
        <w:rPr>
          <w:rFonts w:ascii="Arial" w:hAnsi="Arial" w:cs="Arial"/>
          <w:sz w:val="24"/>
          <w:szCs w:val="24"/>
        </w:rPr>
      </w:pPr>
      <w:r w:rsidRPr="0088425E">
        <w:rPr>
          <w:rFonts w:ascii="Arial" w:hAnsi="Arial" w:cs="Arial"/>
          <w:sz w:val="24"/>
          <w:szCs w:val="24"/>
        </w:rPr>
        <w:t>OAB/RS</w:t>
      </w:r>
      <w:r w:rsidRPr="0088425E">
        <w:rPr>
          <w:rFonts w:ascii="Arial" w:hAnsi="Arial" w:cs="Arial"/>
          <w:spacing w:val="-6"/>
          <w:sz w:val="24"/>
          <w:szCs w:val="24"/>
        </w:rPr>
        <w:t xml:space="preserve"> </w:t>
      </w:r>
      <w:r w:rsidRPr="0088425E">
        <w:rPr>
          <w:rFonts w:ascii="Arial" w:hAnsi="Arial" w:cs="Arial"/>
          <w:spacing w:val="-2"/>
          <w:sz w:val="24"/>
          <w:szCs w:val="24"/>
        </w:rPr>
        <w:t>69.257</w:t>
      </w:r>
    </w:p>
    <w:sectPr w:rsidR="00A86254" w:rsidRPr="0088425E" w:rsidSect="00A86254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52BD" w:rsidRDefault="00C152BD" w:rsidP="00A86254">
      <w:r>
        <w:separator/>
      </w:r>
    </w:p>
  </w:endnote>
  <w:endnote w:type="continuationSeparator" w:id="0">
    <w:p w:rsidR="00C152BD" w:rsidRDefault="00C152BD" w:rsidP="00A862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52BD" w:rsidRDefault="00C152BD" w:rsidP="00A86254">
      <w:r>
        <w:separator/>
      </w:r>
    </w:p>
  </w:footnote>
  <w:footnote w:type="continuationSeparator" w:id="0">
    <w:p w:rsidR="00C152BD" w:rsidRDefault="00C152BD" w:rsidP="00A862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6254" w:rsidRDefault="005B6F7E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87CA2" w:rsidRPr="00887CA2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A86254" w:rsidRDefault="005B6F7E">
                <w:pPr>
                  <w:spacing w:before="11"/>
                  <w:ind w:left="1" w:right="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A86254" w:rsidRDefault="005B6F7E">
                <w:pPr>
                  <w:ind w:left="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70AC7"/>
    <w:multiLevelType w:val="hybridMultilevel"/>
    <w:tmpl w:val="6A523DB4"/>
    <w:lvl w:ilvl="0" w:tplc="9474AC50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1C4CD3A8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69AEBFC4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43B281DA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0BE46842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05C0FEA8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407AE3DE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3ECC95DE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CA8CF164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abstractNum w:abstractNumId="1">
    <w:nsid w:val="69BF0198"/>
    <w:multiLevelType w:val="hybridMultilevel"/>
    <w:tmpl w:val="979E2D66"/>
    <w:lvl w:ilvl="0" w:tplc="1562D578">
      <w:start w:val="1"/>
      <w:numFmt w:val="lowerLetter"/>
      <w:lvlText w:val="%1)"/>
      <w:lvlJc w:val="left"/>
      <w:pPr>
        <w:ind w:left="1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DCC40E36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9FAAD986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A55C37C0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2C02B9B8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70525544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8724E1BE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B922EE40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9F6A3694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86254"/>
    <w:rsid w:val="00466790"/>
    <w:rsid w:val="005B6E65"/>
    <w:rsid w:val="005B6F7E"/>
    <w:rsid w:val="00720A02"/>
    <w:rsid w:val="00783089"/>
    <w:rsid w:val="0088425E"/>
    <w:rsid w:val="00887CA2"/>
    <w:rsid w:val="008B3B7F"/>
    <w:rsid w:val="00911269"/>
    <w:rsid w:val="00A86254"/>
    <w:rsid w:val="00C152BD"/>
    <w:rsid w:val="00EB4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A86254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8625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86254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A86254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A86254"/>
    <w:pPr>
      <w:ind w:left="1" w:hanging="359"/>
    </w:pPr>
  </w:style>
  <w:style w:type="paragraph" w:customStyle="1" w:styleId="TableParagraph">
    <w:name w:val="Table Paragraph"/>
    <w:basedOn w:val="Normal"/>
    <w:uiPriority w:val="1"/>
    <w:qFormat/>
    <w:rsid w:val="00A8625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819</Words>
  <Characters>4425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MSG045 Parecer Jurídico</vt:lpstr>
    </vt:vector>
  </TitlesOfParts>
  <Company/>
  <LinksUpToDate>false</LinksUpToDate>
  <CharactersWithSpaces>5234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MSG045 Parecer Jurídico</dc:title>
  <dc:creator>João Fonseca</dc:creator>
  <cp:lastModifiedBy>joao.fonseca</cp:lastModifiedBy>
  <cp:revision>2</cp:revision>
  <dcterms:created xsi:type="dcterms:W3CDTF">2025-02-27T11:48:00Z</dcterms:created>
  <dcterms:modified xsi:type="dcterms:W3CDTF">2025-02-27T11:48:00Z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2025-02-21T00:00:00Z</vt:filetime>
  </property>
  <property fmtid="{D5CDD505-2E9C-101B-9397-08002B2CF9AE}" pid="3" name="Producer">
    <vt:lpwstr>Skia/PDF m128 Google Docs Renderer</vt:lpwstr>
  </property>
  <property fmtid="{D5CDD505-2E9C-101B-9397-08002B2CF9AE}" pid="4" name="LastSaved">
    <vt:filetime>2025-02-21T00:00:00Z</vt:filetime>
  </property>
</Properties>
</file>