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ADD" w:rsidRDefault="00990CAF">
      <w:pPr>
        <w:spacing w:before="82"/>
        <w:ind w:left="3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</w:t>
      </w:r>
      <w:r>
        <w:rPr>
          <w:rFonts w:ascii="Arial" w:hAnsi="Arial"/>
          <w:b/>
          <w:spacing w:val="-3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2"/>
          <w:sz w:val="32"/>
        </w:rPr>
        <w:t xml:space="preserve"> </w:t>
      </w:r>
      <w:r w:rsidR="00F8121C">
        <w:rPr>
          <w:rFonts w:ascii="Arial" w:hAnsi="Arial"/>
          <w:b/>
          <w:spacing w:val="-5"/>
          <w:sz w:val="32"/>
        </w:rPr>
        <w:t>028/2025</w:t>
      </w:r>
    </w:p>
    <w:p w:rsidR="00441ADD" w:rsidRDefault="00990CAF">
      <w:pPr>
        <w:ind w:left="3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4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2"/>
          <w:sz w:val="32"/>
        </w:rPr>
        <w:t xml:space="preserve"> </w:t>
      </w:r>
      <w:r w:rsidR="007C4EA8">
        <w:rPr>
          <w:rFonts w:ascii="Arial" w:hAnsi="Arial"/>
          <w:b/>
          <w:spacing w:val="-2"/>
          <w:sz w:val="32"/>
        </w:rPr>
        <w:t>27923</w:t>
      </w:r>
    </w:p>
    <w:p w:rsidR="00441ADD" w:rsidRDefault="00990CAF">
      <w:pPr>
        <w:ind w:left="3" w:right="1942"/>
        <w:rPr>
          <w:sz w:val="32"/>
        </w:rPr>
      </w:pPr>
      <w:r>
        <w:rPr>
          <w:rFonts w:ascii="Arial" w:hAnsi="Arial"/>
          <w:b/>
          <w:sz w:val="32"/>
        </w:rPr>
        <w:t>Proponente:</w:t>
      </w:r>
      <w:r>
        <w:rPr>
          <w:rFonts w:ascii="Arial" w:hAnsi="Arial"/>
          <w:b/>
          <w:spacing w:val="-13"/>
          <w:sz w:val="32"/>
        </w:rPr>
        <w:t xml:space="preserve"> </w:t>
      </w:r>
      <w:r>
        <w:rPr>
          <w:rFonts w:ascii="Arial" w:hAnsi="Arial"/>
          <w:b/>
          <w:sz w:val="32"/>
        </w:rPr>
        <w:t>Poder</w:t>
      </w:r>
      <w:r>
        <w:rPr>
          <w:rFonts w:ascii="Arial" w:hAnsi="Arial"/>
          <w:b/>
          <w:spacing w:val="-13"/>
          <w:sz w:val="32"/>
        </w:rPr>
        <w:t xml:space="preserve"> </w:t>
      </w:r>
      <w:r>
        <w:rPr>
          <w:rFonts w:ascii="Arial" w:hAnsi="Arial"/>
          <w:b/>
          <w:sz w:val="32"/>
        </w:rPr>
        <w:t>Executivo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 xml:space="preserve">Municipal Regime de tramitação: </w:t>
      </w:r>
      <w:r>
        <w:rPr>
          <w:sz w:val="32"/>
        </w:rPr>
        <w:t>Urgente</w:t>
      </w:r>
    </w:p>
    <w:p w:rsidR="00441ADD" w:rsidRDefault="00990CAF">
      <w:pPr>
        <w:ind w:left="3"/>
        <w:rPr>
          <w:spacing w:val="-2"/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3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2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3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2"/>
          <w:sz w:val="32"/>
        </w:rPr>
        <w:t xml:space="preserve"> </w:t>
      </w:r>
      <w:r w:rsidR="00F8121C">
        <w:rPr>
          <w:spacing w:val="-2"/>
          <w:sz w:val="32"/>
        </w:rPr>
        <w:t>12/05</w:t>
      </w:r>
      <w:r>
        <w:rPr>
          <w:spacing w:val="-2"/>
          <w:sz w:val="32"/>
        </w:rPr>
        <w:t>/202</w:t>
      </w:r>
      <w:r w:rsidR="00F8121C">
        <w:rPr>
          <w:spacing w:val="-2"/>
          <w:sz w:val="32"/>
        </w:rPr>
        <w:t>4.</w:t>
      </w:r>
    </w:p>
    <w:p w:rsidR="00F8121C" w:rsidRDefault="00F8121C">
      <w:pPr>
        <w:ind w:left="3"/>
        <w:rPr>
          <w:sz w:val="32"/>
        </w:rPr>
      </w:pPr>
    </w:p>
    <w:p w:rsidR="00441ADD" w:rsidRDefault="00990CAF" w:rsidP="00F8121C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441ADD" w:rsidRDefault="00441ADD">
      <w:pPr>
        <w:pStyle w:val="Corpodetexto"/>
        <w:rPr>
          <w:rFonts w:ascii="Arial"/>
          <w:b/>
        </w:rPr>
      </w:pPr>
    </w:p>
    <w:p w:rsidR="007C4EA8" w:rsidRDefault="00990CAF">
      <w:pPr>
        <w:ind w:left="3" w:right="10" w:firstLine="720"/>
        <w:jc w:val="both"/>
        <w:rPr>
          <w:sz w:val="30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que autoriza o Poder Executivo Municipal a </w:t>
      </w:r>
      <w:r w:rsidRPr="007C4EA8">
        <w:rPr>
          <w:rFonts w:ascii="Arial" w:hAnsi="Arial" w:cs="Arial"/>
          <w:b/>
          <w:i/>
          <w:sz w:val="28"/>
          <w:szCs w:val="24"/>
        </w:rPr>
        <w:t>“</w:t>
      </w:r>
      <w:r w:rsidR="007C4EA8" w:rsidRPr="007C4EA8">
        <w:rPr>
          <w:rFonts w:ascii="Arial" w:hAnsi="Arial" w:cs="Arial"/>
          <w:b/>
          <w:i/>
          <w:sz w:val="28"/>
          <w:szCs w:val="24"/>
          <w:shd w:val="clear" w:color="auto" w:fill="FFFFFF"/>
        </w:rPr>
        <w:t>Autoriza o Poder Executivo Municipal a contratar, em caráter temporário e de excepcional interesse público, na forma do Art. 37, inc. IX, da Constituição Federal, os profissionais que menciona.</w:t>
      </w:r>
      <w:r w:rsidRPr="007C4EA8">
        <w:rPr>
          <w:rFonts w:ascii="Arial" w:hAnsi="Arial" w:cs="Arial"/>
          <w:b/>
          <w:i/>
          <w:sz w:val="28"/>
          <w:szCs w:val="24"/>
        </w:rPr>
        <w:t>”</w:t>
      </w:r>
      <w:r w:rsidRPr="007C4EA8">
        <w:rPr>
          <w:rFonts w:ascii="Arial" w:hAnsi="Arial" w:cs="Arial"/>
          <w:b/>
          <w:i/>
          <w:sz w:val="28"/>
          <w:szCs w:val="24"/>
        </w:rPr>
        <w:t>.</w:t>
      </w:r>
      <w:r w:rsidRPr="007C4EA8">
        <w:rPr>
          <w:sz w:val="30"/>
        </w:rPr>
        <w:t xml:space="preserve"> </w:t>
      </w:r>
    </w:p>
    <w:p w:rsidR="007C4EA8" w:rsidRDefault="007C4EA8">
      <w:pPr>
        <w:ind w:left="3" w:right="10" w:firstLine="720"/>
        <w:jc w:val="both"/>
        <w:rPr>
          <w:sz w:val="30"/>
        </w:rPr>
      </w:pPr>
    </w:p>
    <w:p w:rsidR="00441ADD" w:rsidRDefault="00990CAF">
      <w:pPr>
        <w:ind w:left="3" w:right="10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441ADD" w:rsidRDefault="00441ADD">
      <w:pPr>
        <w:pStyle w:val="Corpodetexto"/>
      </w:pPr>
    </w:p>
    <w:p w:rsidR="007C4EA8" w:rsidRDefault="00990CAF" w:rsidP="007C4EA8">
      <w:pPr>
        <w:pStyle w:val="PargrafodaLista"/>
        <w:numPr>
          <w:ilvl w:val="0"/>
          <w:numId w:val="2"/>
        </w:numPr>
        <w:tabs>
          <w:tab w:val="left" w:pos="723"/>
        </w:tabs>
        <w:ind w:hanging="360"/>
        <w:rPr>
          <w:spacing w:val="-2"/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7C4EA8">
        <w:rPr>
          <w:sz w:val="28"/>
        </w:rPr>
        <w:t>86296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 w:rsidR="007C4EA8">
        <w:rPr>
          <w:sz w:val="28"/>
        </w:rPr>
        <w:t>3</w:t>
      </w:r>
      <w:r>
        <w:rPr>
          <w:spacing w:val="-2"/>
          <w:sz w:val="28"/>
        </w:rPr>
        <w:t xml:space="preserve"> páginas)</w:t>
      </w:r>
    </w:p>
    <w:p w:rsidR="00441ADD" w:rsidRPr="007C4EA8" w:rsidRDefault="00441ADD" w:rsidP="007C4EA8">
      <w:pPr>
        <w:tabs>
          <w:tab w:val="left" w:pos="723"/>
        </w:tabs>
        <w:ind w:left="363"/>
        <w:rPr>
          <w:sz w:val="28"/>
        </w:rPr>
      </w:pPr>
    </w:p>
    <w:p w:rsidR="00441ADD" w:rsidRDefault="00441ADD">
      <w:pPr>
        <w:pStyle w:val="Corpodetexto"/>
        <w:spacing w:before="161"/>
      </w:pPr>
    </w:p>
    <w:p w:rsidR="00441ADD" w:rsidRDefault="00990CAF" w:rsidP="007C4EA8">
      <w:pPr>
        <w:pStyle w:val="Heading1"/>
        <w:jc w:val="center"/>
      </w:pPr>
      <w:r>
        <w:rPr>
          <w:spacing w:val="-2"/>
        </w:rPr>
        <w:t>PARECER</w:t>
      </w:r>
    </w:p>
    <w:p w:rsidR="00441ADD" w:rsidRDefault="00441ADD">
      <w:pPr>
        <w:pStyle w:val="Corpodetexto"/>
        <w:rPr>
          <w:rFonts w:ascii="Arial"/>
          <w:b/>
        </w:rPr>
      </w:pPr>
    </w:p>
    <w:p w:rsidR="00441ADD" w:rsidRDefault="00990CAF">
      <w:pPr>
        <w:pStyle w:val="Corpodetexto"/>
        <w:spacing w:line="360" w:lineRule="auto"/>
        <w:ind w:left="3" w:right="14" w:firstLine="720"/>
        <w:jc w:val="both"/>
      </w:pPr>
      <w:r>
        <w:t>A proposição enquadra-se no escopo</w:t>
      </w:r>
      <w:r>
        <w:rPr>
          <w:spacing w:val="-3"/>
        </w:rPr>
        <w:t xml:space="preserve"> </w:t>
      </w:r>
      <w:r>
        <w:t>próprio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atuação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 xml:space="preserve">Poder Executivo enquanto responsável pela direção superior da administração </w:t>
      </w:r>
      <w:r>
        <w:rPr>
          <w:spacing w:val="-2"/>
        </w:rPr>
        <w:t>municipal:</w:t>
      </w:r>
    </w:p>
    <w:p w:rsidR="00441ADD" w:rsidRDefault="00990CAF">
      <w:pPr>
        <w:pStyle w:val="Corpodetexto"/>
        <w:ind w:left="2163" w:right="8"/>
        <w:jc w:val="both"/>
      </w:pPr>
      <w:r>
        <w:t>“Leis de iniciativa exclusiva do prefeito</w:t>
      </w:r>
      <w:r>
        <w:rPr>
          <w:spacing w:val="-4"/>
        </w:rPr>
        <w:t xml:space="preserve"> </w:t>
      </w:r>
      <w:r>
        <w:t>são</w:t>
      </w:r>
      <w:r>
        <w:rPr>
          <w:spacing w:val="-5"/>
        </w:rPr>
        <w:t xml:space="preserve"> </w:t>
      </w:r>
      <w:r>
        <w:t>aquelas</w:t>
      </w:r>
      <w:r>
        <w:rPr>
          <w:spacing w:val="-4"/>
        </w:rPr>
        <w:t xml:space="preserve"> </w:t>
      </w:r>
      <w:r>
        <w:t>em que só a ele cabe o envio do projeto à</w:t>
      </w:r>
      <w:r>
        <w:rPr>
          <w:spacing w:val="-3"/>
        </w:rPr>
        <w:t xml:space="preserve"> </w:t>
      </w:r>
      <w:r>
        <w:t>Câmara.</w:t>
      </w:r>
      <w:r>
        <w:rPr>
          <w:spacing w:val="-3"/>
        </w:rPr>
        <w:t xml:space="preserve"> </w:t>
      </w:r>
      <w:r>
        <w:t>Nessa categoria estão as que disponham sobre a criação, estrutura</w:t>
      </w:r>
      <w:r>
        <w:t>ção e atribuição das secretarias, órgãos e entidades da Administração Pública Municipal”. (Hely Lopes Meirelles, in “Direito Municipal Brasileiro”, 17ª edição, Malheiros Editores, 2014, p.760-761).</w:t>
      </w:r>
    </w:p>
    <w:p w:rsidR="00441ADD" w:rsidRDefault="00441ADD">
      <w:pPr>
        <w:pStyle w:val="Corpodetexto"/>
        <w:spacing w:before="162"/>
      </w:pPr>
    </w:p>
    <w:p w:rsidR="00441ADD" w:rsidRDefault="00990CAF">
      <w:pPr>
        <w:pStyle w:val="Corpodetexto"/>
        <w:spacing w:line="360" w:lineRule="auto"/>
        <w:ind w:left="3" w:firstLine="720"/>
      </w:pPr>
      <w:r>
        <w:t>Em nossa Lei Orgânica Municipal, a questão da iniciativa privativa do Chefe do Executivo é abordada da seguinte forma:</w:t>
      </w:r>
    </w:p>
    <w:p w:rsidR="00441ADD" w:rsidRDefault="00441ADD">
      <w:pPr>
        <w:pStyle w:val="Corpodetexto"/>
        <w:spacing w:before="161"/>
      </w:pPr>
    </w:p>
    <w:p w:rsidR="00441ADD" w:rsidRDefault="00990CAF">
      <w:pPr>
        <w:pStyle w:val="Corpodetexto"/>
        <w:ind w:left="2163" w:right="21"/>
        <w:jc w:val="both"/>
      </w:pPr>
      <w:r>
        <w:t>Art. 55. Compete, privativamente ao Prefeito, a iniciativa de projetos de lei que disponham sobre:</w:t>
      </w:r>
    </w:p>
    <w:p w:rsidR="00441ADD" w:rsidRDefault="00441ADD">
      <w:pPr>
        <w:pStyle w:val="Corpodetexto"/>
        <w:jc w:val="both"/>
        <w:sectPr w:rsidR="00441ADD">
          <w:headerReference w:type="default" r:id="rId7"/>
          <w:type w:val="continuous"/>
          <w:pgSz w:w="11920" w:h="16840"/>
          <w:pgMar w:top="1900" w:right="1133" w:bottom="280" w:left="1700" w:header="336" w:footer="0" w:gutter="0"/>
          <w:pgNumType w:start="1"/>
          <w:cols w:space="720"/>
        </w:sectPr>
      </w:pPr>
    </w:p>
    <w:p w:rsidR="00441ADD" w:rsidRDefault="00990CAF">
      <w:pPr>
        <w:spacing w:before="76" w:line="230" w:lineRule="auto"/>
        <w:ind w:left="2163" w:right="11"/>
        <w:jc w:val="both"/>
        <w:rPr>
          <w:sz w:val="28"/>
        </w:rPr>
      </w:pPr>
      <w:r>
        <w:rPr>
          <w:sz w:val="28"/>
        </w:rPr>
        <w:lastRenderedPageBreak/>
        <w:t xml:space="preserve">I </w:t>
      </w:r>
      <w:r>
        <w:rPr>
          <w:rFonts w:ascii="MS PGothic" w:hAnsi="MS PGothic"/>
          <w:sz w:val="28"/>
        </w:rPr>
        <w:t xml:space="preserve">‐ </w:t>
      </w:r>
      <w:r>
        <w:rPr>
          <w:rFonts w:ascii="Arial" w:hAnsi="Arial"/>
          <w:b/>
          <w:sz w:val="28"/>
        </w:rPr>
        <w:t xml:space="preserve">criação de cargos, funções ou empregos públicos na administração direta e indireta do Poder Executivo, ou aumento de sua remuneração; </w:t>
      </w:r>
      <w:r>
        <w:rPr>
          <w:sz w:val="28"/>
        </w:rPr>
        <w:t xml:space="preserve">II </w:t>
      </w: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0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5"/>
          <w:sz w:val="28"/>
        </w:rPr>
        <w:t xml:space="preserve"> </w:t>
      </w:r>
      <w:r>
        <w:rPr>
          <w:sz w:val="28"/>
        </w:rPr>
        <w:t>Poder</w:t>
      </w:r>
      <w:r>
        <w:rPr>
          <w:spacing w:val="-5"/>
          <w:sz w:val="28"/>
        </w:rPr>
        <w:t xml:space="preserve"> </w:t>
      </w:r>
      <w:r>
        <w:rPr>
          <w:sz w:val="28"/>
        </w:rPr>
        <w:t>Executivo,</w:t>
      </w:r>
      <w:r>
        <w:rPr>
          <w:spacing w:val="-5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 jurídico e provimento de cargos;</w:t>
      </w:r>
    </w:p>
    <w:p w:rsidR="00441ADD" w:rsidRDefault="00990CAF">
      <w:pPr>
        <w:pStyle w:val="Corpodetexto"/>
        <w:spacing w:line="232" w:lineRule="auto"/>
        <w:ind w:left="2163" w:right="10"/>
        <w:jc w:val="both"/>
      </w:pPr>
      <w:r>
        <w:t xml:space="preserve">III </w:t>
      </w:r>
      <w:r>
        <w:rPr>
          <w:rFonts w:ascii="MS PGothic" w:hAnsi="MS PGothic"/>
        </w:rPr>
        <w:t xml:space="preserve">‐ </w:t>
      </w:r>
      <w:r>
        <w:t>criação, estruturação e atr</w:t>
      </w:r>
      <w:r>
        <w:t>ibuições</w:t>
      </w:r>
      <w:r>
        <w:rPr>
          <w:spacing w:val="-6"/>
        </w:rPr>
        <w:t xml:space="preserve"> </w:t>
      </w:r>
      <w:r>
        <w:t>das</w:t>
      </w:r>
      <w:r>
        <w:rPr>
          <w:spacing w:val="-5"/>
        </w:rPr>
        <w:t xml:space="preserve"> </w:t>
      </w:r>
      <w:r>
        <w:t xml:space="preserve">Secretarias Municipais e órgãos da Administração Pública </w:t>
      </w:r>
      <w:r>
        <w:rPr>
          <w:spacing w:val="-2"/>
        </w:rPr>
        <w:t>Municipal;</w:t>
      </w:r>
    </w:p>
    <w:p w:rsidR="00441ADD" w:rsidRDefault="00990CAF">
      <w:pPr>
        <w:pStyle w:val="Heading2"/>
        <w:spacing w:line="225" w:lineRule="auto"/>
        <w:ind w:left="2163" w:right="0"/>
        <w:jc w:val="left"/>
      </w:pPr>
      <w:r>
        <w:t>IV</w:t>
      </w:r>
      <w:r>
        <w:rPr>
          <w:spacing w:val="80"/>
        </w:rPr>
        <w:t xml:space="preserve"> </w:t>
      </w:r>
      <w:r>
        <w:rPr>
          <w:rFonts w:ascii="MS PGothic" w:hAnsi="MS PGothic"/>
          <w:b w:val="0"/>
        </w:rPr>
        <w:t>‐</w:t>
      </w:r>
      <w:r>
        <w:rPr>
          <w:rFonts w:ascii="MS PGothic" w:hAnsi="MS PGothic"/>
          <w:b w:val="0"/>
          <w:spacing w:val="80"/>
        </w:rPr>
        <w:t xml:space="preserve"> </w:t>
      </w:r>
      <w:r>
        <w:t>proposições</w:t>
      </w:r>
      <w:r>
        <w:rPr>
          <w:spacing w:val="80"/>
        </w:rPr>
        <w:t xml:space="preserve"> </w:t>
      </w:r>
      <w:r>
        <w:t>que</w:t>
      </w:r>
      <w:r>
        <w:rPr>
          <w:spacing w:val="80"/>
        </w:rPr>
        <w:t xml:space="preserve"> </w:t>
      </w:r>
      <w:r>
        <w:t>geram</w:t>
      </w:r>
      <w:r>
        <w:rPr>
          <w:spacing w:val="80"/>
        </w:rPr>
        <w:t xml:space="preserve"> </w:t>
      </w:r>
      <w:r>
        <w:t>despesas</w:t>
      </w:r>
      <w:r>
        <w:rPr>
          <w:spacing w:val="80"/>
        </w:rPr>
        <w:t xml:space="preserve"> </w:t>
      </w:r>
      <w:r>
        <w:t>ou</w:t>
      </w:r>
      <w:r>
        <w:rPr>
          <w:spacing w:val="8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comprometam receitas do Município.</w:t>
      </w:r>
    </w:p>
    <w:p w:rsidR="00441ADD" w:rsidRDefault="00441ADD">
      <w:pPr>
        <w:pStyle w:val="Corpodetexto"/>
        <w:rPr>
          <w:rFonts w:ascii="Arial"/>
          <w:b/>
        </w:rPr>
      </w:pPr>
    </w:p>
    <w:p w:rsidR="00441ADD" w:rsidRDefault="00441ADD">
      <w:pPr>
        <w:pStyle w:val="Corpodetexto"/>
        <w:spacing w:before="319"/>
        <w:rPr>
          <w:rFonts w:ascii="Arial"/>
          <w:b/>
        </w:rPr>
      </w:pPr>
    </w:p>
    <w:p w:rsidR="00441ADD" w:rsidRDefault="00990CAF">
      <w:pPr>
        <w:pStyle w:val="Corpodetexto"/>
        <w:spacing w:line="360" w:lineRule="auto"/>
        <w:ind w:left="3" w:right="11" w:firstLine="720"/>
        <w:jc w:val="both"/>
      </w:pPr>
      <w:r>
        <w:t>Adentrando ao mérito do projeto em apreço, a matéria tratada (contratação temporária) deve ser analisada à luz do entendimento firmado pelo STF no julgamento do RE 658.026, em regime de repercussão geral). Citamos:</w:t>
      </w:r>
    </w:p>
    <w:p w:rsidR="00441ADD" w:rsidRDefault="00441ADD">
      <w:pPr>
        <w:pStyle w:val="Corpodetexto"/>
      </w:pPr>
    </w:p>
    <w:p w:rsidR="00441ADD" w:rsidRDefault="00990CAF">
      <w:pPr>
        <w:pStyle w:val="Corpodetexto"/>
        <w:ind w:left="2163" w:right="8"/>
        <w:jc w:val="both"/>
      </w:pPr>
      <w:r>
        <w:t>“Recurso extraordinário. Repercussão ger</w:t>
      </w:r>
      <w:r>
        <w:t>al reconhecida.</w:t>
      </w:r>
      <w:r>
        <w:rPr>
          <w:spacing w:val="-6"/>
        </w:rPr>
        <w:t xml:space="preserve"> </w:t>
      </w:r>
      <w:r>
        <w:t>Ação</w:t>
      </w:r>
      <w:r>
        <w:rPr>
          <w:spacing w:val="-6"/>
        </w:rPr>
        <w:t xml:space="preserve"> </w:t>
      </w:r>
      <w:r>
        <w:t>direta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inconstitucionalidade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lei municipal em face de trecho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Constituição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Estado de Minas Gerais que repete texto da Constituição Federal. Recurso processado</w:t>
      </w:r>
      <w:r>
        <w:rPr>
          <w:spacing w:val="-7"/>
        </w:rPr>
        <w:t xml:space="preserve"> </w:t>
      </w:r>
      <w:r>
        <w:t>pela</w:t>
      </w:r>
      <w:r>
        <w:rPr>
          <w:spacing w:val="-6"/>
        </w:rPr>
        <w:t xml:space="preserve"> </w:t>
      </w:r>
      <w:r>
        <w:t>Corte</w:t>
      </w:r>
      <w:r>
        <w:rPr>
          <w:spacing w:val="-6"/>
        </w:rPr>
        <w:t xml:space="preserve"> </w:t>
      </w:r>
      <w:r>
        <w:t>Suprema,</w:t>
      </w:r>
      <w:r>
        <w:rPr>
          <w:spacing w:val="-6"/>
        </w:rPr>
        <w:t xml:space="preserve"> </w:t>
      </w:r>
      <w:r>
        <w:t>que dele conheceu. Contratação temporária por tempo determinado para atendimento a necessidade temporária de excepcional interesse público. Previsão em lei municipal de atividades ordinárias e regulares. Definição dos conteúdos jurídicos do art. 37, inciso</w:t>
      </w:r>
      <w:r>
        <w:t>s II</w:t>
      </w:r>
      <w:r>
        <w:rPr>
          <w:spacing w:val="40"/>
        </w:rPr>
        <w:t xml:space="preserve"> </w:t>
      </w:r>
      <w:r>
        <w:t>e IX, da Constituição Federal. Descumprimento dos requisitos constitucionais. Recurso provido. Declarada a inconstitucionalidade da</w:t>
      </w:r>
      <w:r>
        <w:rPr>
          <w:spacing w:val="-8"/>
        </w:rPr>
        <w:t xml:space="preserve"> </w:t>
      </w:r>
      <w:r>
        <w:t>norma</w:t>
      </w:r>
      <w:r>
        <w:rPr>
          <w:spacing w:val="-7"/>
        </w:rPr>
        <w:t xml:space="preserve"> </w:t>
      </w:r>
      <w:r>
        <w:t>municipal.</w:t>
      </w:r>
      <w:r>
        <w:rPr>
          <w:spacing w:val="-7"/>
        </w:rPr>
        <w:t xml:space="preserve"> </w:t>
      </w:r>
      <w:r>
        <w:t>Modulação dos efeitos. 1. O assunto corresponde ao Tema nº 612 da Gestão por Temas da Repercussão Gera</w:t>
      </w:r>
      <w:r>
        <w:t>l do portal do STF na internet e trata, “à luz dos incisos II e IX do art. 37 da Constituição Federal, [da</w:t>
      </w:r>
      <w:r>
        <w:rPr>
          <w:spacing w:val="-5"/>
        </w:rPr>
        <w:t xml:space="preserve"> </w:t>
      </w:r>
      <w:r>
        <w:t>constitucionalidade de lei municipal que dispõe sobre as hipóteses de contratação temporária de servidores públicos”. 2. Prevalência da regra da obri</w:t>
      </w:r>
      <w:r>
        <w:t>gatoriedade do concurso público (art. 37,</w:t>
      </w:r>
      <w:r>
        <w:rPr>
          <w:spacing w:val="-4"/>
        </w:rPr>
        <w:t xml:space="preserve"> </w:t>
      </w:r>
      <w:r>
        <w:t>inciso</w:t>
      </w:r>
      <w:r>
        <w:rPr>
          <w:spacing w:val="-4"/>
        </w:rPr>
        <w:t xml:space="preserve"> </w:t>
      </w:r>
      <w:r>
        <w:t>II,</w:t>
      </w:r>
      <w:r>
        <w:rPr>
          <w:spacing w:val="-4"/>
        </w:rPr>
        <w:t xml:space="preserve"> </w:t>
      </w:r>
      <w:r>
        <w:t>CF).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regras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restringem o</w:t>
      </w:r>
      <w:r>
        <w:rPr>
          <w:spacing w:val="44"/>
          <w:w w:val="150"/>
        </w:rPr>
        <w:t xml:space="preserve"> </w:t>
      </w:r>
      <w:r>
        <w:t>cumprimento</w:t>
      </w:r>
      <w:r>
        <w:rPr>
          <w:spacing w:val="43"/>
          <w:w w:val="150"/>
        </w:rPr>
        <w:t xml:space="preserve"> </w:t>
      </w:r>
      <w:r>
        <w:t>desse</w:t>
      </w:r>
      <w:r>
        <w:rPr>
          <w:spacing w:val="43"/>
          <w:w w:val="150"/>
        </w:rPr>
        <w:t xml:space="preserve"> </w:t>
      </w:r>
      <w:r>
        <w:t>dispositivo</w:t>
      </w:r>
      <w:r>
        <w:rPr>
          <w:spacing w:val="67"/>
        </w:rPr>
        <w:t xml:space="preserve"> </w:t>
      </w:r>
      <w:r>
        <w:t>estão</w:t>
      </w:r>
      <w:r>
        <w:rPr>
          <w:spacing w:val="67"/>
        </w:rPr>
        <w:t xml:space="preserve"> </w:t>
      </w:r>
      <w:r>
        <w:t>previstas</w:t>
      </w:r>
      <w:r>
        <w:rPr>
          <w:spacing w:val="69"/>
        </w:rPr>
        <w:t xml:space="preserve"> </w:t>
      </w:r>
      <w:r>
        <w:rPr>
          <w:spacing w:val="-5"/>
        </w:rPr>
        <w:t>na</w:t>
      </w:r>
    </w:p>
    <w:p w:rsidR="00441ADD" w:rsidRDefault="00441ADD">
      <w:pPr>
        <w:pStyle w:val="Corpodetexto"/>
        <w:jc w:val="both"/>
        <w:sectPr w:rsidR="00441ADD">
          <w:pgSz w:w="11920" w:h="16840"/>
          <w:pgMar w:top="1900" w:right="1133" w:bottom="280" w:left="1700" w:header="336" w:footer="0" w:gutter="0"/>
          <w:cols w:space="720"/>
        </w:sectPr>
      </w:pPr>
    </w:p>
    <w:p w:rsidR="00441ADD" w:rsidRDefault="00990CAF">
      <w:pPr>
        <w:pStyle w:val="Corpodetexto"/>
        <w:spacing w:before="82"/>
        <w:ind w:left="2163" w:right="8"/>
        <w:jc w:val="both"/>
        <w:rPr>
          <w:rFonts w:ascii="Arial" w:hAnsi="Arial"/>
          <w:b/>
        </w:rPr>
      </w:pPr>
      <w:r>
        <w:lastRenderedPageBreak/>
        <w:t>Constituição Federal e devem ser interpretadas restritivamente. 3. O conteúdo</w:t>
      </w:r>
      <w:r>
        <w:rPr>
          <w:spacing w:val="-4"/>
        </w:rPr>
        <w:t xml:space="preserve"> </w:t>
      </w:r>
      <w:r>
        <w:t>jurídico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37,</w:t>
      </w:r>
      <w:r>
        <w:rPr>
          <w:spacing w:val="-4"/>
        </w:rPr>
        <w:t xml:space="preserve"> </w:t>
      </w:r>
      <w:r>
        <w:t>incis</w:t>
      </w:r>
      <w:r>
        <w:t xml:space="preserve">o IX, da Constituição Federal pode ser resumido, ratificando-se, dessa forma, o entendimento da Corte Suprema de que, para que se considere válida a contratação temporária, é preciso que: </w:t>
      </w:r>
      <w:r>
        <w:rPr>
          <w:rFonts w:ascii="Arial" w:hAnsi="Arial"/>
          <w:b/>
        </w:rPr>
        <w:t>a) os casos excepcionais estejam previstos em lei; b) o prazo de con</w:t>
      </w:r>
      <w:r>
        <w:rPr>
          <w:rFonts w:ascii="Arial" w:hAnsi="Arial"/>
          <w:b/>
        </w:rPr>
        <w:t>tratação seja predeterminado; c) a necessidade seja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temporária;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d)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interesse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 xml:space="preserve">público seja excepcional; e) a necessidade de contratação seja indispensável, sendo vedada a contratação para os serviços ordinários permanentes do Estado, e que devam estar sob o espectro das contingências normais da Administração. </w:t>
      </w:r>
      <w:r>
        <w:t>4. É inconstitucional a</w:t>
      </w:r>
      <w:r>
        <w:t xml:space="preserve"> lei municipal em comento, eis que a norma não respeitou a Constituição Federal. A imposição constitucional da obrigatoriedade do concurso público é peremptória e tem como objetivo resguardar o cumprimento de princípios</w:t>
      </w:r>
      <w:r>
        <w:rPr>
          <w:spacing w:val="40"/>
        </w:rPr>
        <w:t xml:space="preserve"> </w:t>
      </w:r>
      <w:r>
        <w:t xml:space="preserve">constitucionais, dentre eles, os da </w:t>
      </w:r>
      <w:r>
        <w:t>impessoalidade, da igualdade e da eficiência. Deve-se, como em outras hipóteses de reconhecimento da existência do vício da inconstitucionalidade, proceder à correção da norma,</w:t>
      </w:r>
      <w:r>
        <w:rPr>
          <w:spacing w:val="-5"/>
        </w:rPr>
        <w:t xml:space="preserve"> </w:t>
      </w:r>
      <w:r>
        <w:t>a fim de</w:t>
      </w:r>
      <w:r>
        <w:rPr>
          <w:spacing w:val="-4"/>
        </w:rPr>
        <w:t xml:space="preserve"> </w:t>
      </w:r>
      <w:r>
        <w:t>atender</w:t>
      </w:r>
      <w:r>
        <w:rPr>
          <w:spacing w:val="-5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dispõe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Constituição</w:t>
      </w:r>
      <w:r>
        <w:rPr>
          <w:spacing w:val="-4"/>
        </w:rPr>
        <w:t xml:space="preserve"> </w:t>
      </w:r>
      <w:r>
        <w:t>Federal.</w:t>
      </w:r>
      <w:r>
        <w:rPr>
          <w:spacing w:val="-4"/>
        </w:rPr>
        <w:t xml:space="preserve"> </w:t>
      </w:r>
      <w:r>
        <w:t xml:space="preserve">5. Há que se garantir a </w:t>
      </w:r>
      <w:r>
        <w:t>instituição do que os franceses denominam de La culture de gestion, a cultura de gestão (terminologia atualmente ampliada para ‘cultura de gestão estratégica’) que consiste na interiorização de um vetor do progresso, com uma apreensão clara do que é normal</w:t>
      </w:r>
      <w:r>
        <w:t xml:space="preserve">, ordinário, e na concepção de que os atos de administração devem ter a pretensão de ampliar as potencialidades administrativas, visando à eficácia e à transformação positiva. 6. Dá-se provimento ao recurso extraordinário para o fim de julgar procedente a </w:t>
      </w:r>
      <w:r>
        <w:t>ação e declarar a inconstitucionalidade do art. 192, inciso III, da Lei nº 509/1999 do Município de Bertópolis/MG, aplicando-se à espécie o efeito ex nunc, a fim de garantir o cumprimento do princípio da segurança jurídica e o atendimento do excepcional in</w:t>
      </w:r>
      <w:r>
        <w:t xml:space="preserve">teresse social” (RE 658.026, Relator: Min. DIAS TOFFOLI, Julgamento: 09/04/2014). </w:t>
      </w:r>
      <w:r>
        <w:rPr>
          <w:rFonts w:ascii="Arial" w:hAnsi="Arial"/>
          <w:b/>
        </w:rPr>
        <w:t>Grifo nosso.</w:t>
      </w:r>
    </w:p>
    <w:p w:rsidR="00441ADD" w:rsidRDefault="00441ADD">
      <w:pPr>
        <w:pStyle w:val="Corpodetexto"/>
        <w:jc w:val="both"/>
        <w:rPr>
          <w:rFonts w:ascii="Arial" w:hAnsi="Arial"/>
          <w:b/>
        </w:rPr>
        <w:sectPr w:rsidR="00441ADD">
          <w:pgSz w:w="11920" w:h="16840"/>
          <w:pgMar w:top="1900" w:right="1133" w:bottom="280" w:left="1700" w:header="336" w:footer="0" w:gutter="0"/>
          <w:cols w:space="720"/>
        </w:sectPr>
      </w:pPr>
    </w:p>
    <w:p w:rsidR="00441ADD" w:rsidRDefault="00441ADD">
      <w:pPr>
        <w:pStyle w:val="Corpodetexto"/>
        <w:spacing w:before="243"/>
        <w:rPr>
          <w:rFonts w:ascii="Arial"/>
          <w:b/>
        </w:rPr>
      </w:pPr>
    </w:p>
    <w:p w:rsidR="007C4EA8" w:rsidRDefault="00990CAF">
      <w:pPr>
        <w:pStyle w:val="Corpodetexto"/>
        <w:spacing w:line="360" w:lineRule="auto"/>
        <w:ind w:left="3" w:right="9" w:firstLine="720"/>
        <w:jc w:val="both"/>
      </w:pPr>
      <w:r>
        <w:t xml:space="preserve">Ao que se apresenta, a declaração de </w:t>
      </w:r>
      <w:r>
        <w:rPr>
          <w:rFonts w:ascii="Arial" w:hAnsi="Arial"/>
          <w:b/>
        </w:rPr>
        <w:t xml:space="preserve">excepcionalidade </w:t>
      </w:r>
      <w:r>
        <w:t>consta da m</w:t>
      </w:r>
      <w:r w:rsidR="007C4EA8">
        <w:t>ensagem justificativa (doc. ID 86296</w:t>
      </w:r>
      <w:r>
        <w:t>,</w:t>
      </w:r>
      <w:r>
        <w:rPr>
          <w:spacing w:val="-4"/>
        </w:rPr>
        <w:t xml:space="preserve"> </w:t>
      </w:r>
      <w:r>
        <w:t>p.2)</w:t>
      </w:r>
      <w:r w:rsidR="007C4EA8">
        <w:t>.</w:t>
      </w:r>
      <w:r>
        <w:t xml:space="preserve"> Tal informação é </w:t>
      </w:r>
      <w:r>
        <w:t xml:space="preserve">reprisada no parágrafo único do art. 1º da proposição. </w:t>
      </w:r>
    </w:p>
    <w:p w:rsidR="007C4EA8" w:rsidRDefault="007C4EA8">
      <w:pPr>
        <w:pStyle w:val="Corpodetexto"/>
        <w:spacing w:line="360" w:lineRule="auto"/>
        <w:ind w:left="3" w:right="9" w:firstLine="720"/>
        <w:jc w:val="both"/>
      </w:pPr>
    </w:p>
    <w:p w:rsidR="00441ADD" w:rsidRDefault="00990CAF">
      <w:pPr>
        <w:pStyle w:val="Corpodetexto"/>
        <w:spacing w:line="360" w:lineRule="auto"/>
        <w:ind w:left="3" w:right="9" w:firstLine="720"/>
        <w:jc w:val="both"/>
      </w:pPr>
      <w:r>
        <w:t xml:space="preserve">Desta forma, conclui-se que o Poder Executivo justifica a contratação temporária </w:t>
      </w:r>
      <w:r>
        <w:rPr>
          <w:rFonts w:ascii="Arial" w:hAnsi="Arial"/>
          <w:b/>
        </w:rPr>
        <w:t>em atenção ao princípio da continuidade da ação estatal</w:t>
      </w:r>
      <w:r>
        <w:t>, visando evitar a interrupção ou prejuízo na execução de serviço</w:t>
      </w:r>
      <w:r>
        <w:t xml:space="preserve"> público considerado </w:t>
      </w:r>
      <w:r>
        <w:rPr>
          <w:spacing w:val="-2"/>
        </w:rPr>
        <w:t>indispensável.</w:t>
      </w:r>
    </w:p>
    <w:p w:rsidR="00441ADD" w:rsidRDefault="00441ADD">
      <w:pPr>
        <w:pStyle w:val="Corpodetexto"/>
        <w:spacing w:before="161"/>
      </w:pPr>
    </w:p>
    <w:p w:rsidR="00441ADD" w:rsidRDefault="00990CAF">
      <w:pPr>
        <w:pStyle w:val="Corpodetexto"/>
        <w:spacing w:line="360" w:lineRule="auto"/>
        <w:ind w:left="3" w:right="13" w:firstLine="720"/>
        <w:jc w:val="both"/>
      </w:pPr>
      <w:r>
        <w:t>O prazo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contratação</w:t>
      </w:r>
      <w:r>
        <w:rPr>
          <w:spacing w:val="-5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definido</w:t>
      </w:r>
      <w:r>
        <w:rPr>
          <w:spacing w:val="-4"/>
        </w:rPr>
        <w:t xml:space="preserve"> </w:t>
      </w:r>
      <w:r>
        <w:t>objetivamente</w:t>
      </w:r>
      <w:r>
        <w:rPr>
          <w:spacing w:val="-5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2º</w:t>
      </w:r>
      <w:r>
        <w:rPr>
          <w:spacing w:val="-5"/>
        </w:rPr>
        <w:t xml:space="preserve"> </w:t>
      </w:r>
      <w:r>
        <w:t>da proposição, fixando a duração da medida excepcional por 01(</w:t>
      </w:r>
      <w:r>
        <w:t>um) ano, prorrogável por igual período.</w:t>
      </w:r>
    </w:p>
    <w:p w:rsidR="00441ADD" w:rsidRDefault="00441ADD">
      <w:pPr>
        <w:pStyle w:val="Corpodetexto"/>
        <w:spacing w:before="161"/>
      </w:pPr>
    </w:p>
    <w:p w:rsidR="007C4EA8" w:rsidRDefault="00990CAF">
      <w:pPr>
        <w:pStyle w:val="Corpodetexto"/>
        <w:spacing w:line="360" w:lineRule="auto"/>
        <w:ind w:left="3" w:right="10" w:firstLine="720"/>
        <w:jc w:val="both"/>
      </w:pPr>
      <w:r>
        <w:t xml:space="preserve">O caráter temporário da contratação relaciona-se com a obrigatoriedade imediata de cumprir a competente decisão judicial, ficando o Poder Executivo autorizado a aproveitar a lista de candidatos aprovados em concurso público ainda válido </w:t>
      </w:r>
      <w:r>
        <w:rPr>
          <w:rFonts w:ascii="Arial" w:hAnsi="Arial"/>
          <w:b/>
        </w:rPr>
        <w:t xml:space="preserve">durante o referido </w:t>
      </w:r>
      <w:r>
        <w:rPr>
          <w:rFonts w:ascii="Arial" w:hAnsi="Arial"/>
          <w:b/>
        </w:rPr>
        <w:t>prazo</w:t>
      </w:r>
      <w:r>
        <w:t>.</w:t>
      </w:r>
    </w:p>
    <w:p w:rsidR="007C4EA8" w:rsidRDefault="007C4EA8">
      <w:pPr>
        <w:pStyle w:val="Corpodetexto"/>
        <w:spacing w:line="360" w:lineRule="auto"/>
        <w:ind w:left="3" w:right="10" w:firstLine="720"/>
        <w:jc w:val="both"/>
      </w:pPr>
    </w:p>
    <w:p w:rsidR="00441ADD" w:rsidRDefault="00990CAF">
      <w:pPr>
        <w:pStyle w:val="Corpodetexto"/>
        <w:spacing w:line="360" w:lineRule="auto"/>
        <w:ind w:left="3" w:right="10" w:firstLine="720"/>
        <w:jc w:val="both"/>
      </w:pPr>
      <w:r>
        <w:t xml:space="preserve"> Nesse aspecto cumpre lançar competente </w:t>
      </w:r>
      <w:r>
        <w:rPr>
          <w:rFonts w:ascii="Arial" w:hAnsi="Arial"/>
          <w:b/>
          <w:u w:val="thick"/>
        </w:rPr>
        <w:t>ressalva</w:t>
      </w:r>
      <w:r>
        <w:t>: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efetiva</w:t>
      </w:r>
      <w:r>
        <w:rPr>
          <w:spacing w:val="-4"/>
        </w:rPr>
        <w:t xml:space="preserve"> </w:t>
      </w:r>
      <w:r>
        <w:t>conclusão da</w:t>
      </w:r>
      <w:r>
        <w:rPr>
          <w:spacing w:val="-5"/>
        </w:rPr>
        <w:t xml:space="preserve"> </w:t>
      </w:r>
      <w:r>
        <w:t>contratação</w:t>
      </w:r>
      <w:r>
        <w:rPr>
          <w:spacing w:val="-6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servidores</w:t>
      </w:r>
      <w:r>
        <w:rPr>
          <w:spacing w:val="-5"/>
        </w:rPr>
        <w:t xml:space="preserve"> </w:t>
      </w:r>
      <w:r>
        <w:t>estatutários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funções</w:t>
      </w:r>
      <w:r>
        <w:rPr>
          <w:spacing w:val="-5"/>
        </w:rPr>
        <w:t xml:space="preserve"> </w:t>
      </w:r>
      <w:r>
        <w:t>objetivadas</w:t>
      </w:r>
      <w:r>
        <w:rPr>
          <w:spacing w:val="-5"/>
        </w:rPr>
        <w:t xml:space="preserve"> </w:t>
      </w:r>
      <w:r>
        <w:t xml:space="preserve">é </w:t>
      </w:r>
      <w:r>
        <w:rPr>
          <w:rFonts w:ascii="Arial" w:hAnsi="Arial"/>
          <w:b/>
        </w:rPr>
        <w:t>imperativa</w:t>
      </w:r>
      <w:r>
        <w:t>, e não admite prorrogação de nenhuma natureza posteriormente à máxima vigência do prazo autorizado.</w:t>
      </w:r>
    </w:p>
    <w:p w:rsidR="00441ADD" w:rsidRDefault="00441ADD">
      <w:pPr>
        <w:pStyle w:val="Corpodetexto"/>
        <w:spacing w:before="162"/>
      </w:pPr>
    </w:p>
    <w:p w:rsidR="00441ADD" w:rsidRDefault="00990CAF">
      <w:pPr>
        <w:pStyle w:val="Corpodetexto"/>
        <w:spacing w:line="360" w:lineRule="auto"/>
        <w:ind w:left="3" w:right="10" w:firstLine="720"/>
        <w:jc w:val="both"/>
      </w:pPr>
      <w:r>
        <w:t>Por fim, no aspecto fiscal, consta manifestação atestando a existência</w:t>
      </w:r>
      <w:r>
        <w:rPr>
          <w:spacing w:val="62"/>
        </w:rPr>
        <w:t xml:space="preserve">  </w:t>
      </w:r>
      <w:r>
        <w:t>de</w:t>
      </w:r>
      <w:r>
        <w:rPr>
          <w:spacing w:val="62"/>
        </w:rPr>
        <w:t xml:space="preserve">  </w:t>
      </w:r>
      <w:r>
        <w:t>previsão</w:t>
      </w:r>
      <w:r>
        <w:rPr>
          <w:spacing w:val="63"/>
        </w:rPr>
        <w:t xml:space="preserve">  </w:t>
      </w:r>
      <w:r>
        <w:t>orçamentária,</w:t>
      </w:r>
      <w:r>
        <w:rPr>
          <w:spacing w:val="63"/>
        </w:rPr>
        <w:t xml:space="preserve">  </w:t>
      </w:r>
      <w:r>
        <w:t>bem</w:t>
      </w:r>
      <w:r>
        <w:rPr>
          <w:spacing w:val="54"/>
        </w:rPr>
        <w:t xml:space="preserve">  </w:t>
      </w:r>
      <w:r>
        <w:t>como</w:t>
      </w:r>
      <w:r>
        <w:rPr>
          <w:spacing w:val="55"/>
        </w:rPr>
        <w:t xml:space="preserve">  </w:t>
      </w:r>
      <w:r>
        <w:t>declarando</w:t>
      </w:r>
      <w:r>
        <w:rPr>
          <w:spacing w:val="55"/>
        </w:rPr>
        <w:t xml:space="preserve">  </w:t>
      </w:r>
      <w:r>
        <w:rPr>
          <w:spacing w:val="-10"/>
        </w:rPr>
        <w:t>a</w:t>
      </w:r>
    </w:p>
    <w:p w:rsidR="00441ADD" w:rsidRDefault="00441ADD">
      <w:pPr>
        <w:pStyle w:val="Corpodetexto"/>
        <w:spacing w:line="360" w:lineRule="auto"/>
        <w:jc w:val="both"/>
        <w:sectPr w:rsidR="00441ADD">
          <w:pgSz w:w="11920" w:h="16840"/>
          <w:pgMar w:top="1900" w:right="1133" w:bottom="280" w:left="1700" w:header="336" w:footer="0" w:gutter="0"/>
          <w:cols w:space="720"/>
        </w:sectPr>
      </w:pPr>
    </w:p>
    <w:p w:rsidR="00441ADD" w:rsidRDefault="00990CAF">
      <w:pPr>
        <w:spacing w:before="82" w:line="360" w:lineRule="auto"/>
        <w:ind w:left="3" w:right="8"/>
        <w:jc w:val="both"/>
        <w:rPr>
          <w:sz w:val="28"/>
        </w:rPr>
      </w:pPr>
      <w:r>
        <w:rPr>
          <w:sz w:val="28"/>
        </w:rPr>
        <w:lastRenderedPageBreak/>
        <w:t>desnecessi</w:t>
      </w:r>
      <w:r>
        <w:rPr>
          <w:sz w:val="28"/>
        </w:rPr>
        <w:t>dade de estudo de impacto financeiro da medida</w:t>
      </w:r>
      <w:r>
        <w:rPr>
          <w:sz w:val="28"/>
        </w:rPr>
        <w:t xml:space="preserve">, posto que a despesa criada por prazo limitado a </w:t>
      </w:r>
      <w:r>
        <w:rPr>
          <w:rFonts w:ascii="Arial" w:hAnsi="Arial"/>
          <w:b/>
          <w:sz w:val="28"/>
        </w:rPr>
        <w:t xml:space="preserve">dois exercícios </w:t>
      </w:r>
      <w:r>
        <w:rPr>
          <w:rFonts w:ascii="Arial" w:hAnsi="Arial"/>
          <w:i/>
          <w:sz w:val="28"/>
        </w:rPr>
        <w:t xml:space="preserve">não se enquadra no conceito de despesa obrigatória de caráter continuado </w:t>
      </w:r>
      <w:r>
        <w:rPr>
          <w:sz w:val="28"/>
        </w:rPr>
        <w:t>estabelecido pela LC101/2000:</w:t>
      </w:r>
    </w:p>
    <w:p w:rsidR="00441ADD" w:rsidRDefault="00441ADD">
      <w:pPr>
        <w:pStyle w:val="Corpodetexto"/>
        <w:spacing w:before="161"/>
      </w:pPr>
    </w:p>
    <w:p w:rsidR="00441ADD" w:rsidRDefault="00990CAF">
      <w:pPr>
        <w:ind w:left="2163" w:right="13"/>
        <w:jc w:val="both"/>
        <w:rPr>
          <w:rFonts w:ascii="Arial" w:hAnsi="Arial"/>
          <w:b/>
          <w:sz w:val="28"/>
        </w:rPr>
      </w:pPr>
      <w:r>
        <w:rPr>
          <w:sz w:val="28"/>
        </w:rPr>
        <w:t>Art. 17. Considera-se ob</w:t>
      </w:r>
      <w:r>
        <w:rPr>
          <w:sz w:val="28"/>
        </w:rPr>
        <w:t>rigatória de caráter</w:t>
      </w:r>
      <w:r>
        <w:rPr>
          <w:spacing w:val="-6"/>
          <w:sz w:val="28"/>
        </w:rPr>
        <w:t xml:space="preserve"> </w:t>
      </w:r>
      <w:r>
        <w:rPr>
          <w:sz w:val="28"/>
        </w:rPr>
        <w:t>continuado a despesa corrente derivada de lei, medida provisória ou</w:t>
      </w:r>
      <w:r>
        <w:rPr>
          <w:spacing w:val="-4"/>
          <w:sz w:val="28"/>
        </w:rPr>
        <w:t xml:space="preserve"> </w:t>
      </w:r>
      <w:r>
        <w:rPr>
          <w:sz w:val="28"/>
        </w:rPr>
        <w:t>ato</w:t>
      </w:r>
      <w:r>
        <w:rPr>
          <w:spacing w:val="-5"/>
          <w:sz w:val="28"/>
        </w:rPr>
        <w:t xml:space="preserve"> </w:t>
      </w:r>
      <w:r>
        <w:rPr>
          <w:sz w:val="28"/>
        </w:rPr>
        <w:t>administrativo</w:t>
      </w:r>
      <w:r>
        <w:rPr>
          <w:spacing w:val="-4"/>
          <w:sz w:val="28"/>
        </w:rPr>
        <w:t xml:space="preserve"> </w:t>
      </w:r>
      <w:r>
        <w:rPr>
          <w:sz w:val="28"/>
        </w:rPr>
        <w:t>normativo</w:t>
      </w:r>
      <w:r>
        <w:rPr>
          <w:spacing w:val="-5"/>
          <w:sz w:val="28"/>
        </w:rPr>
        <w:t xml:space="preserve"> </w:t>
      </w:r>
      <w:r>
        <w:rPr>
          <w:sz w:val="28"/>
        </w:rPr>
        <w:t>que</w:t>
      </w:r>
      <w:r>
        <w:rPr>
          <w:spacing w:val="-4"/>
          <w:sz w:val="28"/>
        </w:rPr>
        <w:t xml:space="preserve"> </w:t>
      </w:r>
      <w:r>
        <w:rPr>
          <w:sz w:val="28"/>
        </w:rPr>
        <w:t>fixem</w:t>
      </w:r>
      <w:r>
        <w:rPr>
          <w:spacing w:val="-5"/>
          <w:sz w:val="28"/>
        </w:rPr>
        <w:t xml:space="preserve"> </w:t>
      </w:r>
      <w:r>
        <w:rPr>
          <w:sz w:val="28"/>
        </w:rPr>
        <w:t>para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4"/>
          <w:sz w:val="28"/>
        </w:rPr>
        <w:t xml:space="preserve"> </w:t>
      </w:r>
      <w:r>
        <w:rPr>
          <w:sz w:val="28"/>
        </w:rPr>
        <w:t>ente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a </w:t>
      </w:r>
      <w:r>
        <w:rPr>
          <w:rFonts w:ascii="Arial" w:hAnsi="Arial"/>
          <w:b/>
          <w:sz w:val="28"/>
        </w:rPr>
        <w:t>obrigação legal de sua execução por um período superior a dois exercícios.</w:t>
      </w:r>
    </w:p>
    <w:p w:rsidR="00441ADD" w:rsidRDefault="00441ADD">
      <w:pPr>
        <w:pStyle w:val="Corpodetexto"/>
        <w:rPr>
          <w:rFonts w:ascii="Arial"/>
          <w:b/>
        </w:rPr>
      </w:pPr>
    </w:p>
    <w:p w:rsidR="00441ADD" w:rsidRDefault="00441ADD">
      <w:pPr>
        <w:pStyle w:val="Corpodetexto"/>
        <w:spacing w:before="79"/>
        <w:rPr>
          <w:rFonts w:ascii="Arial"/>
          <w:b/>
        </w:rPr>
      </w:pPr>
    </w:p>
    <w:p w:rsidR="00441ADD" w:rsidRDefault="00990CAF">
      <w:pPr>
        <w:pStyle w:val="Corpodetexto"/>
        <w:spacing w:line="276" w:lineRule="auto"/>
        <w:ind w:left="3" w:right="10" w:firstLine="705"/>
        <w:jc w:val="both"/>
      </w:pPr>
      <w:r>
        <w:t>Relativamente à tramitação do processo legislativo, a deliberação pelo plenário da nobre Casa Legislativa deve ser precedida da manifestação das seguintes comissões permanentes:</w:t>
      </w:r>
    </w:p>
    <w:p w:rsidR="00441ADD" w:rsidRDefault="00441ADD">
      <w:pPr>
        <w:pStyle w:val="Corpodetexto"/>
      </w:pPr>
    </w:p>
    <w:p w:rsidR="00441ADD" w:rsidRDefault="00441ADD">
      <w:pPr>
        <w:pStyle w:val="Corpodetexto"/>
        <w:spacing w:before="206"/>
      </w:pPr>
    </w:p>
    <w:p w:rsidR="00441ADD" w:rsidRDefault="00990CAF">
      <w:pPr>
        <w:pStyle w:val="PargrafodaLista"/>
        <w:numPr>
          <w:ilvl w:val="0"/>
          <w:numId w:val="1"/>
        </w:numPr>
        <w:tabs>
          <w:tab w:val="left" w:pos="723"/>
        </w:tabs>
        <w:spacing w:before="1" w:line="276" w:lineRule="auto"/>
        <w:ind w:right="16" w:firstLine="0"/>
        <w:rPr>
          <w:sz w:val="28"/>
        </w:rPr>
      </w:pPr>
      <w:r w:rsidRPr="00432388">
        <w:rPr>
          <w:b/>
          <w:sz w:val="28"/>
        </w:rPr>
        <w:t>LEGISLAÇÃO</w:t>
      </w:r>
      <w:r w:rsidRPr="00432388">
        <w:rPr>
          <w:b/>
          <w:spacing w:val="80"/>
          <w:sz w:val="28"/>
        </w:rPr>
        <w:t xml:space="preserve"> </w:t>
      </w:r>
      <w:r w:rsidRPr="00432388">
        <w:rPr>
          <w:b/>
          <w:sz w:val="28"/>
        </w:rPr>
        <w:t>E</w:t>
      </w:r>
      <w:r w:rsidRPr="00432388">
        <w:rPr>
          <w:b/>
          <w:spacing w:val="80"/>
          <w:sz w:val="28"/>
        </w:rPr>
        <w:t xml:space="preserve"> </w:t>
      </w:r>
      <w:r w:rsidRPr="00432388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por</w:t>
      </w:r>
      <w:r>
        <w:rPr>
          <w:spacing w:val="80"/>
          <w:sz w:val="28"/>
        </w:rPr>
        <w:t xml:space="preserve"> </w:t>
      </w:r>
      <w:r>
        <w:rPr>
          <w:sz w:val="28"/>
        </w:rPr>
        <w:t>ser</w:t>
      </w:r>
      <w:r>
        <w:rPr>
          <w:spacing w:val="80"/>
          <w:sz w:val="28"/>
        </w:rPr>
        <w:t xml:space="preserve"> </w:t>
      </w:r>
      <w:r>
        <w:rPr>
          <w:sz w:val="28"/>
        </w:rPr>
        <w:t>condição</w:t>
      </w:r>
      <w:r>
        <w:rPr>
          <w:spacing w:val="40"/>
          <w:sz w:val="28"/>
        </w:rPr>
        <w:t xml:space="preserve"> </w:t>
      </w:r>
      <w:r>
        <w:rPr>
          <w:sz w:val="28"/>
        </w:rPr>
        <w:t>de</w:t>
      </w:r>
      <w:r>
        <w:rPr>
          <w:spacing w:val="4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40"/>
          <w:sz w:val="28"/>
        </w:rPr>
        <w:t xml:space="preserve"> </w:t>
      </w:r>
      <w:r>
        <w:rPr>
          <w:sz w:val="28"/>
        </w:rPr>
        <w:t>do processo legislativo</w:t>
      </w:r>
      <w:r>
        <w:rPr>
          <w:sz w:val="28"/>
        </w:rPr>
        <w:t xml:space="preserve"> para todas as proposições em geral:</w:t>
      </w:r>
    </w:p>
    <w:p w:rsidR="00441ADD" w:rsidRDefault="00441ADD">
      <w:pPr>
        <w:pStyle w:val="Corpodetexto"/>
        <w:spacing w:before="240"/>
      </w:pPr>
    </w:p>
    <w:p w:rsidR="00441ADD" w:rsidRDefault="00990CAF">
      <w:pPr>
        <w:pStyle w:val="Corpodetexto"/>
        <w:ind w:left="2103" w:right="8"/>
        <w:jc w:val="both"/>
      </w:pPr>
      <w: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</w:t>
      </w:r>
      <w:r>
        <w:t>ulo o texto das proposições.</w:t>
      </w:r>
    </w:p>
    <w:p w:rsidR="00441ADD" w:rsidRDefault="00990CAF">
      <w:pPr>
        <w:pStyle w:val="Corpodetexto"/>
        <w:ind w:left="2103" w:right="8"/>
        <w:jc w:val="both"/>
      </w:pPr>
      <w: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441ADD" w:rsidRDefault="00441ADD">
      <w:pPr>
        <w:pStyle w:val="Corpodetexto"/>
      </w:pPr>
    </w:p>
    <w:p w:rsidR="00441ADD" w:rsidRDefault="00441ADD">
      <w:pPr>
        <w:pStyle w:val="Corpodetexto"/>
        <w:spacing w:before="158"/>
      </w:pPr>
    </w:p>
    <w:p w:rsidR="00441ADD" w:rsidRDefault="00990CAF">
      <w:pPr>
        <w:pStyle w:val="PargrafodaLista"/>
        <w:numPr>
          <w:ilvl w:val="0"/>
          <w:numId w:val="1"/>
        </w:numPr>
        <w:tabs>
          <w:tab w:val="left" w:pos="723"/>
        </w:tabs>
        <w:spacing w:line="276" w:lineRule="auto"/>
        <w:ind w:right="18" w:firstLine="0"/>
        <w:rPr>
          <w:sz w:val="28"/>
        </w:rPr>
      </w:pPr>
      <w:r w:rsidRPr="00432388">
        <w:rPr>
          <w:b/>
          <w:sz w:val="28"/>
        </w:rPr>
        <w:t>FINANÇAS E ORÇAMENTO</w:t>
      </w:r>
      <w:r>
        <w:rPr>
          <w:sz w:val="28"/>
        </w:rPr>
        <w:t>,</w:t>
      </w:r>
      <w:r>
        <w:rPr>
          <w:sz w:val="28"/>
        </w:rPr>
        <w:t xml:space="preserve"> por competência específica, eis que a proposição acarreta responsabilidades ao erário municipal:</w:t>
      </w:r>
    </w:p>
    <w:p w:rsidR="00441ADD" w:rsidRDefault="00441ADD">
      <w:pPr>
        <w:pStyle w:val="PargrafodaLista"/>
        <w:spacing w:line="276" w:lineRule="auto"/>
        <w:rPr>
          <w:sz w:val="28"/>
        </w:rPr>
        <w:sectPr w:rsidR="00441ADD">
          <w:pgSz w:w="11920" w:h="16840"/>
          <w:pgMar w:top="1900" w:right="1133" w:bottom="280" w:left="1700" w:header="336" w:footer="0" w:gutter="0"/>
          <w:cols w:space="720"/>
        </w:sectPr>
      </w:pPr>
    </w:p>
    <w:p w:rsidR="00441ADD" w:rsidRPr="00432388" w:rsidRDefault="00990CAF" w:rsidP="00432388">
      <w:pPr>
        <w:pStyle w:val="Corpodetexto"/>
        <w:spacing w:before="82"/>
        <w:ind w:left="3686" w:right="12"/>
        <w:jc w:val="both"/>
        <w:rPr>
          <w:rFonts w:ascii="Arial" w:hAnsi="Arial" w:cs="Arial"/>
          <w:sz w:val="24"/>
          <w:szCs w:val="24"/>
        </w:rPr>
      </w:pPr>
      <w:r w:rsidRPr="00432388">
        <w:rPr>
          <w:rFonts w:ascii="Arial" w:hAnsi="Arial" w:cs="Arial"/>
          <w:sz w:val="24"/>
          <w:szCs w:val="24"/>
        </w:rPr>
        <w:lastRenderedPageBreak/>
        <w:t>Art. 77- Compete à Comissão de Finanças e</w:t>
      </w:r>
      <w:r w:rsidRPr="00432388">
        <w:rPr>
          <w:rFonts w:ascii="Arial" w:hAnsi="Arial" w:cs="Arial"/>
          <w:spacing w:val="40"/>
          <w:sz w:val="24"/>
          <w:szCs w:val="24"/>
        </w:rPr>
        <w:t xml:space="preserve"> </w:t>
      </w:r>
      <w:r w:rsidRPr="00432388">
        <w:rPr>
          <w:rFonts w:ascii="Arial" w:hAnsi="Arial" w:cs="Arial"/>
          <w:sz w:val="24"/>
          <w:szCs w:val="24"/>
        </w:rPr>
        <w:t>Orçamento opinar obrigatoriamente sobre todas as matérias de caráter financeiro, e</w:t>
      </w:r>
      <w:r w:rsidRPr="00432388">
        <w:rPr>
          <w:rFonts w:ascii="Arial" w:hAnsi="Arial" w:cs="Arial"/>
          <w:spacing w:val="-6"/>
          <w:sz w:val="24"/>
          <w:szCs w:val="24"/>
        </w:rPr>
        <w:t xml:space="preserve"> </w:t>
      </w:r>
      <w:r w:rsidRPr="00432388">
        <w:rPr>
          <w:rFonts w:ascii="Arial" w:hAnsi="Arial" w:cs="Arial"/>
          <w:sz w:val="24"/>
          <w:szCs w:val="24"/>
        </w:rPr>
        <w:t>especialmente</w:t>
      </w:r>
      <w:r w:rsidRPr="00432388">
        <w:rPr>
          <w:rFonts w:ascii="Arial" w:hAnsi="Arial" w:cs="Arial"/>
          <w:spacing w:val="-6"/>
          <w:sz w:val="24"/>
          <w:szCs w:val="24"/>
        </w:rPr>
        <w:t xml:space="preserve"> </w:t>
      </w:r>
      <w:r w:rsidRPr="00432388">
        <w:rPr>
          <w:rFonts w:ascii="Arial" w:hAnsi="Arial" w:cs="Arial"/>
          <w:sz w:val="24"/>
          <w:szCs w:val="24"/>
        </w:rPr>
        <w:t>q</w:t>
      </w:r>
      <w:r w:rsidRPr="00432388">
        <w:rPr>
          <w:rFonts w:ascii="Arial" w:hAnsi="Arial" w:cs="Arial"/>
          <w:sz w:val="24"/>
          <w:szCs w:val="24"/>
        </w:rPr>
        <w:t>uando for o caso de:</w:t>
      </w:r>
    </w:p>
    <w:p w:rsidR="00441ADD" w:rsidRPr="00432388" w:rsidRDefault="00990CAF" w:rsidP="00432388">
      <w:pPr>
        <w:ind w:left="3686"/>
        <w:rPr>
          <w:rFonts w:ascii="Arial" w:hAnsi="Arial" w:cs="Arial"/>
          <w:sz w:val="24"/>
          <w:szCs w:val="24"/>
        </w:rPr>
      </w:pPr>
      <w:r w:rsidRPr="00432388">
        <w:rPr>
          <w:rFonts w:ascii="Arial" w:hAnsi="Arial" w:cs="Arial"/>
          <w:spacing w:val="-2"/>
          <w:sz w:val="24"/>
          <w:szCs w:val="24"/>
        </w:rPr>
        <w:t>(...)</w:t>
      </w:r>
    </w:p>
    <w:p w:rsidR="00441ADD" w:rsidRPr="00432388" w:rsidRDefault="00990CAF" w:rsidP="00432388">
      <w:pPr>
        <w:pStyle w:val="Corpodetexto"/>
        <w:ind w:left="3686" w:right="8"/>
        <w:jc w:val="both"/>
        <w:rPr>
          <w:rFonts w:ascii="Arial" w:hAnsi="Arial" w:cs="Arial"/>
          <w:sz w:val="24"/>
          <w:szCs w:val="24"/>
        </w:rPr>
      </w:pPr>
      <w:r w:rsidRPr="00432388">
        <w:rPr>
          <w:rFonts w:ascii="Arial" w:hAnsi="Arial" w:cs="Arial"/>
          <w:sz w:val="24"/>
          <w:szCs w:val="24"/>
        </w:rPr>
        <w:t xml:space="preserve">IV - proposições referentes a matérias tributárias; abertura de créditos; empréstimos públicos e as que, direta ou indiretamente, </w:t>
      </w:r>
      <w:r w:rsidRPr="00432388">
        <w:rPr>
          <w:rFonts w:ascii="Arial" w:hAnsi="Arial" w:cs="Arial"/>
          <w:b/>
          <w:sz w:val="24"/>
          <w:szCs w:val="24"/>
        </w:rPr>
        <w:t xml:space="preserve">alterem a despesa </w:t>
      </w:r>
      <w:r w:rsidRPr="00432388">
        <w:rPr>
          <w:rFonts w:ascii="Arial" w:hAnsi="Arial" w:cs="Arial"/>
          <w:sz w:val="24"/>
          <w:szCs w:val="24"/>
        </w:rPr>
        <w:t>ou a</w:t>
      </w:r>
      <w:r w:rsidRPr="00432388">
        <w:rPr>
          <w:rFonts w:ascii="Arial" w:hAnsi="Arial" w:cs="Arial"/>
          <w:spacing w:val="40"/>
          <w:sz w:val="24"/>
          <w:szCs w:val="24"/>
        </w:rPr>
        <w:t xml:space="preserve"> </w:t>
      </w:r>
      <w:r w:rsidRPr="00432388">
        <w:rPr>
          <w:rFonts w:ascii="Arial" w:hAnsi="Arial" w:cs="Arial"/>
          <w:sz w:val="24"/>
          <w:szCs w:val="24"/>
        </w:rPr>
        <w:t>receita do Município, acarretem responsabilidades ao Erário Municipal ou int</w:t>
      </w:r>
      <w:r w:rsidRPr="00432388">
        <w:rPr>
          <w:rFonts w:ascii="Arial" w:hAnsi="Arial" w:cs="Arial"/>
          <w:sz w:val="24"/>
          <w:szCs w:val="24"/>
        </w:rPr>
        <w:t>eressem ao crédito e ao Patrimônio Público Municipal;</w:t>
      </w:r>
    </w:p>
    <w:p w:rsidR="00441ADD" w:rsidRDefault="00441ADD">
      <w:pPr>
        <w:pStyle w:val="Corpodetexto"/>
      </w:pPr>
    </w:p>
    <w:p w:rsidR="00441ADD" w:rsidRDefault="00441ADD">
      <w:pPr>
        <w:pStyle w:val="Corpodetexto"/>
      </w:pPr>
    </w:p>
    <w:p w:rsidR="00441ADD" w:rsidRDefault="00990CAF">
      <w:pPr>
        <w:pStyle w:val="PargrafodaLista"/>
        <w:numPr>
          <w:ilvl w:val="0"/>
          <w:numId w:val="1"/>
        </w:numPr>
        <w:tabs>
          <w:tab w:val="left" w:pos="464"/>
          <w:tab w:val="left" w:pos="2356"/>
          <w:tab w:val="left" w:pos="2941"/>
          <w:tab w:val="left" w:pos="3636"/>
          <w:tab w:val="left" w:pos="4144"/>
          <w:tab w:val="left" w:pos="5959"/>
          <w:tab w:val="left" w:pos="7650"/>
        </w:tabs>
        <w:ind w:right="17" w:firstLine="0"/>
        <w:rPr>
          <w:sz w:val="28"/>
        </w:rPr>
      </w:pPr>
      <w:r w:rsidRPr="00432388">
        <w:rPr>
          <w:rFonts w:ascii="Arial" w:hAnsi="Arial" w:cs="Arial"/>
          <w:b/>
          <w:spacing w:val="-2"/>
          <w:sz w:val="28"/>
        </w:rPr>
        <w:t>EDUCAÇÃO</w:t>
      </w:r>
      <w:r>
        <w:rPr>
          <w:spacing w:val="-2"/>
          <w:sz w:val="28"/>
        </w:rPr>
        <w:t>,</w:t>
      </w:r>
      <w:r>
        <w:rPr>
          <w:sz w:val="28"/>
        </w:rPr>
        <w:tab/>
      </w:r>
      <w:r>
        <w:rPr>
          <w:spacing w:val="-4"/>
          <w:sz w:val="28"/>
        </w:rPr>
        <w:t>eis</w:t>
      </w:r>
      <w:r>
        <w:rPr>
          <w:sz w:val="28"/>
        </w:rPr>
        <w:tab/>
      </w:r>
      <w:r>
        <w:rPr>
          <w:spacing w:val="-4"/>
          <w:sz w:val="28"/>
        </w:rPr>
        <w:t>que</w:t>
      </w:r>
      <w:r>
        <w:rPr>
          <w:sz w:val="28"/>
        </w:rPr>
        <w:tab/>
      </w:r>
      <w:r>
        <w:rPr>
          <w:spacing w:val="-6"/>
          <w:sz w:val="28"/>
        </w:rPr>
        <w:t>as</w:t>
      </w:r>
      <w:r>
        <w:rPr>
          <w:sz w:val="28"/>
        </w:rPr>
        <w:tab/>
      </w:r>
      <w:r>
        <w:rPr>
          <w:spacing w:val="-2"/>
          <w:sz w:val="28"/>
        </w:rPr>
        <w:t>contratações</w:t>
      </w:r>
      <w:r>
        <w:rPr>
          <w:sz w:val="28"/>
        </w:rPr>
        <w:tab/>
      </w:r>
      <w:r>
        <w:rPr>
          <w:spacing w:val="-2"/>
          <w:sz w:val="28"/>
        </w:rPr>
        <w:t>temporárias</w:t>
      </w:r>
      <w:r>
        <w:rPr>
          <w:sz w:val="28"/>
        </w:rPr>
        <w:tab/>
      </w:r>
      <w:r>
        <w:rPr>
          <w:spacing w:val="-2"/>
          <w:sz w:val="28"/>
        </w:rPr>
        <w:t xml:space="preserve">objetivadas </w:t>
      </w:r>
      <w:r>
        <w:rPr>
          <w:sz w:val="28"/>
        </w:rPr>
        <w:t>destinam-se à Rede de Ensino Municipal:</w:t>
      </w:r>
    </w:p>
    <w:p w:rsidR="00441ADD" w:rsidRDefault="00441ADD">
      <w:pPr>
        <w:pStyle w:val="Corpodetexto"/>
      </w:pPr>
    </w:p>
    <w:p w:rsidR="00441ADD" w:rsidRPr="00432388" w:rsidRDefault="00990CAF" w:rsidP="00432388">
      <w:pPr>
        <w:pStyle w:val="Corpodetexto"/>
        <w:ind w:left="3686" w:right="17"/>
        <w:jc w:val="both"/>
        <w:rPr>
          <w:rFonts w:ascii="Arial" w:hAnsi="Arial" w:cs="Arial"/>
          <w:sz w:val="24"/>
        </w:rPr>
      </w:pPr>
      <w:r w:rsidRPr="00432388">
        <w:rPr>
          <w:rFonts w:ascii="Arial" w:hAnsi="Arial" w:cs="Arial"/>
          <w:sz w:val="24"/>
        </w:rPr>
        <w:t>Art. 79- O assuntos relativos à Educação , Saúde e Ação Social e Meio Ambiente são atribuídos às Comi</w:t>
      </w:r>
      <w:r w:rsidRPr="00432388">
        <w:rPr>
          <w:rFonts w:ascii="Arial" w:hAnsi="Arial" w:cs="Arial"/>
          <w:sz w:val="24"/>
        </w:rPr>
        <w:t>ssões relacionadas neste Artigo:</w:t>
      </w:r>
    </w:p>
    <w:p w:rsidR="00441ADD" w:rsidRPr="00432388" w:rsidRDefault="00990CAF" w:rsidP="00432388">
      <w:pPr>
        <w:ind w:left="3686"/>
        <w:rPr>
          <w:rFonts w:ascii="Arial" w:hAnsi="Arial" w:cs="Arial"/>
          <w:sz w:val="24"/>
        </w:rPr>
      </w:pPr>
      <w:r w:rsidRPr="00432388">
        <w:rPr>
          <w:rFonts w:ascii="Arial" w:hAnsi="Arial" w:cs="Arial"/>
          <w:spacing w:val="-2"/>
          <w:sz w:val="24"/>
        </w:rPr>
        <w:t>(...)</w:t>
      </w:r>
    </w:p>
    <w:p w:rsidR="00441ADD" w:rsidRPr="00432388" w:rsidRDefault="00990CAF" w:rsidP="00432388">
      <w:pPr>
        <w:ind w:left="3686" w:right="9"/>
        <w:jc w:val="both"/>
        <w:rPr>
          <w:rFonts w:ascii="Arial" w:hAnsi="Arial" w:cs="Arial"/>
          <w:sz w:val="24"/>
        </w:rPr>
      </w:pPr>
      <w:r w:rsidRPr="00432388">
        <w:rPr>
          <w:rFonts w:ascii="Arial" w:hAnsi="Arial" w:cs="Arial"/>
          <w:sz w:val="24"/>
        </w:rPr>
        <w:t xml:space="preserve">§ 1º- À Comissão de Educação e Cultura compete manifestar-se em </w:t>
      </w:r>
      <w:r w:rsidRPr="00432388">
        <w:rPr>
          <w:rFonts w:ascii="Arial" w:hAnsi="Arial" w:cs="Arial"/>
          <w:b/>
          <w:sz w:val="24"/>
        </w:rPr>
        <w:t>todos os projetos e matérias que versem sobre assuntos educacionais</w:t>
      </w:r>
      <w:r w:rsidRPr="00432388">
        <w:rPr>
          <w:rFonts w:ascii="Arial" w:hAnsi="Arial" w:cs="Arial"/>
          <w:sz w:val="24"/>
        </w:rPr>
        <w:t>, artísticos, inclusive patrimônio histórico e turístico;</w:t>
      </w:r>
    </w:p>
    <w:p w:rsidR="00432388" w:rsidRDefault="00432388">
      <w:pPr>
        <w:ind w:left="2103" w:right="9"/>
        <w:jc w:val="both"/>
        <w:rPr>
          <w:sz w:val="28"/>
        </w:rPr>
      </w:pPr>
    </w:p>
    <w:p w:rsidR="00432388" w:rsidRPr="00432388" w:rsidRDefault="00432388" w:rsidP="00432388">
      <w:pPr>
        <w:widowControl/>
        <w:adjustRightInd w:val="0"/>
        <w:jc w:val="both"/>
        <w:rPr>
          <w:rFonts w:ascii="Arial" w:hAnsi="Arial" w:cs="Arial"/>
          <w:b/>
          <w:sz w:val="28"/>
          <w:szCs w:val="28"/>
        </w:rPr>
      </w:pPr>
      <w:r w:rsidRPr="00432388">
        <w:rPr>
          <w:rFonts w:ascii="Arial" w:hAnsi="Arial" w:cs="Arial"/>
          <w:b/>
          <w:sz w:val="28"/>
          <w:szCs w:val="28"/>
        </w:rPr>
        <w:t>D)  COMISSÃO DE SAÚDE</w:t>
      </w:r>
      <w:r w:rsidRPr="00432388">
        <w:rPr>
          <w:rFonts w:ascii="Arial" w:hAnsi="Arial" w:cs="Arial"/>
          <w:sz w:val="28"/>
          <w:szCs w:val="28"/>
        </w:rPr>
        <w:t>,</w:t>
      </w:r>
      <w:r w:rsidRPr="00432388">
        <w:rPr>
          <w:rFonts w:ascii="Arial" w:hAnsi="Arial" w:cs="Arial"/>
          <w:b/>
          <w:sz w:val="28"/>
          <w:szCs w:val="28"/>
        </w:rPr>
        <w:t xml:space="preserve"> </w:t>
      </w:r>
      <w:r w:rsidRPr="00432388">
        <w:rPr>
          <w:rFonts w:ascii="Arial" w:hAnsi="Arial" w:cs="Arial"/>
          <w:sz w:val="28"/>
          <w:szCs w:val="28"/>
        </w:rPr>
        <w:t xml:space="preserve">por competência </w:t>
      </w:r>
    </w:p>
    <w:p w:rsidR="00432388" w:rsidRPr="00432388" w:rsidRDefault="00432388" w:rsidP="00432388">
      <w:pPr>
        <w:widowControl/>
        <w:adjustRightInd w:val="0"/>
        <w:jc w:val="both"/>
        <w:rPr>
          <w:rFonts w:ascii="Arial" w:hAnsi="Arial" w:cs="Arial"/>
          <w:b/>
          <w:sz w:val="28"/>
          <w:szCs w:val="28"/>
        </w:rPr>
      </w:pPr>
    </w:p>
    <w:p w:rsidR="00432388" w:rsidRDefault="00432388" w:rsidP="00432388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  <w:r w:rsidRPr="00C800C1">
        <w:rPr>
          <w:rFonts w:ascii="Arial" w:hAnsi="Arial" w:cs="Arial"/>
          <w:i/>
          <w:sz w:val="24"/>
        </w:rPr>
        <w:t xml:space="preserve">art. 79, inciso II, </w:t>
      </w:r>
    </w:p>
    <w:p w:rsidR="00432388" w:rsidRPr="00C800C1" w:rsidRDefault="00432388" w:rsidP="00432388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</w:p>
    <w:p w:rsidR="00432388" w:rsidRDefault="00432388" w:rsidP="00432388">
      <w:pPr>
        <w:widowControl/>
        <w:adjustRightInd w:val="0"/>
        <w:ind w:left="3686"/>
        <w:jc w:val="both"/>
        <w:rPr>
          <w:rFonts w:ascii="Arial" w:eastAsia="FreeSans" w:hAnsi="Arial" w:cs="Arial"/>
          <w:i/>
          <w:sz w:val="24"/>
          <w:lang w:val="pt-BR"/>
        </w:rPr>
      </w:pPr>
      <w:r w:rsidRPr="00C800C1">
        <w:rPr>
          <w:rFonts w:ascii="Arial" w:eastAsia="FreeSans" w:hAnsi="Arial" w:cs="Arial"/>
          <w:i/>
          <w:sz w:val="24"/>
          <w:lang w:val="pt-BR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 social em geral.</w:t>
      </w:r>
    </w:p>
    <w:p w:rsidR="00432388" w:rsidRPr="00C800C1" w:rsidRDefault="00432388" w:rsidP="00432388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</w:p>
    <w:p w:rsidR="00432388" w:rsidRPr="0099170D" w:rsidRDefault="00432388" w:rsidP="00432388">
      <w:pPr>
        <w:widowControl/>
        <w:adjustRightInd w:val="0"/>
        <w:jc w:val="both"/>
        <w:rPr>
          <w:rFonts w:ascii="Arial" w:hAnsi="Arial" w:cs="Arial"/>
          <w:b/>
        </w:rPr>
      </w:pPr>
      <w:r w:rsidRPr="00432388">
        <w:rPr>
          <w:rFonts w:ascii="Arial" w:hAnsi="Arial" w:cs="Arial"/>
          <w:b/>
          <w:sz w:val="24"/>
        </w:rPr>
        <w:t xml:space="preserve">E) COMISSÃO DE SERVIÇOS URBANOS: </w:t>
      </w:r>
    </w:p>
    <w:p w:rsidR="00432388" w:rsidRPr="0099170D" w:rsidRDefault="00432388" w:rsidP="00432388">
      <w:pPr>
        <w:widowControl/>
        <w:adjustRightInd w:val="0"/>
        <w:jc w:val="both"/>
        <w:rPr>
          <w:rFonts w:ascii="Arial" w:hAnsi="Arial" w:cs="Arial"/>
          <w:b/>
        </w:rPr>
      </w:pPr>
    </w:p>
    <w:p w:rsidR="00432388" w:rsidRPr="0099170D" w:rsidRDefault="00432388" w:rsidP="00432388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99170D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99170D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432388" w:rsidRDefault="00432388">
      <w:pPr>
        <w:ind w:left="2103" w:right="9"/>
        <w:jc w:val="both"/>
        <w:rPr>
          <w:sz w:val="28"/>
        </w:rPr>
      </w:pPr>
    </w:p>
    <w:p w:rsidR="00441ADD" w:rsidRDefault="00441ADD">
      <w:pPr>
        <w:pStyle w:val="Corpodetexto"/>
      </w:pPr>
    </w:p>
    <w:p w:rsidR="00441ADD" w:rsidRDefault="00441ADD">
      <w:pPr>
        <w:pStyle w:val="Corpodetexto"/>
        <w:spacing w:before="210"/>
      </w:pPr>
    </w:p>
    <w:p w:rsidR="00441ADD" w:rsidRDefault="00990CAF" w:rsidP="00432388">
      <w:pPr>
        <w:pStyle w:val="Heading1"/>
        <w:jc w:val="center"/>
      </w:pPr>
      <w:r>
        <w:lastRenderedPageBreak/>
        <w:t>CONSIDERAÇÕES</w:t>
      </w:r>
      <w:r>
        <w:rPr>
          <w:spacing w:val="-19"/>
        </w:rPr>
        <w:t xml:space="preserve"> </w:t>
      </w:r>
      <w:r>
        <w:rPr>
          <w:spacing w:val="-2"/>
        </w:rPr>
        <w:t>FINAIS</w:t>
      </w:r>
    </w:p>
    <w:p w:rsidR="00441ADD" w:rsidRDefault="00441ADD">
      <w:pPr>
        <w:pStyle w:val="Corpodetexto"/>
        <w:spacing w:before="161"/>
        <w:rPr>
          <w:rFonts w:ascii="Arial"/>
          <w:b/>
        </w:rPr>
      </w:pPr>
    </w:p>
    <w:p w:rsidR="00432388" w:rsidRDefault="00990CAF" w:rsidP="00432388">
      <w:pPr>
        <w:spacing w:line="360" w:lineRule="auto"/>
        <w:ind w:left="3" w:right="8" w:firstLine="720"/>
        <w:jc w:val="both"/>
        <w:rPr>
          <w:rFonts w:ascii="Arial" w:hAnsi="Arial" w:cs="Arial"/>
          <w:sz w:val="28"/>
          <w:szCs w:val="24"/>
        </w:rPr>
      </w:pPr>
      <w:r w:rsidRPr="00432388">
        <w:rPr>
          <w:rFonts w:ascii="Arial" w:hAnsi="Arial" w:cs="Arial"/>
          <w:sz w:val="28"/>
          <w:szCs w:val="24"/>
        </w:rPr>
        <w:t xml:space="preserve">Em conformidade com os fundamentos normativos apresentados acima, encaminhamos o expediente ao prosseguimento </w:t>
      </w:r>
      <w:r w:rsidRPr="00432388">
        <w:rPr>
          <w:rFonts w:ascii="Arial" w:hAnsi="Arial" w:cs="Arial"/>
          <w:b/>
          <w:sz w:val="28"/>
          <w:szCs w:val="24"/>
        </w:rPr>
        <w:t>opinando pela viabilidade da tramitação</w:t>
      </w:r>
      <w:r w:rsidRPr="00432388">
        <w:rPr>
          <w:rFonts w:ascii="Arial" w:hAnsi="Arial" w:cs="Arial"/>
          <w:sz w:val="28"/>
          <w:szCs w:val="24"/>
        </w:rPr>
        <w:t>. Como de costume, destacamos que o presente parecer tem natureza opinativa e não</w:t>
      </w:r>
      <w:r w:rsidRPr="00432388">
        <w:rPr>
          <w:rFonts w:ascii="Arial" w:hAnsi="Arial" w:cs="Arial"/>
          <w:spacing w:val="43"/>
          <w:w w:val="150"/>
          <w:sz w:val="28"/>
          <w:szCs w:val="24"/>
        </w:rPr>
        <w:t xml:space="preserve"> </w:t>
      </w:r>
      <w:r w:rsidRPr="00432388">
        <w:rPr>
          <w:rFonts w:ascii="Arial" w:hAnsi="Arial" w:cs="Arial"/>
          <w:sz w:val="28"/>
          <w:szCs w:val="24"/>
        </w:rPr>
        <w:t>vincula</w:t>
      </w:r>
      <w:r w:rsidRPr="00432388">
        <w:rPr>
          <w:rFonts w:ascii="Arial" w:hAnsi="Arial" w:cs="Arial"/>
          <w:spacing w:val="43"/>
          <w:w w:val="150"/>
          <w:sz w:val="28"/>
          <w:szCs w:val="24"/>
        </w:rPr>
        <w:t xml:space="preserve"> </w:t>
      </w:r>
      <w:r w:rsidRPr="00432388">
        <w:rPr>
          <w:rFonts w:ascii="Arial" w:hAnsi="Arial" w:cs="Arial"/>
          <w:sz w:val="28"/>
          <w:szCs w:val="24"/>
        </w:rPr>
        <w:t>a</w:t>
      </w:r>
      <w:r w:rsidRPr="00432388">
        <w:rPr>
          <w:rFonts w:ascii="Arial" w:hAnsi="Arial" w:cs="Arial"/>
          <w:spacing w:val="68"/>
          <w:sz w:val="28"/>
          <w:szCs w:val="24"/>
        </w:rPr>
        <w:t xml:space="preserve"> </w:t>
      </w:r>
      <w:r w:rsidRPr="00432388">
        <w:rPr>
          <w:rFonts w:ascii="Arial" w:hAnsi="Arial" w:cs="Arial"/>
          <w:sz w:val="28"/>
          <w:szCs w:val="24"/>
        </w:rPr>
        <w:t>decisão</w:t>
      </w:r>
      <w:r w:rsidRPr="00432388">
        <w:rPr>
          <w:rFonts w:ascii="Arial" w:hAnsi="Arial" w:cs="Arial"/>
          <w:spacing w:val="68"/>
          <w:sz w:val="28"/>
          <w:szCs w:val="24"/>
        </w:rPr>
        <w:t xml:space="preserve"> </w:t>
      </w:r>
      <w:r w:rsidRPr="00432388">
        <w:rPr>
          <w:rFonts w:ascii="Arial" w:hAnsi="Arial" w:cs="Arial"/>
          <w:sz w:val="28"/>
          <w:szCs w:val="24"/>
        </w:rPr>
        <w:t>das</w:t>
      </w:r>
      <w:r w:rsidRPr="00432388">
        <w:rPr>
          <w:rFonts w:ascii="Arial" w:hAnsi="Arial" w:cs="Arial"/>
          <w:spacing w:val="67"/>
          <w:sz w:val="28"/>
          <w:szCs w:val="24"/>
        </w:rPr>
        <w:t xml:space="preserve"> </w:t>
      </w:r>
      <w:r w:rsidRPr="00432388">
        <w:rPr>
          <w:rFonts w:ascii="Arial" w:hAnsi="Arial" w:cs="Arial"/>
          <w:sz w:val="28"/>
          <w:szCs w:val="24"/>
        </w:rPr>
        <w:t>comissões.</w:t>
      </w:r>
      <w:r w:rsidRPr="00432388">
        <w:rPr>
          <w:rFonts w:ascii="Arial" w:hAnsi="Arial" w:cs="Arial"/>
          <w:spacing w:val="68"/>
          <w:sz w:val="28"/>
          <w:szCs w:val="24"/>
        </w:rPr>
        <w:t xml:space="preserve"> </w:t>
      </w:r>
    </w:p>
    <w:p w:rsidR="00441ADD" w:rsidRPr="00432388" w:rsidRDefault="00432388" w:rsidP="00432388">
      <w:pPr>
        <w:spacing w:line="360" w:lineRule="auto"/>
        <w:ind w:left="3" w:right="8" w:firstLine="720"/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Encaminho </w:t>
      </w:r>
      <w:r w:rsidR="00990CAF" w:rsidRPr="00432388">
        <w:rPr>
          <w:rFonts w:ascii="Arial" w:hAnsi="Arial" w:cs="Arial"/>
          <w:sz w:val="28"/>
          <w:szCs w:val="24"/>
        </w:rPr>
        <w:t>os autos à DIRETORIA LEGISLATIVA para as devidas diligências.</w:t>
      </w:r>
    </w:p>
    <w:p w:rsidR="00441ADD" w:rsidRDefault="00441ADD">
      <w:pPr>
        <w:pStyle w:val="Corpodetexto"/>
        <w:spacing w:before="161"/>
      </w:pPr>
    </w:p>
    <w:p w:rsidR="00441ADD" w:rsidRDefault="00990CAF" w:rsidP="00432388">
      <w:pPr>
        <w:pStyle w:val="Corpodetexto"/>
        <w:ind w:right="7"/>
        <w:jc w:val="center"/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 w:rsidR="00432388">
        <w:t>13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 w:rsidR="00432388">
        <w:rPr>
          <w:spacing w:val="-4"/>
        </w:rPr>
        <w:t>Maio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</w:t>
      </w:r>
      <w:r w:rsidR="00432388">
        <w:rPr>
          <w:spacing w:val="-4"/>
        </w:rPr>
        <w:t>5.</w:t>
      </w:r>
    </w:p>
    <w:p w:rsidR="00441ADD" w:rsidRDefault="00441ADD">
      <w:pPr>
        <w:pStyle w:val="Corpodetexto"/>
        <w:spacing w:before="161"/>
      </w:pPr>
    </w:p>
    <w:p w:rsidR="00441ADD" w:rsidRDefault="00441ADD">
      <w:pPr>
        <w:pStyle w:val="Corpodetexto"/>
      </w:pPr>
    </w:p>
    <w:p w:rsidR="00441ADD" w:rsidRDefault="00990CAF" w:rsidP="00432388">
      <w:pPr>
        <w:pStyle w:val="Heading2"/>
        <w:jc w:val="center"/>
      </w:pPr>
      <w:r>
        <w:t>João</w:t>
      </w:r>
      <w:r>
        <w:rPr>
          <w:spacing w:val="-6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432388" w:rsidRDefault="00990CAF" w:rsidP="00432388">
      <w:pPr>
        <w:pStyle w:val="Corpodetexto"/>
        <w:ind w:right="8"/>
        <w:jc w:val="center"/>
      </w:pPr>
      <w:r>
        <w:t>Procurador</w:t>
      </w:r>
      <w:r>
        <w:rPr>
          <w:spacing w:val="-20"/>
        </w:rPr>
        <w:t xml:space="preserve"> </w:t>
      </w:r>
      <w:r>
        <w:t xml:space="preserve">Chefe </w:t>
      </w:r>
    </w:p>
    <w:p w:rsidR="00441ADD" w:rsidRDefault="00990CAF" w:rsidP="00432388">
      <w:pPr>
        <w:pStyle w:val="Corpodetexto"/>
        <w:ind w:right="8"/>
        <w:jc w:val="center"/>
      </w:pPr>
      <w:r>
        <w:t>OAB/RS</w:t>
      </w:r>
      <w:r>
        <w:rPr>
          <w:spacing w:val="-8"/>
        </w:rPr>
        <w:t xml:space="preserve"> </w:t>
      </w:r>
      <w:r>
        <w:rPr>
          <w:spacing w:val="-2"/>
        </w:rPr>
        <w:t>69.257</w:t>
      </w:r>
    </w:p>
    <w:sectPr w:rsidR="00441ADD" w:rsidSect="00441ADD">
      <w:pgSz w:w="11920" w:h="16840"/>
      <w:pgMar w:top="1900" w:right="1133" w:bottom="280" w:left="1700" w:header="336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CAF" w:rsidRDefault="00990CAF" w:rsidP="00441ADD">
      <w:r>
        <w:separator/>
      </w:r>
    </w:p>
  </w:endnote>
  <w:endnote w:type="continuationSeparator" w:id="0">
    <w:p w:rsidR="00990CAF" w:rsidRDefault="00990CAF" w:rsidP="00441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CAF" w:rsidRDefault="00990CAF" w:rsidP="00441ADD">
      <w:r>
        <w:separator/>
      </w:r>
    </w:p>
  </w:footnote>
  <w:footnote w:type="continuationSeparator" w:id="0">
    <w:p w:rsidR="00990CAF" w:rsidRDefault="00990CAF" w:rsidP="00441A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ADD" w:rsidRDefault="00990CAF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453112</wp:posOffset>
          </wp:positionH>
          <wp:positionV relativeFrom="page">
            <wp:posOffset>213380</wp:posOffset>
          </wp:positionV>
          <wp:extent cx="749501" cy="81538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9501" cy="8153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41ADD" w:rsidRPr="00441ADD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75pt;margin-top:34.8pt;width:383pt;height:40.7pt;z-index:-251658240;mso-position-horizontal-relative:page;mso-position-vertical-relative:page" filled="f" stroked="f">
          <v:textbox inset="0,0,0,0">
            <w:txbxContent>
              <w:p w:rsidR="00441ADD" w:rsidRDefault="00990CAF">
                <w:pPr>
                  <w:spacing w:before="12"/>
                  <w:ind w:left="2" w:right="5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20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8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>SUL</w:t>
                </w:r>
              </w:p>
              <w:p w:rsidR="00441ADD" w:rsidRDefault="00990CAF">
                <w:pPr>
                  <w:ind w:left="5" w:right="3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1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8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80CF6"/>
    <w:multiLevelType w:val="hybridMultilevel"/>
    <w:tmpl w:val="57E8EE34"/>
    <w:lvl w:ilvl="0" w:tplc="D8B8C340">
      <w:start w:val="1"/>
      <w:numFmt w:val="lowerLetter"/>
      <w:lvlText w:val="%1)"/>
      <w:lvlJc w:val="left"/>
      <w:pPr>
        <w:ind w:left="3" w:hanging="72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414C412">
      <w:numFmt w:val="bullet"/>
      <w:lvlText w:val="•"/>
      <w:lvlJc w:val="left"/>
      <w:pPr>
        <w:ind w:left="908" w:hanging="721"/>
      </w:pPr>
      <w:rPr>
        <w:rFonts w:hint="default"/>
        <w:lang w:val="pt-PT" w:eastAsia="en-US" w:bidi="ar-SA"/>
      </w:rPr>
    </w:lvl>
    <w:lvl w:ilvl="2" w:tplc="A0D6DE80">
      <w:numFmt w:val="bullet"/>
      <w:lvlText w:val="•"/>
      <w:lvlJc w:val="left"/>
      <w:pPr>
        <w:ind w:left="1817" w:hanging="721"/>
      </w:pPr>
      <w:rPr>
        <w:rFonts w:hint="default"/>
        <w:lang w:val="pt-PT" w:eastAsia="en-US" w:bidi="ar-SA"/>
      </w:rPr>
    </w:lvl>
    <w:lvl w:ilvl="3" w:tplc="74382D4C">
      <w:numFmt w:val="bullet"/>
      <w:lvlText w:val="•"/>
      <w:lvlJc w:val="left"/>
      <w:pPr>
        <w:ind w:left="2726" w:hanging="721"/>
      </w:pPr>
      <w:rPr>
        <w:rFonts w:hint="default"/>
        <w:lang w:val="pt-PT" w:eastAsia="en-US" w:bidi="ar-SA"/>
      </w:rPr>
    </w:lvl>
    <w:lvl w:ilvl="4" w:tplc="4A120430">
      <w:numFmt w:val="bullet"/>
      <w:lvlText w:val="•"/>
      <w:lvlJc w:val="left"/>
      <w:pPr>
        <w:ind w:left="3634" w:hanging="721"/>
      </w:pPr>
      <w:rPr>
        <w:rFonts w:hint="default"/>
        <w:lang w:val="pt-PT" w:eastAsia="en-US" w:bidi="ar-SA"/>
      </w:rPr>
    </w:lvl>
    <w:lvl w:ilvl="5" w:tplc="E440267A">
      <w:numFmt w:val="bullet"/>
      <w:lvlText w:val="•"/>
      <w:lvlJc w:val="left"/>
      <w:pPr>
        <w:ind w:left="4543" w:hanging="721"/>
      </w:pPr>
      <w:rPr>
        <w:rFonts w:hint="default"/>
        <w:lang w:val="pt-PT" w:eastAsia="en-US" w:bidi="ar-SA"/>
      </w:rPr>
    </w:lvl>
    <w:lvl w:ilvl="6" w:tplc="86980624">
      <w:numFmt w:val="bullet"/>
      <w:lvlText w:val="•"/>
      <w:lvlJc w:val="left"/>
      <w:pPr>
        <w:ind w:left="5452" w:hanging="721"/>
      </w:pPr>
      <w:rPr>
        <w:rFonts w:hint="default"/>
        <w:lang w:val="pt-PT" w:eastAsia="en-US" w:bidi="ar-SA"/>
      </w:rPr>
    </w:lvl>
    <w:lvl w:ilvl="7" w:tplc="073830B2">
      <w:numFmt w:val="bullet"/>
      <w:lvlText w:val="•"/>
      <w:lvlJc w:val="left"/>
      <w:pPr>
        <w:ind w:left="6360" w:hanging="721"/>
      </w:pPr>
      <w:rPr>
        <w:rFonts w:hint="default"/>
        <w:lang w:val="pt-PT" w:eastAsia="en-US" w:bidi="ar-SA"/>
      </w:rPr>
    </w:lvl>
    <w:lvl w:ilvl="8" w:tplc="9E047E8E">
      <w:numFmt w:val="bullet"/>
      <w:lvlText w:val="•"/>
      <w:lvlJc w:val="left"/>
      <w:pPr>
        <w:ind w:left="7269" w:hanging="721"/>
      </w:pPr>
      <w:rPr>
        <w:rFonts w:hint="default"/>
        <w:lang w:val="pt-PT" w:eastAsia="en-US" w:bidi="ar-SA"/>
      </w:rPr>
    </w:lvl>
  </w:abstractNum>
  <w:abstractNum w:abstractNumId="1">
    <w:nsid w:val="46422517"/>
    <w:multiLevelType w:val="hybridMultilevel"/>
    <w:tmpl w:val="488A6656"/>
    <w:lvl w:ilvl="0" w:tplc="6B7E2AB8">
      <w:numFmt w:val="bullet"/>
      <w:lvlText w:val="●"/>
      <w:lvlJc w:val="left"/>
      <w:pPr>
        <w:ind w:left="723" w:hanging="36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8"/>
        <w:szCs w:val="28"/>
        <w:lang w:val="pt-PT" w:eastAsia="en-US" w:bidi="ar-SA"/>
      </w:rPr>
    </w:lvl>
    <w:lvl w:ilvl="1" w:tplc="41C0DFD0">
      <w:numFmt w:val="bullet"/>
      <w:lvlText w:val="•"/>
      <w:lvlJc w:val="left"/>
      <w:pPr>
        <w:ind w:left="1556" w:hanging="361"/>
      </w:pPr>
      <w:rPr>
        <w:rFonts w:hint="default"/>
        <w:lang w:val="pt-PT" w:eastAsia="en-US" w:bidi="ar-SA"/>
      </w:rPr>
    </w:lvl>
    <w:lvl w:ilvl="2" w:tplc="B4026286">
      <w:numFmt w:val="bullet"/>
      <w:lvlText w:val="•"/>
      <w:lvlJc w:val="left"/>
      <w:pPr>
        <w:ind w:left="2393" w:hanging="361"/>
      </w:pPr>
      <w:rPr>
        <w:rFonts w:hint="default"/>
        <w:lang w:val="pt-PT" w:eastAsia="en-US" w:bidi="ar-SA"/>
      </w:rPr>
    </w:lvl>
    <w:lvl w:ilvl="3" w:tplc="447A479E">
      <w:numFmt w:val="bullet"/>
      <w:lvlText w:val="•"/>
      <w:lvlJc w:val="left"/>
      <w:pPr>
        <w:ind w:left="3230" w:hanging="361"/>
      </w:pPr>
      <w:rPr>
        <w:rFonts w:hint="default"/>
        <w:lang w:val="pt-PT" w:eastAsia="en-US" w:bidi="ar-SA"/>
      </w:rPr>
    </w:lvl>
    <w:lvl w:ilvl="4" w:tplc="D842F5A8">
      <w:numFmt w:val="bullet"/>
      <w:lvlText w:val="•"/>
      <w:lvlJc w:val="left"/>
      <w:pPr>
        <w:ind w:left="4066" w:hanging="361"/>
      </w:pPr>
      <w:rPr>
        <w:rFonts w:hint="default"/>
        <w:lang w:val="pt-PT" w:eastAsia="en-US" w:bidi="ar-SA"/>
      </w:rPr>
    </w:lvl>
    <w:lvl w:ilvl="5" w:tplc="EE6E7226">
      <w:numFmt w:val="bullet"/>
      <w:lvlText w:val="•"/>
      <w:lvlJc w:val="left"/>
      <w:pPr>
        <w:ind w:left="4903" w:hanging="361"/>
      </w:pPr>
      <w:rPr>
        <w:rFonts w:hint="default"/>
        <w:lang w:val="pt-PT" w:eastAsia="en-US" w:bidi="ar-SA"/>
      </w:rPr>
    </w:lvl>
    <w:lvl w:ilvl="6" w:tplc="9536E0AC">
      <w:numFmt w:val="bullet"/>
      <w:lvlText w:val="•"/>
      <w:lvlJc w:val="left"/>
      <w:pPr>
        <w:ind w:left="5740" w:hanging="361"/>
      </w:pPr>
      <w:rPr>
        <w:rFonts w:hint="default"/>
        <w:lang w:val="pt-PT" w:eastAsia="en-US" w:bidi="ar-SA"/>
      </w:rPr>
    </w:lvl>
    <w:lvl w:ilvl="7" w:tplc="B0F2DAF8">
      <w:numFmt w:val="bullet"/>
      <w:lvlText w:val="•"/>
      <w:lvlJc w:val="left"/>
      <w:pPr>
        <w:ind w:left="6576" w:hanging="361"/>
      </w:pPr>
      <w:rPr>
        <w:rFonts w:hint="default"/>
        <w:lang w:val="pt-PT" w:eastAsia="en-US" w:bidi="ar-SA"/>
      </w:rPr>
    </w:lvl>
    <w:lvl w:ilvl="8" w:tplc="E0CECD7A">
      <w:numFmt w:val="bullet"/>
      <w:lvlText w:val="•"/>
      <w:lvlJc w:val="left"/>
      <w:pPr>
        <w:ind w:left="7413" w:hanging="361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41ADD"/>
    <w:rsid w:val="00432388"/>
    <w:rsid w:val="00441ADD"/>
    <w:rsid w:val="007C4EA8"/>
    <w:rsid w:val="00990CAF"/>
    <w:rsid w:val="00F81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1AD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41A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441AD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441ADD"/>
    <w:pPr>
      <w:ind w:left="3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441ADD"/>
    <w:pPr>
      <w:ind w:right="8"/>
      <w:jc w:val="right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441ADD"/>
    <w:pPr>
      <w:ind w:left="3"/>
    </w:pPr>
  </w:style>
  <w:style w:type="paragraph" w:customStyle="1" w:styleId="TableParagraph">
    <w:name w:val="Table Paragraph"/>
    <w:basedOn w:val="Normal"/>
    <w:uiPriority w:val="1"/>
    <w:qFormat/>
    <w:rsid w:val="00441AD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1558</Words>
  <Characters>8417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2025-05-13T19:22:00Z</dcterms:created>
  <dcterms:modified xsi:type="dcterms:W3CDTF">2025-05-13T19:22:00Z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Mozilla Firefox 138.0.1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2025-05-13T00:00:00Z</vt:filetime>
  </property>
</Properties>
</file>