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40A" w:rsidRDefault="001F7533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Mensagem nº 39/2025</w:t>
      </w:r>
    </w:p>
    <w:p w:rsidR="00DD640A" w:rsidRDefault="001F7533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Processo nº 28113</w:t>
      </w:r>
    </w:p>
    <w:p w:rsidR="00DD640A" w:rsidRDefault="001F7533">
      <w:pPr>
        <w:pStyle w:val="normal0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Proponente: Poder Executivo Municipal</w:t>
      </w:r>
    </w:p>
    <w:p w:rsidR="00DD640A" w:rsidRDefault="001F7533">
      <w:pPr>
        <w:pStyle w:val="normal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Regime de tramitação: </w:t>
      </w:r>
      <w:r>
        <w:rPr>
          <w:rFonts w:ascii="Arial" w:eastAsia="Arial" w:hAnsi="Arial" w:cs="Arial"/>
          <w:sz w:val="32"/>
          <w:szCs w:val="32"/>
        </w:rPr>
        <w:t>normal</w:t>
      </w:r>
    </w:p>
    <w:p w:rsidR="00DD640A" w:rsidRDefault="001F7533">
      <w:pPr>
        <w:pStyle w:val="normal0"/>
        <w:rPr>
          <w:rFonts w:ascii="Arial" w:eastAsia="Arial" w:hAnsi="Arial" w:cs="Arial"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 xml:space="preserve">Data de Conclusão à Procuradoria: </w:t>
      </w:r>
      <w:r>
        <w:rPr>
          <w:rFonts w:ascii="Arial" w:eastAsia="Arial" w:hAnsi="Arial" w:cs="Arial"/>
          <w:sz w:val="32"/>
          <w:szCs w:val="32"/>
        </w:rPr>
        <w:t>23/06/2025</w:t>
      </w:r>
    </w:p>
    <w:p w:rsidR="00DD640A" w:rsidRDefault="00DD640A">
      <w:pPr>
        <w:pStyle w:val="normal0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RELATÓRIO</w:t>
      </w:r>
    </w:p>
    <w:p w:rsidR="00DD640A" w:rsidRDefault="00DD640A">
      <w:pPr>
        <w:pStyle w:val="normal0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</w:r>
      <w:r>
        <w:rPr>
          <w:rFonts w:ascii="Arial" w:eastAsia="Arial" w:hAnsi="Arial" w:cs="Arial"/>
          <w:sz w:val="28"/>
          <w:szCs w:val="28"/>
        </w:rPr>
        <w:t>Trata-se de mensagem de origem do Poder Executivo Municipal, cujo mérito solicita aprovação do Colendo Plenário para Projeto de Lei que “</w:t>
      </w:r>
      <w:r>
        <w:rPr>
          <w:rFonts w:ascii="Arial" w:eastAsia="Arial" w:hAnsi="Arial" w:cs="Arial"/>
          <w:i/>
          <w:sz w:val="28"/>
          <w:szCs w:val="28"/>
        </w:rPr>
        <w:t xml:space="preserve">Altera a Lei nº 4.201, de 05 de maio de 2022 que estabelece o Plano de Políticas Municipais para as Mulheres, o Centro </w:t>
      </w:r>
      <w:r>
        <w:rPr>
          <w:rFonts w:ascii="Arial" w:eastAsia="Arial" w:hAnsi="Arial" w:cs="Arial"/>
          <w:i/>
          <w:sz w:val="28"/>
          <w:szCs w:val="28"/>
        </w:rPr>
        <w:t>de Referência, o Conselho e Fundo Municipal dos Direitos da Mulher</w:t>
      </w:r>
      <w:r>
        <w:rPr>
          <w:rFonts w:ascii="Arial" w:eastAsia="Arial" w:hAnsi="Arial" w:cs="Arial"/>
          <w:sz w:val="28"/>
          <w:szCs w:val="28"/>
        </w:rPr>
        <w:t>”. Constam dos autos eletrônicos os seguintes documentos:</w:t>
      </w:r>
    </w:p>
    <w:p w:rsidR="00DD640A" w:rsidRDefault="00DD640A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88057 (pdf, 7 páginas);</w:t>
      </w:r>
    </w:p>
    <w:p w:rsidR="00DD640A" w:rsidRDefault="001F7533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88303 (pdf, 1 página);</w:t>
      </w:r>
    </w:p>
    <w:p w:rsidR="00DD640A" w:rsidRDefault="001F7533">
      <w:pPr>
        <w:pStyle w:val="normal0"/>
        <w:numPr>
          <w:ilvl w:val="0"/>
          <w:numId w:val="1"/>
        </w:numPr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ID 88304 (pdf, 7 páginas).</w:t>
      </w:r>
    </w:p>
    <w:p w:rsidR="00DD640A" w:rsidRDefault="00DD640A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PARECER</w:t>
      </w:r>
    </w:p>
    <w:p w:rsidR="00DD640A" w:rsidRDefault="00DD640A">
      <w:pPr>
        <w:pStyle w:val="normal0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ab/>
        <w:t>O projeto versa sobre matéria de competê</w:t>
      </w:r>
      <w:r>
        <w:rPr>
          <w:rFonts w:ascii="Arial" w:eastAsia="Arial" w:hAnsi="Arial" w:cs="Arial"/>
          <w:sz w:val="28"/>
          <w:szCs w:val="28"/>
        </w:rPr>
        <w:t>ncia do Município em face do interesse local, encontrando amparo na Constituição da República (artigo 30, inciso I) e na Lei Orgânica Municipal (artigo 7º, incisos I e XI).</w:t>
      </w:r>
    </w:p>
    <w:p w:rsidR="00DD640A" w:rsidRDefault="001F7533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CONSTITUIÇÃO FEDERAL</w:t>
      </w:r>
    </w:p>
    <w:p w:rsidR="00DD640A" w:rsidRDefault="001F7533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30. Compete aos Municípios:</w:t>
      </w:r>
    </w:p>
    <w:p w:rsidR="00DD640A" w:rsidRDefault="001F7533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 - legislar sobre assuntos d</w:t>
      </w:r>
      <w:r>
        <w:rPr>
          <w:rFonts w:ascii="Arial" w:eastAsia="Arial" w:hAnsi="Arial" w:cs="Arial"/>
          <w:sz w:val="28"/>
          <w:szCs w:val="28"/>
        </w:rPr>
        <w:t>e interesse local;</w:t>
      </w:r>
    </w:p>
    <w:p w:rsidR="00DD640A" w:rsidRDefault="00DD640A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LEI ORGÂNICA MUNICIPAL</w:t>
      </w:r>
    </w:p>
    <w:p w:rsidR="00DD640A" w:rsidRDefault="001F7533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7º Ao Município compete prover tudo quanto diga respeito ao seu peculiar interesse e ao bem-estar de sua população, cabendo-lhe, privativamente, dentre outras, as seguintes atribuições:</w:t>
      </w:r>
    </w:p>
    <w:p w:rsidR="00DD640A" w:rsidRDefault="001F7533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I - legislar sobre ass</w:t>
      </w:r>
      <w:r>
        <w:rPr>
          <w:rFonts w:ascii="Arial" w:eastAsia="Arial" w:hAnsi="Arial" w:cs="Arial"/>
          <w:sz w:val="28"/>
          <w:szCs w:val="28"/>
        </w:rPr>
        <w:t>untos de interesse local;</w:t>
      </w:r>
    </w:p>
    <w:p w:rsidR="00DD640A" w:rsidRDefault="00DD640A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DD640A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>Quanto ao poder de iniciativa, a proposição em comento está inserida no contexto daquelas que são de responsabilidade exclusiva do prefeito (apenas ele tem o dever/poder de encaminhar o projeto para a Câmara Municipal, dando início ao processo legislativo)</w:t>
      </w:r>
      <w:r>
        <w:rPr>
          <w:rFonts w:ascii="Arial" w:eastAsia="Arial" w:hAnsi="Arial" w:cs="Arial"/>
          <w:sz w:val="28"/>
          <w:szCs w:val="28"/>
        </w:rPr>
        <w:t>, pois versa sobre organização e o funcionamento de órgão a ser inserido na estrutura da administração pública municipal (Centro de Referência da M, para as finalidades que especifica. Situa-se, portanto, ao abrigo iniciativa privativa do poder executivo:</w:t>
      </w:r>
    </w:p>
    <w:p w:rsidR="00DD640A" w:rsidRDefault="001F7533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DD640A" w:rsidRDefault="001F7533">
      <w:pPr>
        <w:pStyle w:val="normal0"/>
        <w:ind w:left="2160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“As leis de iniciativa exclusiva do prefeito são aquelas em que só a ele cabe o envio do projeto à Câmara. Nessa categoria estão as que disponham sobre a </w:t>
      </w:r>
      <w:r>
        <w:rPr>
          <w:rFonts w:ascii="Arial" w:eastAsia="Arial" w:hAnsi="Arial" w:cs="Arial"/>
          <w:b/>
          <w:sz w:val="28"/>
          <w:szCs w:val="28"/>
        </w:rPr>
        <w:t xml:space="preserve">criação, estruturação e atribuição das secretarias, órgãos e entidades da Administração Pública Municipal. </w:t>
      </w:r>
      <w:r>
        <w:rPr>
          <w:rFonts w:ascii="Arial" w:eastAsia="Arial" w:hAnsi="Arial" w:cs="Arial"/>
          <w:sz w:val="28"/>
          <w:szCs w:val="28"/>
        </w:rPr>
        <w:t>Se a Câmara, desatendendo a privatividade do Executivo para esses projetos, votar e aprovar leis sobre tais matérias, caberá ao prefeito vetá-las, po</w:t>
      </w:r>
      <w:r>
        <w:rPr>
          <w:rFonts w:ascii="Arial" w:eastAsia="Arial" w:hAnsi="Arial" w:cs="Arial"/>
          <w:sz w:val="28"/>
          <w:szCs w:val="28"/>
        </w:rPr>
        <w:t xml:space="preserve">r inconstitucionais.”. (Hely Lopes Meirelles, in “Direito Municipal Brasileiro”, 17ª edição, Malheiros Editores, 2014, p.760-761). </w:t>
      </w:r>
      <w:r>
        <w:rPr>
          <w:rFonts w:ascii="Arial" w:eastAsia="Arial" w:hAnsi="Arial" w:cs="Arial"/>
          <w:b/>
          <w:sz w:val="28"/>
          <w:szCs w:val="28"/>
        </w:rPr>
        <w:t>Grifo nosso.</w:t>
      </w:r>
    </w:p>
    <w:p w:rsidR="00DD640A" w:rsidRDefault="00DD640A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Em nossa Lei Orgânica Municipal, a questão da iniciativa privativa do Chefe do Executivo é abordada da seguinte</w:t>
      </w:r>
      <w:r>
        <w:rPr>
          <w:rFonts w:ascii="Arial" w:eastAsia="Arial" w:hAnsi="Arial" w:cs="Arial"/>
          <w:sz w:val="28"/>
          <w:szCs w:val="28"/>
        </w:rPr>
        <w:t xml:space="preserve"> forma:</w:t>
      </w:r>
    </w:p>
    <w:p w:rsidR="00DD640A" w:rsidRDefault="00DD640A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55. Compete, privativamente ao Prefeito, a iniciativa de projetos de lei que disponham sobre: (...) III ‐ criação, estruturação e atribuições das Secretarias Municipais e órgãos da Administração Pública Municipal;</w:t>
      </w:r>
    </w:p>
    <w:p w:rsidR="00DD640A" w:rsidRDefault="00DD640A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        </w:t>
      </w:r>
      <w:r>
        <w:rPr>
          <w:rFonts w:ascii="Arial" w:eastAsia="Arial" w:hAnsi="Arial" w:cs="Arial"/>
          <w:sz w:val="28"/>
          <w:szCs w:val="28"/>
        </w:rPr>
        <w:tab/>
        <w:t>O mesmo diploma d</w:t>
      </w:r>
      <w:r>
        <w:rPr>
          <w:rFonts w:ascii="Arial" w:eastAsia="Arial" w:hAnsi="Arial" w:cs="Arial"/>
          <w:sz w:val="28"/>
          <w:szCs w:val="28"/>
        </w:rPr>
        <w:t>isciplina, por ocasião das regras insculpidas em seu artigo 36, inciso VI, a atribuição institucional da Casa Legislativa ao deliberar sobre alterações na estrutura da Administração Pública Municipal, uma vez iniciado o processo legislativo pelo Prefeito:</w:t>
      </w:r>
    </w:p>
    <w:p w:rsidR="00DD640A" w:rsidRDefault="00DD640A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ind w:left="216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lastRenderedPageBreak/>
        <w:t xml:space="preserve">Art. 36. Compete à Câmara Municipal deliberar, </w:t>
      </w:r>
      <w:r>
        <w:rPr>
          <w:rFonts w:ascii="Arial" w:eastAsia="Arial" w:hAnsi="Arial" w:cs="Arial"/>
          <w:b/>
          <w:sz w:val="28"/>
          <w:szCs w:val="28"/>
        </w:rPr>
        <w:t>com a sanção do Prefeito, sobre todas as matérias da competência do Município</w:t>
      </w:r>
      <w:r>
        <w:rPr>
          <w:rFonts w:ascii="Arial" w:eastAsia="Arial" w:hAnsi="Arial" w:cs="Arial"/>
          <w:sz w:val="28"/>
          <w:szCs w:val="28"/>
        </w:rPr>
        <w:t xml:space="preserve">, especialmente sobre: (...) </w:t>
      </w:r>
    </w:p>
    <w:p w:rsidR="00DD640A" w:rsidRDefault="00DD640A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Adentrando ao mérito da proposição em análise (doc. ID 88304), verifica-se que seu objetivo principa</w:t>
      </w:r>
      <w:r>
        <w:rPr>
          <w:rFonts w:ascii="Arial" w:eastAsia="Arial" w:hAnsi="Arial" w:cs="Arial"/>
          <w:sz w:val="28"/>
          <w:szCs w:val="28"/>
        </w:rPr>
        <w:t>l é reformular a estrutura constante da Lei Municipal nº 4.201/2022 visando aprimorar a eficácia das políticas públicas destinadas às mulheres, reestruturando atribuições e competências do órgão, prevendo criação de serviços especializados para mulheres em</w:t>
      </w:r>
      <w:r>
        <w:rPr>
          <w:rFonts w:ascii="Arial" w:eastAsia="Arial" w:hAnsi="Arial" w:cs="Arial"/>
          <w:sz w:val="28"/>
          <w:szCs w:val="28"/>
        </w:rPr>
        <w:t xml:space="preserve"> situação de violência, delimitando de Competências entre CRM e Secretaria respectiva, e atualizando a composição do Conselho Municipal dos Direitos da Mulher (CMDM).</w:t>
      </w:r>
    </w:p>
    <w:p w:rsidR="00DD640A" w:rsidRDefault="00DD640A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spacing w:line="360" w:lineRule="auto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As alterações propostas também modificam a gestão do Fundo Municipal dos Direitos da Mul</w:t>
      </w:r>
      <w:r>
        <w:rPr>
          <w:rFonts w:ascii="Arial" w:eastAsia="Arial" w:hAnsi="Arial" w:cs="Arial"/>
          <w:sz w:val="28"/>
          <w:szCs w:val="28"/>
        </w:rPr>
        <w:t xml:space="preserve">her, atribuindo à SMPDS, sob fiscalização do CMDM, para cumprimento dos requisitos de transparência e controle social, e revogam dispositivos que a administração considera obsoletos. </w:t>
      </w:r>
    </w:p>
    <w:p w:rsidR="00DD640A" w:rsidRDefault="001F7533">
      <w:pPr>
        <w:pStyle w:val="normal0"/>
        <w:spacing w:before="240" w:line="360" w:lineRule="auto"/>
        <w:ind w:firstLine="7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Por fim, registramos que a deliberação pelo plenário da nobre Casa Legis</w:t>
      </w:r>
      <w:r>
        <w:rPr>
          <w:rFonts w:ascii="Arial" w:eastAsia="Arial" w:hAnsi="Arial" w:cs="Arial"/>
          <w:sz w:val="28"/>
          <w:szCs w:val="28"/>
        </w:rPr>
        <w:t>lativa deve ser precedida da manifestação das seguintes comissões permanentes:</w:t>
      </w:r>
    </w:p>
    <w:p w:rsidR="00DD640A" w:rsidRDefault="001F7533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a)  </w:t>
      </w:r>
      <w:r>
        <w:rPr>
          <w:rFonts w:ascii="Arial" w:eastAsia="Arial" w:hAnsi="Arial" w:cs="Arial"/>
          <w:sz w:val="28"/>
          <w:szCs w:val="28"/>
        </w:rPr>
        <w:tab/>
        <w:t>LEGISLAÇÃO E JUSTIÇA, por ser condição de tramitação do processo legislativo para todas as proposições em geral:</w:t>
      </w:r>
    </w:p>
    <w:p w:rsidR="00DD640A" w:rsidRDefault="001F7533">
      <w:pPr>
        <w:pStyle w:val="normal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 </w:t>
      </w:r>
    </w:p>
    <w:p w:rsidR="00DD640A" w:rsidRDefault="001F7533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Art. 76- Compete à Comissão de Legislação e Justiça manif</w:t>
      </w:r>
      <w:r>
        <w:rPr>
          <w:rFonts w:ascii="Arial" w:eastAsia="Arial" w:hAnsi="Arial" w:cs="Arial"/>
          <w:sz w:val="28"/>
          <w:szCs w:val="28"/>
        </w:rPr>
        <w:t>estar-se sobre todos os assuntos nos aspectos constitucional, redacional e legal e, quando já aprovados pelo Plenário, analisá-los sob os aspectos lógico e gramatical, de modo a adequar ao bom vernáculo o texto das proposições.</w:t>
      </w:r>
    </w:p>
    <w:p w:rsidR="00DD640A" w:rsidRDefault="001F7533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§ 1º- Salvo expressa disposi</w:t>
      </w:r>
      <w:r>
        <w:rPr>
          <w:rFonts w:ascii="Arial" w:eastAsia="Arial" w:hAnsi="Arial" w:cs="Arial"/>
          <w:sz w:val="28"/>
          <w:szCs w:val="28"/>
        </w:rPr>
        <w:t xml:space="preserve">ção em contrário deste Regimento, é obrigatória a audiência da Comissão de </w:t>
      </w:r>
      <w:r>
        <w:rPr>
          <w:rFonts w:ascii="Arial" w:eastAsia="Arial" w:hAnsi="Arial" w:cs="Arial"/>
          <w:sz w:val="28"/>
          <w:szCs w:val="28"/>
        </w:rPr>
        <w:lastRenderedPageBreak/>
        <w:t xml:space="preserve">Legislação e Justiça em todos os projetos de lei e determinadas matérias que tramitarem pela Câmara. </w:t>
      </w:r>
    </w:p>
    <w:p w:rsidR="00DD640A" w:rsidRDefault="00DD640A">
      <w:pPr>
        <w:pStyle w:val="normal0"/>
        <w:spacing w:line="276" w:lineRule="auto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spacing w:before="240" w:line="276" w:lineRule="auto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b)  SAÚDE E </w:t>
      </w:r>
      <w:r>
        <w:rPr>
          <w:rFonts w:ascii="Arial" w:eastAsia="Arial" w:hAnsi="Arial" w:cs="Arial"/>
          <w:b/>
          <w:sz w:val="28"/>
          <w:szCs w:val="28"/>
        </w:rPr>
        <w:t>AÇÃO SOCIAL</w:t>
      </w:r>
      <w:r>
        <w:rPr>
          <w:rFonts w:ascii="Arial" w:eastAsia="Arial" w:hAnsi="Arial" w:cs="Arial"/>
          <w:sz w:val="28"/>
          <w:szCs w:val="28"/>
        </w:rPr>
        <w:t xml:space="preserve"> E MEIO AMBIENTE, por competência específica, eis que a proposição envolve a atuação do poder público na área de assistência social em geral: </w:t>
      </w:r>
    </w:p>
    <w:p w:rsidR="00DD640A" w:rsidRDefault="00DD640A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ind w:left="210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 xml:space="preserve">Art. 79- O assuntos relativos à Educação , Saúde e </w:t>
      </w:r>
      <w:r>
        <w:rPr>
          <w:rFonts w:ascii="Arial" w:eastAsia="Arial" w:hAnsi="Arial" w:cs="Arial"/>
          <w:b/>
          <w:sz w:val="28"/>
          <w:szCs w:val="28"/>
        </w:rPr>
        <w:t>Ação Social</w:t>
      </w:r>
      <w:r>
        <w:rPr>
          <w:rFonts w:ascii="Arial" w:eastAsia="Arial" w:hAnsi="Arial" w:cs="Arial"/>
          <w:sz w:val="28"/>
          <w:szCs w:val="28"/>
        </w:rPr>
        <w:t xml:space="preserve"> e Meio Ambiente são atribuídos às Comissões relac</w:t>
      </w:r>
      <w:r>
        <w:rPr>
          <w:rFonts w:ascii="Arial" w:eastAsia="Arial" w:hAnsi="Arial" w:cs="Arial"/>
          <w:sz w:val="28"/>
          <w:szCs w:val="28"/>
        </w:rPr>
        <w:t>ionadas neste Artigo: (...) § 2º- À Comissão de Saúde, Ação Social e Meio Ambiente compete manifestar-se em todos os projetos e matérias que versem sobre  desportos e assuntos relacionados com saúde, saneamento, cultura, meio ambiente, criança, adolescente</w:t>
      </w:r>
      <w:r>
        <w:rPr>
          <w:rFonts w:ascii="Arial" w:eastAsia="Arial" w:hAnsi="Arial" w:cs="Arial"/>
          <w:sz w:val="28"/>
          <w:szCs w:val="28"/>
        </w:rPr>
        <w:t xml:space="preserve">, idoso e </w:t>
      </w:r>
      <w:r>
        <w:rPr>
          <w:rFonts w:ascii="Arial" w:eastAsia="Arial" w:hAnsi="Arial" w:cs="Arial"/>
          <w:b/>
          <w:sz w:val="28"/>
          <w:szCs w:val="28"/>
        </w:rPr>
        <w:t>assistência e Previdência social em geral.</w:t>
      </w:r>
      <w:r>
        <w:rPr>
          <w:rFonts w:ascii="Arial" w:eastAsia="Arial" w:hAnsi="Arial" w:cs="Arial"/>
          <w:sz w:val="28"/>
          <w:szCs w:val="28"/>
        </w:rPr>
        <w:t xml:space="preserve"> (Modificado pela Resolução Plenária nº 404, de 14 de março de 2006 )</w:t>
      </w:r>
    </w:p>
    <w:p w:rsidR="00DD640A" w:rsidRDefault="00DD640A">
      <w:pPr>
        <w:pStyle w:val="normal0"/>
        <w:spacing w:line="360" w:lineRule="auto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spacing w:line="360" w:lineRule="auto"/>
        <w:jc w:val="both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CONSIDERAÇÕES FINAIS</w:t>
      </w:r>
    </w:p>
    <w:p w:rsidR="00DD640A" w:rsidRDefault="00DD640A">
      <w:pPr>
        <w:pStyle w:val="normal0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Em conformidade com os fundamentos normativos apresentados acima, encaminhamos o expediente ao prosseguimento o</w:t>
      </w:r>
      <w:r>
        <w:rPr>
          <w:rFonts w:ascii="Arial" w:eastAsia="Arial" w:hAnsi="Arial" w:cs="Arial"/>
          <w:sz w:val="28"/>
          <w:szCs w:val="28"/>
        </w:rPr>
        <w:t xml:space="preserve">pinando pela </w:t>
      </w:r>
      <w:r>
        <w:rPr>
          <w:rFonts w:ascii="Arial" w:eastAsia="Arial" w:hAnsi="Arial" w:cs="Arial"/>
          <w:b/>
          <w:sz w:val="28"/>
          <w:szCs w:val="28"/>
        </w:rPr>
        <w:t>viabilidade de tramitação</w:t>
      </w:r>
      <w:r>
        <w:rPr>
          <w:rFonts w:ascii="Arial" w:eastAsia="Arial" w:hAnsi="Arial" w:cs="Arial"/>
          <w:sz w:val="28"/>
          <w:szCs w:val="28"/>
        </w:rPr>
        <w:t>. Como de praxe, destacamos que o presente parecer tem natureza opinativa e não vincula a decisão das comissões. À conclusão superior, e com aprovação, encaminhem-se os autos à DIRETORIA LEGISLATIVA para as devidas dil</w:t>
      </w:r>
      <w:r>
        <w:rPr>
          <w:rFonts w:ascii="Arial" w:eastAsia="Arial" w:hAnsi="Arial" w:cs="Arial"/>
          <w:sz w:val="28"/>
          <w:szCs w:val="28"/>
        </w:rPr>
        <w:t>igências.</w:t>
      </w:r>
    </w:p>
    <w:p w:rsidR="00DD640A" w:rsidRDefault="00DD640A">
      <w:pPr>
        <w:pStyle w:val="normal0"/>
        <w:ind w:firstLine="720"/>
        <w:jc w:val="both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ind w:firstLine="708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Parecer exarado em 23 de junho de 2025</w:t>
      </w:r>
    </w:p>
    <w:p w:rsidR="00DD640A" w:rsidRDefault="00DD640A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jc w:val="right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Pablo José Camboim de Souza</w:t>
      </w:r>
    </w:p>
    <w:p w:rsidR="00DD640A" w:rsidRDefault="001F7533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50.493</w:t>
      </w:r>
    </w:p>
    <w:p w:rsidR="00DD640A" w:rsidRDefault="001F7533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Matrícula 881</w:t>
      </w:r>
    </w:p>
    <w:p w:rsidR="00DD640A" w:rsidRDefault="00DD640A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</w:p>
    <w:p w:rsidR="00DD640A" w:rsidRDefault="001F7533">
      <w:pPr>
        <w:pStyle w:val="normal0"/>
        <w:jc w:val="right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João Roberto da Fonseca Junior</w:t>
      </w:r>
    </w:p>
    <w:p w:rsidR="00DD640A" w:rsidRDefault="001F7533">
      <w:pPr>
        <w:pStyle w:val="normal0"/>
        <w:jc w:val="right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Procurador Chefe</w:t>
      </w:r>
    </w:p>
    <w:p w:rsidR="00DD640A" w:rsidRDefault="001F7533">
      <w:pPr>
        <w:pStyle w:val="normal0"/>
        <w:jc w:val="right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OAB/RS 69.257</w:t>
      </w:r>
    </w:p>
    <w:sectPr w:rsidR="00DD640A" w:rsidSect="00DD640A">
      <w:headerReference w:type="default" r:id="rId7"/>
      <w:pgSz w:w="11906" w:h="16838"/>
      <w:pgMar w:top="1985" w:right="1133" w:bottom="1135" w:left="1701" w:header="708" w:footer="708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7533" w:rsidRDefault="001F7533" w:rsidP="00DD640A">
      <w:r>
        <w:separator/>
      </w:r>
    </w:p>
  </w:endnote>
  <w:endnote w:type="continuationSeparator" w:id="0">
    <w:p w:rsidR="001F7533" w:rsidRDefault="001F7533" w:rsidP="00DD64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7533" w:rsidRDefault="001F7533" w:rsidP="00DD640A">
      <w:r>
        <w:separator/>
      </w:r>
    </w:p>
  </w:footnote>
  <w:footnote w:type="continuationSeparator" w:id="0">
    <w:p w:rsidR="001F7533" w:rsidRDefault="001F7533" w:rsidP="00DD64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640A" w:rsidRDefault="001F7533">
    <w:pPr>
      <w:pStyle w:val="Ttulo1"/>
      <w:ind w:left="708"/>
      <w:jc w:val="center"/>
    </w:pPr>
    <w:r>
      <w:rPr>
        <w:rFonts w:ascii="Arial" w:eastAsia="Arial" w:hAnsi="Arial" w:cs="Arial"/>
        <w:b/>
        <w:noProof/>
        <w:color w:val="333333"/>
        <w:sz w:val="28"/>
        <w:szCs w:val="28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-628649</wp:posOffset>
          </wp:positionH>
          <wp:positionV relativeFrom="margin">
            <wp:posOffset>-1049654</wp:posOffset>
          </wp:positionV>
          <wp:extent cx="748030" cy="822960"/>
          <wp:effectExtent l="0" t="0" r="0" b="0"/>
          <wp:wrapSquare wrapText="bothSides" distT="0" distB="0" distL="114300" distR="11430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48030" cy="82296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rFonts w:ascii="Arial" w:eastAsia="Arial" w:hAnsi="Arial" w:cs="Arial"/>
        <w:b/>
        <w:color w:val="333333"/>
        <w:sz w:val="28"/>
        <w:szCs w:val="28"/>
      </w:rPr>
      <w:t>CÂMARA DE VEREADORES DE SAPUCAIA DO SUL</w:t>
    </w:r>
  </w:p>
  <w:p w:rsidR="00DD640A" w:rsidRDefault="001F7533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Av. Assis Brasil, nº51, Centro, CEP 93.220-050 - Sapucaia do Sul - Rio Grande do Sul</w:t>
    </w:r>
  </w:p>
  <w:p w:rsidR="00DD640A" w:rsidRDefault="001F7533">
    <w:pPr>
      <w:pStyle w:val="normal0"/>
      <w:ind w:left="708"/>
      <w:jc w:val="center"/>
      <w:rPr>
        <w:rFonts w:ascii="Arial" w:eastAsia="Arial" w:hAnsi="Arial" w:cs="Arial"/>
        <w:color w:val="333333"/>
        <w:sz w:val="20"/>
        <w:szCs w:val="20"/>
      </w:rPr>
    </w:pPr>
    <w:r>
      <w:rPr>
        <w:rFonts w:ascii="Arial" w:eastAsia="Arial" w:hAnsi="Arial" w:cs="Arial"/>
        <w:color w:val="333333"/>
        <w:sz w:val="20"/>
        <w:szCs w:val="20"/>
      </w:rPr>
      <w:t>Fones (51) 3474-1887 / 3474-1226 - Fax: 3474-1081</w:t>
    </w:r>
  </w:p>
  <w:p w:rsidR="00DD640A" w:rsidRDefault="00DD640A">
    <w:pPr>
      <w:pStyle w:val="normal0"/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C3410D"/>
    <w:multiLevelType w:val="multilevel"/>
    <w:tmpl w:val="86E4397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D640A"/>
    <w:rsid w:val="001F7533"/>
    <w:rsid w:val="00B33D18"/>
    <w:rsid w:val="00DD64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0"/>
    <w:next w:val="normal0"/>
    <w:rsid w:val="00DD640A"/>
    <w:pPr>
      <w:keepNext/>
      <w:outlineLvl w:val="0"/>
    </w:pPr>
    <w:rPr>
      <w:sz w:val="36"/>
      <w:szCs w:val="36"/>
    </w:rPr>
  </w:style>
  <w:style w:type="paragraph" w:styleId="Ttulo2">
    <w:name w:val="heading 2"/>
    <w:basedOn w:val="normal0"/>
    <w:next w:val="normal0"/>
    <w:rsid w:val="00DD640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0"/>
    <w:next w:val="normal0"/>
    <w:rsid w:val="00DD640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0"/>
    <w:next w:val="normal0"/>
    <w:rsid w:val="00DD640A"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0"/>
    <w:next w:val="normal0"/>
    <w:rsid w:val="00DD640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0"/>
    <w:next w:val="normal0"/>
    <w:rsid w:val="00DD640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0">
    <w:name w:val="normal"/>
    <w:rsid w:val="00DD640A"/>
  </w:style>
  <w:style w:type="table" w:customStyle="1" w:styleId="TableNormal">
    <w:name w:val="TableNormal"/>
    <w:rsid w:val="00DD640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DD640A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0"/>
    <w:next w:val="normal0"/>
    <w:rsid w:val="00DD640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912</Words>
  <Characters>4926</Characters>
  <Application>Microsoft Office Word</Application>
  <DocSecurity>0</DocSecurity>
  <Lines>41</Lines>
  <Paragraphs>11</Paragraphs>
  <ScaleCrop>false</ScaleCrop>
  <Company/>
  <LinksUpToDate>false</LinksUpToDate>
  <CharactersWithSpaces>5827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João Fonseca</dc:creator>
  <cp:lastModifiedBy>joao.fonseca</cp:lastModifiedBy>
  <cp:revision>2</cp:revision>
  <dcterms:created xsi:type="dcterms:W3CDTF">2025-06-23T15:14:00Z</dcterms:created>
  <dcterms:modified xsi:type="dcterms:W3CDTF">2025-06-23T15:14:00Z</dcterms:modified>
</cp:coreProperties>
</file>