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DA6" w:rsidRDefault="007621AE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Mensagem nº 037/2025</w:t>
      </w:r>
    </w:p>
    <w:p w:rsidR="00202DA6" w:rsidRDefault="007621AE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Processo nº 28111</w:t>
      </w:r>
    </w:p>
    <w:p w:rsidR="00202DA6" w:rsidRDefault="007621AE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Proponente: Poder Executivo Municipal</w:t>
      </w:r>
    </w:p>
    <w:p w:rsidR="00202DA6" w:rsidRDefault="007621AE">
      <w:pPr>
        <w:pStyle w:val="normal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Regime de tramitação: </w:t>
      </w:r>
      <w:r>
        <w:rPr>
          <w:rFonts w:ascii="Arial" w:eastAsia="Arial" w:hAnsi="Arial" w:cs="Arial"/>
          <w:sz w:val="32"/>
          <w:szCs w:val="32"/>
        </w:rPr>
        <w:t>normal</w:t>
      </w:r>
    </w:p>
    <w:p w:rsidR="00202DA6" w:rsidRDefault="007621AE">
      <w:pPr>
        <w:pStyle w:val="normal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Data de Conclusão à Procuradoria: </w:t>
      </w:r>
      <w:r>
        <w:rPr>
          <w:rFonts w:ascii="Arial" w:eastAsia="Arial" w:hAnsi="Arial" w:cs="Arial"/>
          <w:sz w:val="32"/>
          <w:szCs w:val="32"/>
        </w:rPr>
        <w:t>17/06/2025</w:t>
      </w:r>
    </w:p>
    <w:p w:rsidR="00202DA6" w:rsidRDefault="00202DA6">
      <w:pPr>
        <w:pStyle w:val="normal0"/>
        <w:rPr>
          <w:rFonts w:ascii="Arial" w:eastAsia="Arial" w:hAnsi="Arial" w:cs="Arial"/>
          <w:sz w:val="28"/>
          <w:szCs w:val="28"/>
        </w:rPr>
      </w:pPr>
    </w:p>
    <w:p w:rsidR="00202DA6" w:rsidRDefault="007621AE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RELATÓRIO</w:t>
      </w:r>
    </w:p>
    <w:p w:rsidR="00202DA6" w:rsidRDefault="00202DA6">
      <w:pPr>
        <w:pStyle w:val="normal0"/>
        <w:rPr>
          <w:rFonts w:ascii="Arial" w:eastAsia="Arial" w:hAnsi="Arial" w:cs="Arial"/>
          <w:sz w:val="28"/>
          <w:szCs w:val="28"/>
        </w:rPr>
      </w:pPr>
    </w:p>
    <w:p w:rsidR="00202DA6" w:rsidRDefault="007621AE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>Trata-se de mensagem de origem do Poder Executivo Municipal, cujo mérito solicita aprovação do Colendo Plenário para Projeto de Lei que “</w:t>
      </w:r>
      <w:r>
        <w:rPr>
          <w:rFonts w:ascii="Arial" w:eastAsia="Arial" w:hAnsi="Arial" w:cs="Arial"/>
          <w:i/>
          <w:sz w:val="28"/>
          <w:szCs w:val="28"/>
        </w:rPr>
        <w:t>Altera dispositivos da lei municipal nº. 3.033, de 02 de maio de 2011, que dispõe sobre o fundo municipal de aposentado</w:t>
      </w:r>
      <w:r>
        <w:rPr>
          <w:rFonts w:ascii="Arial" w:eastAsia="Arial" w:hAnsi="Arial" w:cs="Arial"/>
          <w:i/>
          <w:sz w:val="28"/>
          <w:szCs w:val="28"/>
        </w:rPr>
        <w:t>ria e pensão do servidor - FAPS</w:t>
      </w:r>
      <w:r>
        <w:rPr>
          <w:rFonts w:ascii="Arial" w:eastAsia="Arial" w:hAnsi="Arial" w:cs="Arial"/>
          <w:sz w:val="28"/>
          <w:szCs w:val="28"/>
        </w:rPr>
        <w:t>”. Constam dos autos eletrônicos os seguintes documentos: ID 88055 (pdf, 3 páginas).</w:t>
      </w:r>
    </w:p>
    <w:p w:rsidR="00202DA6" w:rsidRDefault="00202DA6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202DA6" w:rsidRDefault="007621AE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PARECER</w:t>
      </w:r>
    </w:p>
    <w:p w:rsidR="00202DA6" w:rsidRDefault="00202DA6">
      <w:pPr>
        <w:pStyle w:val="normal0"/>
        <w:rPr>
          <w:rFonts w:ascii="Arial" w:eastAsia="Arial" w:hAnsi="Arial" w:cs="Arial"/>
          <w:sz w:val="28"/>
          <w:szCs w:val="28"/>
        </w:rPr>
      </w:pPr>
    </w:p>
    <w:p w:rsidR="00202DA6" w:rsidRDefault="007621AE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O projeto versa sobre matéria de competência do Município em face do interesse local, encontrando amparo na Constituição da Repúb</w:t>
      </w:r>
      <w:r>
        <w:rPr>
          <w:rFonts w:ascii="Arial" w:eastAsia="Arial" w:hAnsi="Arial" w:cs="Arial"/>
          <w:sz w:val="28"/>
          <w:szCs w:val="28"/>
        </w:rPr>
        <w:t>lica (artigo 30, inciso I) e na Lei Orgânica Municipal (artigo 7º, incisos I e XI).</w:t>
      </w:r>
    </w:p>
    <w:p w:rsidR="00202DA6" w:rsidRDefault="007621AE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CONSTITUIÇÃO FEDERAL</w:t>
      </w:r>
    </w:p>
    <w:p w:rsidR="00202DA6" w:rsidRDefault="007621AE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30. Compete aos Municípios:</w:t>
      </w:r>
    </w:p>
    <w:p w:rsidR="00202DA6" w:rsidRDefault="007621AE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 - legislar sobre assuntos de interesse local;</w:t>
      </w:r>
    </w:p>
    <w:p w:rsidR="00202DA6" w:rsidRDefault="00202DA6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202DA6" w:rsidRDefault="007621AE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LEI ORGÂNICA MUNICIPAL</w:t>
      </w:r>
    </w:p>
    <w:p w:rsidR="00202DA6" w:rsidRDefault="007621AE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7º Ao Município compete prover tudo quant</w:t>
      </w:r>
      <w:r>
        <w:rPr>
          <w:rFonts w:ascii="Arial" w:eastAsia="Arial" w:hAnsi="Arial" w:cs="Arial"/>
          <w:sz w:val="28"/>
          <w:szCs w:val="28"/>
        </w:rPr>
        <w:t>o diga respeito ao seu peculiar interesse e ao bem-estar de sua população, cabendo-lhe, privativamente, dentre outras, as seguintes atribuições:</w:t>
      </w:r>
    </w:p>
    <w:p w:rsidR="00202DA6" w:rsidRDefault="007621AE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 - legislar sobre assuntos de interesse local;</w:t>
      </w:r>
    </w:p>
    <w:p w:rsidR="00202DA6" w:rsidRDefault="00202DA6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202DA6" w:rsidRDefault="00202DA6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202DA6" w:rsidRDefault="007621AE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Quanto ao poder de iniciativa, a proposição em comento está i</w:t>
      </w:r>
      <w:r>
        <w:rPr>
          <w:rFonts w:ascii="Arial" w:eastAsia="Arial" w:hAnsi="Arial" w:cs="Arial"/>
          <w:sz w:val="28"/>
          <w:szCs w:val="28"/>
        </w:rPr>
        <w:t xml:space="preserve">nserida no contexto daquelas que são de responsabilidade exclusiva do prefeito (apenas ele tem o dever/poder de encaminhar o projeto para a Câmara Municipal, dando início ao processo legislativo). Dentro desse </w:t>
      </w:r>
      <w:r>
        <w:rPr>
          <w:rFonts w:ascii="Arial" w:eastAsia="Arial" w:hAnsi="Arial" w:cs="Arial"/>
          <w:sz w:val="28"/>
          <w:szCs w:val="28"/>
        </w:rPr>
        <w:lastRenderedPageBreak/>
        <w:t>conjunto de matérias, estão aquelas que tratam</w:t>
      </w:r>
      <w:r>
        <w:rPr>
          <w:rFonts w:ascii="Arial" w:eastAsia="Arial" w:hAnsi="Arial" w:cs="Arial"/>
          <w:sz w:val="28"/>
          <w:szCs w:val="28"/>
        </w:rPr>
        <w:t xml:space="preserve"> da estrutura de órgãos inseridos na estrutura do Poder Executivo, caso do Conselho Geral do Fundo de Aposentadoria e Pensão dos Servidores Públicos Municipais de Sapucaia do Sul – FAPS, que, ainda que tenha participação paritária de servidores, é em sua e</w:t>
      </w:r>
      <w:r>
        <w:rPr>
          <w:rFonts w:ascii="Arial" w:eastAsia="Arial" w:hAnsi="Arial" w:cs="Arial"/>
          <w:sz w:val="28"/>
          <w:szCs w:val="28"/>
        </w:rPr>
        <w:t>ssência um órgão vinculado ao Executivo municipal:</w:t>
      </w:r>
    </w:p>
    <w:p w:rsidR="00202DA6" w:rsidRDefault="007621AE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55. Compete, privativamente ao Prefeito, a iniciativa de projetos de lei que disponham sobre: (...) III - criação, estruturação e atribuições das Secretarias Municipais e órgãos da Administração Públi</w:t>
      </w:r>
      <w:r>
        <w:rPr>
          <w:rFonts w:ascii="Arial" w:eastAsia="Arial" w:hAnsi="Arial" w:cs="Arial"/>
          <w:sz w:val="28"/>
          <w:szCs w:val="28"/>
        </w:rPr>
        <w:t>ca Municipal;</w:t>
      </w:r>
    </w:p>
    <w:p w:rsidR="00202DA6" w:rsidRDefault="00202DA6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202DA6" w:rsidRDefault="007621AE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    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>O mesmo diploma disciplina, por ocasião das regras insculpidas em seu artigo 36, inciso VI, a atribuição institucional da Casa Legislativa ao deliberar sobre alterações na estrutura da Administração Pública Municipal, uma vez iniciado o processo legislativ</w:t>
      </w:r>
      <w:r>
        <w:rPr>
          <w:rFonts w:ascii="Arial" w:eastAsia="Arial" w:hAnsi="Arial" w:cs="Arial"/>
          <w:sz w:val="28"/>
          <w:szCs w:val="28"/>
        </w:rPr>
        <w:t>o pelo Prefeito:</w:t>
      </w:r>
    </w:p>
    <w:p w:rsidR="00202DA6" w:rsidRDefault="00202DA6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202DA6" w:rsidRDefault="007621AE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36. Compete à Câmara Municipal deliberar, </w:t>
      </w:r>
      <w:r>
        <w:rPr>
          <w:rFonts w:ascii="Arial" w:eastAsia="Arial" w:hAnsi="Arial" w:cs="Arial"/>
          <w:b/>
          <w:sz w:val="28"/>
          <w:szCs w:val="28"/>
        </w:rPr>
        <w:t>com a sanção do Prefeito, sobre todas as matérias da competência do Município</w:t>
      </w:r>
      <w:r>
        <w:rPr>
          <w:rFonts w:ascii="Arial" w:eastAsia="Arial" w:hAnsi="Arial" w:cs="Arial"/>
          <w:sz w:val="28"/>
          <w:szCs w:val="28"/>
        </w:rPr>
        <w:t xml:space="preserve">, especialmente sobre: (...) </w:t>
      </w:r>
    </w:p>
    <w:p w:rsidR="00202DA6" w:rsidRDefault="00202DA6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202DA6" w:rsidRDefault="007621AE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Adentrando ao mérito da proposição em análise, verifica-se que o projeto visa modif</w:t>
      </w:r>
      <w:r>
        <w:rPr>
          <w:rFonts w:ascii="Arial" w:eastAsia="Arial" w:hAnsi="Arial" w:cs="Arial"/>
          <w:sz w:val="28"/>
          <w:szCs w:val="28"/>
        </w:rPr>
        <w:t>icar a Lei Municipal nº 3.033/2011, estabelecendo novos critérios para os membros do Conselho do FAPS. Atualmente, apenas o presidente do Conselho necessita da certificação profissional CPA-10, mas a proposta estende essa obrigação a todos os integrantes d</w:t>
      </w:r>
      <w:r>
        <w:rPr>
          <w:rFonts w:ascii="Arial" w:eastAsia="Arial" w:hAnsi="Arial" w:cs="Arial"/>
          <w:sz w:val="28"/>
          <w:szCs w:val="28"/>
        </w:rPr>
        <w:t>os Conselhos Administrativo e Fiscal, alinhando-se à atual redação</w:t>
      </w:r>
      <w:r>
        <w:rPr>
          <w:rFonts w:ascii="Arial" w:eastAsia="Arial" w:hAnsi="Arial" w:cs="Arial"/>
          <w:sz w:val="28"/>
          <w:szCs w:val="28"/>
          <w:vertAlign w:val="superscript"/>
        </w:rPr>
        <w:footnoteReference w:id="1"/>
      </w:r>
      <w:r>
        <w:rPr>
          <w:rFonts w:ascii="Arial" w:eastAsia="Arial" w:hAnsi="Arial" w:cs="Arial"/>
          <w:sz w:val="28"/>
          <w:szCs w:val="28"/>
        </w:rPr>
        <w:t xml:space="preserve"> da Lei Federal nº 9.717/1998. </w:t>
      </w:r>
    </w:p>
    <w:p w:rsidR="00202DA6" w:rsidRDefault="00202DA6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202DA6" w:rsidRDefault="007621AE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Além disso, o projeto acrescenta requisitos de idoneidade, vedando a nomeação de conselheiros condenados criminalmente ou enquadrados em situações de inelegibilidade previstas na Lei Complementar nº 64/1990. Essas mudanças buscam fortalecer a governança, a</w:t>
      </w:r>
      <w:r>
        <w:rPr>
          <w:rFonts w:ascii="Arial" w:eastAsia="Arial" w:hAnsi="Arial" w:cs="Arial"/>
          <w:sz w:val="28"/>
          <w:szCs w:val="28"/>
        </w:rPr>
        <w:t xml:space="preserve"> transparência e a conformidade legal do FAPS, assegurando maior profissionalismo na gestão previdenciária municipal e mitigando riscos de má administração.</w:t>
      </w:r>
    </w:p>
    <w:p w:rsidR="00202DA6" w:rsidRDefault="007621AE">
      <w:pPr>
        <w:pStyle w:val="normal0"/>
        <w:spacing w:before="240"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Finalmente, passando ao processo legislativo, registramos que a deliberação pelo plenário da nobre </w:t>
      </w:r>
      <w:r>
        <w:rPr>
          <w:rFonts w:ascii="Arial" w:eastAsia="Arial" w:hAnsi="Arial" w:cs="Arial"/>
          <w:sz w:val="28"/>
          <w:szCs w:val="28"/>
        </w:rPr>
        <w:t xml:space="preserve">Casa Legislativa deve ser precedida da manifestação das seguintes comissões permanentes: </w:t>
      </w:r>
    </w:p>
    <w:p w:rsidR="00202DA6" w:rsidRDefault="007621AE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a)  </w:t>
      </w:r>
      <w:r>
        <w:rPr>
          <w:rFonts w:ascii="Arial" w:eastAsia="Arial" w:hAnsi="Arial" w:cs="Arial"/>
          <w:sz w:val="28"/>
          <w:szCs w:val="28"/>
        </w:rPr>
        <w:tab/>
        <w:t>LEGISLAÇÃO E JUSTIÇA, por ser condição de tramitação do processo legislativo para todas as proposições em geral:</w:t>
      </w:r>
    </w:p>
    <w:p w:rsidR="00202DA6" w:rsidRDefault="00202DA6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</w:p>
    <w:p w:rsidR="00202DA6" w:rsidRDefault="007621AE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76- Compete à Comissão de Legislação e Jus</w:t>
      </w:r>
      <w:r>
        <w:rPr>
          <w:rFonts w:ascii="Arial" w:eastAsia="Arial" w:hAnsi="Arial" w:cs="Arial"/>
          <w:sz w:val="28"/>
          <w:szCs w:val="28"/>
        </w:rPr>
        <w:t>tiça manifestar-se sobre todos os assuntos nos aspectos constitucional, redacional e legal e, quando já aprovados pelo Plenário, analisá-los sob os aspectos lógico e gramatical, de modo a adequar ao bom vernáculo o texto das proposições. § 1º- Salvo expres</w:t>
      </w:r>
      <w:r>
        <w:rPr>
          <w:rFonts w:ascii="Arial" w:eastAsia="Arial" w:hAnsi="Arial" w:cs="Arial"/>
          <w:sz w:val="28"/>
          <w:szCs w:val="28"/>
        </w:rPr>
        <w:t>sa disposição em contrário deste Regimento, é obrigatória a audiência da Comissão de Legislação e Justiça em todos os projetos de lei e determinadas matérias que tramitarem pela Câmara.</w:t>
      </w:r>
    </w:p>
    <w:p w:rsidR="00202DA6" w:rsidRDefault="007621AE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b) AÇÃO SOCIAL, por competência específica, eis que a proposição envol</w:t>
      </w:r>
      <w:r>
        <w:rPr>
          <w:rFonts w:ascii="Arial" w:eastAsia="Arial" w:hAnsi="Arial" w:cs="Arial"/>
          <w:sz w:val="28"/>
          <w:szCs w:val="28"/>
        </w:rPr>
        <w:t>ve previdenciária (RPPS):</w:t>
      </w:r>
    </w:p>
    <w:p w:rsidR="00202DA6" w:rsidRDefault="00202DA6">
      <w:pPr>
        <w:pStyle w:val="normal0"/>
        <w:ind w:left="3540"/>
        <w:jc w:val="both"/>
        <w:rPr>
          <w:rFonts w:ascii="Arial" w:eastAsia="Arial" w:hAnsi="Arial" w:cs="Arial"/>
          <w:sz w:val="28"/>
          <w:szCs w:val="28"/>
        </w:rPr>
      </w:pPr>
    </w:p>
    <w:p w:rsidR="00202DA6" w:rsidRDefault="007621AE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79- O assuntos relativos à Educação , Saúde e Ação Social e Meio Ambiente são atribuídos às Comissões relacionadas neste Artigo: (...) § 2º- À Comissão de Saúde, Ação Social e Meio Ambiente compete manifestar-se em todos os </w:t>
      </w:r>
      <w:r>
        <w:rPr>
          <w:rFonts w:ascii="Arial" w:eastAsia="Arial" w:hAnsi="Arial" w:cs="Arial"/>
          <w:sz w:val="28"/>
          <w:szCs w:val="28"/>
        </w:rPr>
        <w:t xml:space="preserve">projetos e matérias que versem sobre  desportos e assuntos relacionados com saúde, saneamento, cultura, meio ambiente, criança, adolescente, idoso e assistência e </w:t>
      </w:r>
      <w:r>
        <w:rPr>
          <w:rFonts w:ascii="Arial" w:eastAsia="Arial" w:hAnsi="Arial" w:cs="Arial"/>
          <w:b/>
          <w:sz w:val="28"/>
          <w:szCs w:val="28"/>
        </w:rPr>
        <w:t>Previdência social em geral</w:t>
      </w:r>
      <w:r>
        <w:rPr>
          <w:rFonts w:ascii="Arial" w:eastAsia="Arial" w:hAnsi="Arial" w:cs="Arial"/>
          <w:sz w:val="28"/>
          <w:szCs w:val="28"/>
        </w:rPr>
        <w:t>. (Modificado pela Resolução Plenária nº 404, de 14 de março de 20</w:t>
      </w:r>
      <w:r>
        <w:rPr>
          <w:rFonts w:ascii="Arial" w:eastAsia="Arial" w:hAnsi="Arial" w:cs="Arial"/>
          <w:sz w:val="28"/>
          <w:szCs w:val="28"/>
        </w:rPr>
        <w:t>06 )</w:t>
      </w:r>
    </w:p>
    <w:p w:rsidR="00202DA6" w:rsidRDefault="00202DA6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202DA6" w:rsidRDefault="00202DA6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202DA6" w:rsidRDefault="007621AE">
      <w:pPr>
        <w:pStyle w:val="normal0"/>
        <w:spacing w:line="360" w:lineRule="auto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CONSIDERAÇÕES FINAIS</w:t>
      </w:r>
    </w:p>
    <w:p w:rsidR="00202DA6" w:rsidRDefault="00202DA6">
      <w:pPr>
        <w:pStyle w:val="normal0"/>
        <w:rPr>
          <w:rFonts w:ascii="Arial" w:eastAsia="Arial" w:hAnsi="Arial" w:cs="Arial"/>
          <w:sz w:val="28"/>
          <w:szCs w:val="28"/>
        </w:rPr>
      </w:pPr>
    </w:p>
    <w:p w:rsidR="00202DA6" w:rsidRDefault="007621AE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Em conformidade com os fundamentos normativos apresentados acima, encaminhamos o expediente ao prosseguimento opinando pela </w:t>
      </w:r>
      <w:r>
        <w:rPr>
          <w:rFonts w:ascii="Arial" w:eastAsia="Arial" w:hAnsi="Arial" w:cs="Arial"/>
          <w:b/>
          <w:sz w:val="28"/>
          <w:szCs w:val="28"/>
        </w:rPr>
        <w:t>viabilidade de tramitação</w:t>
      </w:r>
      <w:r>
        <w:rPr>
          <w:rFonts w:ascii="Arial" w:eastAsia="Arial" w:hAnsi="Arial" w:cs="Arial"/>
          <w:sz w:val="28"/>
          <w:szCs w:val="28"/>
        </w:rPr>
        <w:t xml:space="preserve">. Assevera-se, outrossim, que o presente parecer tem natureza opinativa e não </w:t>
      </w:r>
      <w:r>
        <w:rPr>
          <w:rFonts w:ascii="Arial" w:eastAsia="Arial" w:hAnsi="Arial" w:cs="Arial"/>
          <w:sz w:val="28"/>
          <w:szCs w:val="28"/>
        </w:rPr>
        <w:t>vincula a decisão das comissões. À conclusão superior, e com aprovação, encaminhem-se os autos à DIRETORIA LEGISLATIVA para as devidas diligências.</w:t>
      </w:r>
    </w:p>
    <w:p w:rsidR="00202DA6" w:rsidRDefault="00202DA6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202DA6" w:rsidRDefault="007621AE">
      <w:pPr>
        <w:pStyle w:val="normal0"/>
        <w:spacing w:line="360" w:lineRule="auto"/>
        <w:ind w:firstLine="708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Parecer exarado em 23 de junho de 2025</w:t>
      </w:r>
    </w:p>
    <w:p w:rsidR="00202DA6" w:rsidRDefault="00202DA6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</w:p>
    <w:p w:rsidR="00202DA6" w:rsidRDefault="007621AE">
      <w:pPr>
        <w:pStyle w:val="normal0"/>
        <w:jc w:val="right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Pablo José Camboim de Souza</w:t>
      </w:r>
    </w:p>
    <w:p w:rsidR="00202DA6" w:rsidRDefault="007621AE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50.493</w:t>
      </w:r>
    </w:p>
    <w:p w:rsidR="00202DA6" w:rsidRDefault="007621AE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Matrícula 881</w:t>
      </w:r>
    </w:p>
    <w:p w:rsidR="00202DA6" w:rsidRDefault="00202DA6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</w:p>
    <w:p w:rsidR="00202DA6" w:rsidRDefault="007621AE">
      <w:pPr>
        <w:pStyle w:val="normal0"/>
        <w:jc w:val="right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João Roberto da Fonseca Junior</w:t>
      </w:r>
    </w:p>
    <w:p w:rsidR="00202DA6" w:rsidRDefault="007621AE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Procurador Chefe</w:t>
      </w:r>
    </w:p>
    <w:p w:rsidR="00202DA6" w:rsidRDefault="007621AE">
      <w:pPr>
        <w:pStyle w:val="normal0"/>
        <w:jc w:val="right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69.257</w:t>
      </w:r>
    </w:p>
    <w:sectPr w:rsidR="00202DA6" w:rsidSect="00202DA6">
      <w:headerReference w:type="default" r:id="rId6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21AE" w:rsidRDefault="007621AE" w:rsidP="00202DA6">
      <w:r>
        <w:separator/>
      </w:r>
    </w:p>
  </w:endnote>
  <w:endnote w:type="continuationSeparator" w:id="0">
    <w:p w:rsidR="007621AE" w:rsidRDefault="007621AE" w:rsidP="00202D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21AE" w:rsidRDefault="007621AE" w:rsidP="00202DA6">
      <w:r>
        <w:separator/>
      </w:r>
    </w:p>
  </w:footnote>
  <w:footnote w:type="continuationSeparator" w:id="0">
    <w:p w:rsidR="007621AE" w:rsidRDefault="007621AE" w:rsidP="00202DA6">
      <w:r>
        <w:continuationSeparator/>
      </w:r>
    </w:p>
  </w:footnote>
  <w:footnote w:id="1">
    <w:p w:rsidR="00202DA6" w:rsidRDefault="007621AE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Arial" w:eastAsia="Arial" w:hAnsi="Arial" w:cs="Arial"/>
          <w:sz w:val="20"/>
          <w:szCs w:val="20"/>
        </w:rPr>
        <w:t xml:space="preserve"> Art. 8º-B Os dirigentes da unidade gestora do regime próprio de previdência social deverão atender aos seguintes requisitos mínimos:     (Incluído pela Lei nº 13.846, de 2019)</w:t>
      </w:r>
    </w:p>
    <w:p w:rsidR="00202DA6" w:rsidRDefault="00202DA6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</w:p>
    <w:p w:rsidR="00202DA6" w:rsidRDefault="007621AE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 - não ter sofrido condenação criminal ou incidido em alguma das demais situações de inelegilidade previstas no inciso I do caput do art. 1º da Lei Complementar nº 64, de 18 de maio de 1990, observados os critérios e prazos previstos na referida Lei Compl</w:t>
      </w:r>
      <w:r>
        <w:rPr>
          <w:rFonts w:ascii="Arial" w:eastAsia="Arial" w:hAnsi="Arial" w:cs="Arial"/>
          <w:sz w:val="20"/>
          <w:szCs w:val="20"/>
        </w:rPr>
        <w:t>ementar;     (Incluído pela Lei nº 13.846, de 2019)</w:t>
      </w:r>
    </w:p>
    <w:p w:rsidR="00202DA6" w:rsidRDefault="00202DA6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</w:p>
    <w:p w:rsidR="00202DA6" w:rsidRDefault="007621AE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II - possuir certificação e habilitação comprovadas, nos termos definidos em parâmetros gerais;     (Incluído pela Lei nº 13.846, de 2019)</w:t>
      </w:r>
    </w:p>
    <w:p w:rsidR="00202DA6" w:rsidRDefault="00202DA6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</w:p>
    <w:p w:rsidR="00202DA6" w:rsidRDefault="007621AE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III - possuir comprovada experiência no exercício de atividade </w:t>
      </w:r>
      <w:r>
        <w:rPr>
          <w:rFonts w:ascii="Arial" w:eastAsia="Arial" w:hAnsi="Arial" w:cs="Arial"/>
          <w:sz w:val="20"/>
          <w:szCs w:val="20"/>
        </w:rPr>
        <w:t>nas áreas financeira, administrativa, contábil, jurídica, de fiscalização, atuarial ou de auditoria;     (Incluído pela Lei nº 13.846, de 2019)</w:t>
      </w:r>
    </w:p>
    <w:p w:rsidR="00202DA6" w:rsidRDefault="00202DA6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</w:p>
    <w:p w:rsidR="00202DA6" w:rsidRDefault="007621AE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IV - ter formação superior.     (Incluído pela Lei nº 13.846, de 2019)</w:t>
      </w:r>
    </w:p>
    <w:p w:rsidR="00202DA6" w:rsidRDefault="00202DA6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</w:p>
    <w:p w:rsidR="00202DA6" w:rsidRDefault="007621AE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Parágrafo único. Os requisitos a que se</w:t>
      </w:r>
      <w:r>
        <w:rPr>
          <w:rFonts w:ascii="Arial" w:eastAsia="Arial" w:hAnsi="Arial" w:cs="Arial"/>
          <w:sz w:val="20"/>
          <w:szCs w:val="20"/>
        </w:rPr>
        <w:t xml:space="preserve"> referem os incisos I e II do caput deste artigo aplicam-se aos membros dos conselhos deliberativo e fiscal e do comitê de investimentos da unidade gestora do regime próprio de previdência social.   (Incluído pela Lei nº 13.846, de 2019)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2DA6" w:rsidRDefault="007621AE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202DA6" w:rsidRDefault="007621AE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:rsidR="00202DA6" w:rsidRDefault="007621AE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202DA6" w:rsidRDefault="00202DA6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02DA6"/>
    <w:rsid w:val="00202DA6"/>
    <w:rsid w:val="007621AE"/>
    <w:rsid w:val="00C84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202DA6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202DA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202DA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202DA6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202DA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202DA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202DA6"/>
  </w:style>
  <w:style w:type="table" w:customStyle="1" w:styleId="TableNormal">
    <w:name w:val="TableNormal"/>
    <w:rsid w:val="00202DA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202DA6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202D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813</Words>
  <Characters>4392</Characters>
  <Application>Microsoft Office Word</Application>
  <DocSecurity>0</DocSecurity>
  <Lines>36</Lines>
  <Paragraphs>10</Paragraphs>
  <ScaleCrop>false</ScaleCrop>
  <Company/>
  <LinksUpToDate>false</LinksUpToDate>
  <CharactersWithSpaces>5195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Fonseca</dc:creator>
  <cp:lastModifiedBy>joao.fonseca</cp:lastModifiedBy>
  <cp:revision>2</cp:revision>
  <dcterms:created xsi:type="dcterms:W3CDTF">2025-06-23T15:15:00Z</dcterms:created>
  <dcterms:modified xsi:type="dcterms:W3CDTF">2025-06-23T15:15:00Z</dcterms:modified>
</cp:coreProperties>
</file>