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A8F" w:rsidRDefault="00C5054E" w:rsidP="00341D1D">
      <w:pPr>
        <w:pStyle w:val="normal0"/>
        <w:spacing w:line="36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Mensagem nº 74/2025</w:t>
      </w:r>
    </w:p>
    <w:p w:rsidR="00405A8F" w:rsidRDefault="00451318" w:rsidP="00341D1D">
      <w:pPr>
        <w:pStyle w:val="normal0"/>
        <w:spacing w:line="36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Processo nº </w:t>
      </w:r>
      <w:r w:rsidR="00C5054E" w:rsidRPr="00C5054E">
        <w:rPr>
          <w:rFonts w:ascii="Arial" w:eastAsia="Arial" w:hAnsi="Arial" w:cs="Arial"/>
          <w:b/>
          <w:sz w:val="28"/>
          <w:szCs w:val="28"/>
        </w:rPr>
        <w:t>28649</w:t>
      </w:r>
    </w:p>
    <w:p w:rsidR="00405A8F" w:rsidRDefault="00451318" w:rsidP="00341D1D">
      <w:pPr>
        <w:pStyle w:val="normal0"/>
        <w:spacing w:line="360" w:lineRule="auto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Proponente:</w:t>
      </w:r>
      <w:r>
        <w:rPr>
          <w:rFonts w:ascii="Arial" w:eastAsia="Arial" w:hAnsi="Arial" w:cs="Arial"/>
          <w:sz w:val="28"/>
          <w:szCs w:val="28"/>
        </w:rPr>
        <w:t xml:space="preserve"> Poder Executivo Municipal</w:t>
      </w:r>
    </w:p>
    <w:p w:rsidR="00405A8F" w:rsidRDefault="00451318" w:rsidP="00341D1D">
      <w:pPr>
        <w:pStyle w:val="normal0"/>
        <w:spacing w:line="360" w:lineRule="auto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Regime de Tramitação:</w:t>
      </w:r>
      <w:r w:rsidR="00341D1D">
        <w:rPr>
          <w:rFonts w:ascii="Arial" w:eastAsia="Arial" w:hAnsi="Arial" w:cs="Arial"/>
          <w:b/>
          <w:sz w:val="28"/>
          <w:szCs w:val="28"/>
        </w:rPr>
        <w:t xml:space="preserve"> </w:t>
      </w:r>
      <w:r w:rsidRPr="00341D1D">
        <w:rPr>
          <w:rFonts w:ascii="Arial" w:eastAsia="Arial" w:hAnsi="Arial" w:cs="Arial"/>
          <w:b/>
          <w:sz w:val="28"/>
          <w:szCs w:val="28"/>
        </w:rPr>
        <w:t>Urgente</w:t>
      </w:r>
      <w:r w:rsidR="00341D1D">
        <w:rPr>
          <w:rFonts w:ascii="Arial" w:eastAsia="Arial" w:hAnsi="Arial" w:cs="Arial"/>
          <w:b/>
          <w:sz w:val="28"/>
          <w:szCs w:val="28"/>
        </w:rPr>
        <w:t>.</w:t>
      </w:r>
    </w:p>
    <w:p w:rsidR="00405A8F" w:rsidRDefault="00451318" w:rsidP="00341D1D">
      <w:pPr>
        <w:pStyle w:val="normal0"/>
        <w:spacing w:line="36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Data de conclusão à Procuradoria: </w:t>
      </w:r>
      <w:r w:rsidR="00AA4B47" w:rsidRPr="00AA4B47">
        <w:rPr>
          <w:rFonts w:ascii="Arial" w:eastAsia="Arial" w:hAnsi="Arial" w:cs="Arial"/>
          <w:sz w:val="28"/>
          <w:szCs w:val="28"/>
        </w:rPr>
        <w:t>16/10/2025</w:t>
      </w:r>
      <w:r w:rsidR="00341D1D">
        <w:rPr>
          <w:rFonts w:ascii="Arial" w:eastAsia="Arial" w:hAnsi="Arial" w:cs="Arial"/>
          <w:sz w:val="28"/>
          <w:szCs w:val="28"/>
        </w:rPr>
        <w:t>.</w:t>
      </w:r>
    </w:p>
    <w:p w:rsidR="00405A8F" w:rsidRDefault="00405A8F">
      <w:pPr>
        <w:pStyle w:val="normal0"/>
        <w:rPr>
          <w:rFonts w:ascii="Arial" w:eastAsia="Arial" w:hAnsi="Arial" w:cs="Arial"/>
          <w:sz w:val="28"/>
          <w:szCs w:val="28"/>
        </w:rPr>
      </w:pPr>
    </w:p>
    <w:p w:rsidR="00405A8F" w:rsidRDefault="00451318" w:rsidP="00341D1D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405A8F" w:rsidRPr="00341D1D" w:rsidRDefault="00405A8F">
      <w:pPr>
        <w:pStyle w:val="normal0"/>
        <w:jc w:val="both"/>
        <w:rPr>
          <w:rFonts w:ascii="Arial" w:eastAsia="Arial" w:hAnsi="Arial" w:cs="Arial"/>
          <w:szCs w:val="28"/>
        </w:rPr>
      </w:pPr>
    </w:p>
    <w:p w:rsidR="00341D1D" w:rsidRPr="00341D1D" w:rsidRDefault="00451318" w:rsidP="00341D1D">
      <w:pPr>
        <w:pStyle w:val="normal0"/>
        <w:spacing w:line="360" w:lineRule="auto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ab/>
        <w:t>Trata-se de mensagem de origem do Poder Executivo Municipal cujo mérito solicita aprovação de Projeto de Lei que “</w:t>
      </w:r>
      <w:r w:rsidR="00341D1D" w:rsidRPr="00341D1D">
        <w:rPr>
          <w:rFonts w:ascii="Arial" w:eastAsia="Arial" w:hAnsi="Arial" w:cs="Arial"/>
          <w:b/>
          <w:i/>
          <w:szCs w:val="28"/>
        </w:rPr>
        <w:t>D</w:t>
      </w:r>
      <w:r w:rsidRPr="00341D1D">
        <w:rPr>
          <w:rFonts w:ascii="Arial" w:eastAsia="Arial" w:hAnsi="Arial" w:cs="Arial"/>
          <w:b/>
          <w:i/>
          <w:szCs w:val="28"/>
        </w:rPr>
        <w:t>ispõe sobre o Plano P</w:t>
      </w:r>
      <w:r w:rsidR="00C5054E" w:rsidRPr="00341D1D">
        <w:rPr>
          <w:rFonts w:ascii="Arial" w:eastAsia="Arial" w:hAnsi="Arial" w:cs="Arial"/>
          <w:b/>
          <w:i/>
          <w:szCs w:val="28"/>
        </w:rPr>
        <w:t>lurianual para o quadriênio 2026</w:t>
      </w:r>
      <w:r w:rsidRPr="00341D1D">
        <w:rPr>
          <w:rFonts w:ascii="Arial" w:eastAsia="Arial" w:hAnsi="Arial" w:cs="Arial"/>
          <w:b/>
          <w:i/>
          <w:szCs w:val="28"/>
        </w:rPr>
        <w:t>-202</w:t>
      </w:r>
      <w:r w:rsidR="00C5054E" w:rsidRPr="00341D1D">
        <w:rPr>
          <w:rFonts w:ascii="Arial" w:eastAsia="Arial" w:hAnsi="Arial" w:cs="Arial"/>
          <w:b/>
          <w:i/>
          <w:szCs w:val="28"/>
        </w:rPr>
        <w:t>9</w:t>
      </w:r>
      <w:r w:rsidRPr="00341D1D">
        <w:rPr>
          <w:rFonts w:ascii="Arial" w:eastAsia="Arial" w:hAnsi="Arial" w:cs="Arial"/>
          <w:b/>
          <w:i/>
          <w:szCs w:val="28"/>
        </w:rPr>
        <w:t xml:space="preserve"> e dá outras providências”.</w:t>
      </w:r>
      <w:r w:rsidRPr="00341D1D">
        <w:rPr>
          <w:rFonts w:ascii="Arial" w:eastAsia="Arial" w:hAnsi="Arial" w:cs="Arial"/>
          <w:szCs w:val="28"/>
        </w:rPr>
        <w:t xml:space="preserve"> </w:t>
      </w:r>
    </w:p>
    <w:p w:rsidR="00341D1D" w:rsidRPr="00341D1D" w:rsidRDefault="00341D1D" w:rsidP="00341D1D">
      <w:pPr>
        <w:pStyle w:val="normal0"/>
        <w:spacing w:line="360" w:lineRule="auto"/>
        <w:jc w:val="both"/>
        <w:rPr>
          <w:rFonts w:ascii="Arial" w:eastAsia="Arial" w:hAnsi="Arial" w:cs="Arial"/>
          <w:szCs w:val="28"/>
        </w:rPr>
      </w:pPr>
    </w:p>
    <w:p w:rsidR="00405A8F" w:rsidRPr="00341D1D" w:rsidRDefault="00451318" w:rsidP="00341D1D">
      <w:pPr>
        <w:pStyle w:val="normal0"/>
        <w:spacing w:line="360" w:lineRule="auto"/>
        <w:ind w:firstLine="851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O processo tramita exclusivamente em formato digital, constam dos autos eletrônicos os seguintes documentos em anexo.</w:t>
      </w:r>
    </w:p>
    <w:p w:rsidR="00405A8F" w:rsidRPr="00341D1D" w:rsidRDefault="00405A8F">
      <w:pPr>
        <w:pStyle w:val="normal0"/>
        <w:jc w:val="both"/>
        <w:rPr>
          <w:rFonts w:ascii="Arial" w:eastAsia="Arial" w:hAnsi="Arial" w:cs="Arial"/>
          <w:szCs w:val="28"/>
        </w:rPr>
      </w:pPr>
    </w:p>
    <w:p w:rsidR="00405A8F" w:rsidRPr="00341D1D" w:rsidRDefault="00C5054E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ID 93494 (</w:t>
      </w:r>
      <w:proofErr w:type="spellStart"/>
      <w:r w:rsidRPr="00341D1D">
        <w:rPr>
          <w:rFonts w:ascii="Arial" w:eastAsia="Arial" w:hAnsi="Arial" w:cs="Arial"/>
          <w:szCs w:val="28"/>
        </w:rPr>
        <w:t>pdf</w:t>
      </w:r>
      <w:proofErr w:type="spellEnd"/>
      <w:r w:rsidRPr="00341D1D">
        <w:rPr>
          <w:rFonts w:ascii="Arial" w:eastAsia="Arial" w:hAnsi="Arial" w:cs="Arial"/>
          <w:szCs w:val="28"/>
        </w:rPr>
        <w:t xml:space="preserve">, </w:t>
      </w:r>
      <w:proofErr w:type="gramStart"/>
      <w:r w:rsidRPr="00341D1D">
        <w:rPr>
          <w:rFonts w:ascii="Arial" w:eastAsia="Arial" w:hAnsi="Arial" w:cs="Arial"/>
          <w:szCs w:val="28"/>
        </w:rPr>
        <w:t>4</w:t>
      </w:r>
      <w:proofErr w:type="gramEnd"/>
      <w:r w:rsidR="00451318" w:rsidRPr="00341D1D">
        <w:rPr>
          <w:rFonts w:ascii="Arial" w:eastAsia="Arial" w:hAnsi="Arial" w:cs="Arial"/>
          <w:szCs w:val="28"/>
        </w:rPr>
        <w:t xml:space="preserve"> páginas);</w:t>
      </w:r>
    </w:p>
    <w:p w:rsidR="00C5054E" w:rsidRPr="00341D1D" w:rsidRDefault="00C5054E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ID 93499 (</w:t>
      </w:r>
      <w:proofErr w:type="spellStart"/>
      <w:r w:rsidRPr="00341D1D">
        <w:rPr>
          <w:rFonts w:ascii="Arial" w:eastAsia="Arial" w:hAnsi="Arial" w:cs="Arial"/>
          <w:szCs w:val="28"/>
        </w:rPr>
        <w:t>pdf</w:t>
      </w:r>
      <w:proofErr w:type="spellEnd"/>
      <w:r w:rsidRPr="00341D1D">
        <w:rPr>
          <w:rFonts w:ascii="Arial" w:eastAsia="Arial" w:hAnsi="Arial" w:cs="Arial"/>
          <w:szCs w:val="28"/>
        </w:rPr>
        <w:t xml:space="preserve">, </w:t>
      </w:r>
      <w:proofErr w:type="gramStart"/>
      <w:r w:rsidRPr="00341D1D">
        <w:rPr>
          <w:rFonts w:ascii="Arial" w:eastAsia="Arial" w:hAnsi="Arial" w:cs="Arial"/>
          <w:szCs w:val="28"/>
        </w:rPr>
        <w:t>2</w:t>
      </w:r>
      <w:proofErr w:type="gramEnd"/>
      <w:r w:rsidRPr="00341D1D">
        <w:rPr>
          <w:rFonts w:ascii="Arial" w:eastAsia="Arial" w:hAnsi="Arial" w:cs="Arial"/>
          <w:szCs w:val="28"/>
        </w:rPr>
        <w:t xml:space="preserve"> páginas);</w:t>
      </w:r>
    </w:p>
    <w:p w:rsidR="00C5054E" w:rsidRPr="00341D1D" w:rsidRDefault="00C5054E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ID 93500 (</w:t>
      </w:r>
      <w:proofErr w:type="spellStart"/>
      <w:r w:rsidRPr="00341D1D">
        <w:rPr>
          <w:rFonts w:ascii="Arial" w:eastAsia="Arial" w:hAnsi="Arial" w:cs="Arial"/>
          <w:szCs w:val="28"/>
        </w:rPr>
        <w:t>pdf</w:t>
      </w:r>
      <w:proofErr w:type="spellEnd"/>
      <w:r w:rsidRPr="00341D1D">
        <w:rPr>
          <w:rFonts w:ascii="Arial" w:eastAsia="Arial" w:hAnsi="Arial" w:cs="Arial"/>
          <w:szCs w:val="28"/>
        </w:rPr>
        <w:t>, 69 páginas);</w:t>
      </w:r>
    </w:p>
    <w:p w:rsidR="00C5054E" w:rsidRPr="00341D1D" w:rsidRDefault="00C5054E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ID 93501 (</w:t>
      </w:r>
      <w:proofErr w:type="spellStart"/>
      <w:r w:rsidRPr="00341D1D">
        <w:rPr>
          <w:rFonts w:ascii="Arial" w:eastAsia="Arial" w:hAnsi="Arial" w:cs="Arial"/>
          <w:szCs w:val="28"/>
        </w:rPr>
        <w:t>pdf</w:t>
      </w:r>
      <w:proofErr w:type="spellEnd"/>
      <w:r w:rsidRPr="00341D1D">
        <w:rPr>
          <w:rFonts w:ascii="Arial" w:eastAsia="Arial" w:hAnsi="Arial" w:cs="Arial"/>
          <w:szCs w:val="28"/>
        </w:rPr>
        <w:t xml:space="preserve">, </w:t>
      </w:r>
      <w:proofErr w:type="gramStart"/>
      <w:r w:rsidRPr="00341D1D">
        <w:rPr>
          <w:rFonts w:ascii="Arial" w:eastAsia="Arial" w:hAnsi="Arial" w:cs="Arial"/>
          <w:szCs w:val="28"/>
        </w:rPr>
        <w:t>2</w:t>
      </w:r>
      <w:proofErr w:type="gramEnd"/>
      <w:r w:rsidRPr="00341D1D">
        <w:rPr>
          <w:rFonts w:ascii="Arial" w:eastAsia="Arial" w:hAnsi="Arial" w:cs="Arial"/>
          <w:szCs w:val="28"/>
        </w:rPr>
        <w:t xml:space="preserve"> páginas)</w:t>
      </w:r>
      <w:r w:rsidR="00341D1D">
        <w:rPr>
          <w:rFonts w:ascii="Arial" w:eastAsia="Arial" w:hAnsi="Arial" w:cs="Arial"/>
          <w:szCs w:val="28"/>
        </w:rPr>
        <w:t>.</w:t>
      </w:r>
    </w:p>
    <w:p w:rsidR="00405A8F" w:rsidRDefault="00405A8F">
      <w:pPr>
        <w:pStyle w:val="normal0"/>
        <w:spacing w:line="360" w:lineRule="auto"/>
        <w:ind w:firstLine="708"/>
        <w:jc w:val="both"/>
        <w:rPr>
          <w:rFonts w:ascii="Arial" w:eastAsia="Arial" w:hAnsi="Arial" w:cs="Arial"/>
          <w:sz w:val="28"/>
          <w:szCs w:val="28"/>
        </w:rPr>
      </w:pPr>
    </w:p>
    <w:p w:rsidR="00405A8F" w:rsidRDefault="00451318" w:rsidP="00341D1D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405A8F" w:rsidRDefault="00405A8F" w:rsidP="00341D1D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405A8F" w:rsidRPr="00341D1D" w:rsidRDefault="00451318">
      <w:pPr>
        <w:pStyle w:val="normal0"/>
        <w:spacing w:line="360" w:lineRule="auto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ab/>
      </w:r>
      <w:r w:rsidR="004A31AF" w:rsidRPr="00341D1D">
        <w:rPr>
          <w:rFonts w:ascii="Arial" w:eastAsia="Arial" w:hAnsi="Arial" w:cs="Arial"/>
          <w:szCs w:val="28"/>
        </w:rPr>
        <w:t xml:space="preserve">Em linhas gerais, podemos dizer que o </w:t>
      </w:r>
      <w:r w:rsidR="004A31AF" w:rsidRPr="00341D1D">
        <w:rPr>
          <w:rFonts w:ascii="Arial" w:eastAsia="Arial" w:hAnsi="Arial" w:cs="Arial"/>
          <w:i/>
          <w:szCs w:val="28"/>
        </w:rPr>
        <w:t xml:space="preserve">“Plano Plurianual” </w:t>
      </w:r>
      <w:r w:rsidR="004A31AF" w:rsidRPr="00341D1D">
        <w:rPr>
          <w:rFonts w:ascii="Arial" w:eastAsia="Arial" w:hAnsi="Arial" w:cs="Arial"/>
          <w:szCs w:val="28"/>
        </w:rPr>
        <w:t xml:space="preserve">estabelece as diretrizes e metas da Administração Municipal para as despesas de capital e outras delas decorrentes, e para as relativas aos programas de duração continuada, e suas disposições alcançam o final do primeiro exercício financeiro do mandato do </w:t>
      </w:r>
      <w:r w:rsidR="00341D1D" w:rsidRPr="00341D1D">
        <w:rPr>
          <w:rFonts w:ascii="Arial" w:eastAsia="Arial" w:hAnsi="Arial" w:cs="Arial"/>
          <w:szCs w:val="28"/>
        </w:rPr>
        <w:t>próximo P</w:t>
      </w:r>
      <w:r w:rsidR="004A31AF" w:rsidRPr="00341D1D">
        <w:rPr>
          <w:rFonts w:ascii="Arial" w:eastAsia="Arial" w:hAnsi="Arial" w:cs="Arial"/>
          <w:szCs w:val="28"/>
        </w:rPr>
        <w:t>refeito</w:t>
      </w:r>
      <w:r w:rsidR="00341D1D">
        <w:rPr>
          <w:rFonts w:ascii="Arial" w:eastAsia="Arial" w:hAnsi="Arial" w:cs="Arial"/>
          <w:szCs w:val="28"/>
        </w:rPr>
        <w:t xml:space="preserve"> Municipal</w:t>
      </w:r>
      <w:r w:rsidR="00341D1D" w:rsidRPr="00341D1D">
        <w:rPr>
          <w:rFonts w:ascii="Arial" w:eastAsia="Arial" w:hAnsi="Arial" w:cs="Arial"/>
          <w:szCs w:val="28"/>
        </w:rPr>
        <w:t>.</w:t>
      </w:r>
    </w:p>
    <w:p w:rsidR="004A31AF" w:rsidRPr="00341D1D" w:rsidRDefault="004A31AF">
      <w:pPr>
        <w:pStyle w:val="normal0"/>
        <w:spacing w:line="360" w:lineRule="auto"/>
        <w:jc w:val="both"/>
        <w:rPr>
          <w:rFonts w:ascii="Arial" w:eastAsia="Arial" w:hAnsi="Arial" w:cs="Arial"/>
          <w:szCs w:val="28"/>
        </w:rPr>
      </w:pPr>
    </w:p>
    <w:p w:rsidR="00405A8F" w:rsidRPr="00341D1D" w:rsidRDefault="00451318">
      <w:pPr>
        <w:pStyle w:val="normal0"/>
        <w:spacing w:line="360" w:lineRule="auto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ab/>
        <w:t>Para auxiliar na compreensão do tema, transcrevemos:</w:t>
      </w:r>
    </w:p>
    <w:p w:rsidR="00405A8F" w:rsidRDefault="00405A8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405A8F" w:rsidRPr="00341D1D" w:rsidRDefault="00451318" w:rsidP="00341D1D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341D1D">
        <w:rPr>
          <w:rFonts w:ascii="Arial" w:eastAsia="Arial" w:hAnsi="Arial" w:cs="Arial"/>
          <w:i/>
          <w:sz w:val="22"/>
          <w:szCs w:val="28"/>
        </w:rPr>
        <w:t>“A classificação da despesa em categorias econômicas tem por finalidade identificar o efeito econômico da realização da despesa,</w:t>
      </w:r>
      <w:proofErr w:type="gramStart"/>
      <w:r w:rsidRPr="00341D1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341D1D">
        <w:rPr>
          <w:rFonts w:ascii="Arial" w:eastAsia="Arial" w:hAnsi="Arial" w:cs="Arial"/>
          <w:i/>
          <w:sz w:val="22"/>
          <w:szCs w:val="28"/>
        </w:rPr>
        <w:t xml:space="preserve">ou seja,  evidencia como os gastos foram realizados, se o governo realizou investimentos,  construiu bens públicos,  despesas de custeio,  para pagamento etc. </w:t>
      </w:r>
    </w:p>
    <w:p w:rsidR="00405A8F" w:rsidRPr="00341D1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341D1D" w:rsidRDefault="00451318" w:rsidP="00341D1D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341D1D">
        <w:rPr>
          <w:rFonts w:ascii="Arial" w:eastAsia="Arial" w:hAnsi="Arial" w:cs="Arial"/>
          <w:b/>
          <w:i/>
          <w:sz w:val="22"/>
          <w:szCs w:val="28"/>
        </w:rPr>
        <w:t xml:space="preserve">As despesas de capital auxiliam na formação ou aquisição de um bem de capital, diferentemente das despesas </w:t>
      </w:r>
      <w:r w:rsidRPr="00341D1D">
        <w:rPr>
          <w:rFonts w:ascii="Arial" w:eastAsia="Arial" w:hAnsi="Arial" w:cs="Arial"/>
          <w:b/>
          <w:i/>
          <w:sz w:val="22"/>
          <w:szCs w:val="28"/>
        </w:rPr>
        <w:lastRenderedPageBreak/>
        <w:t>correntes,</w:t>
      </w:r>
      <w:proofErr w:type="gramStart"/>
      <w:r w:rsidRPr="00341D1D">
        <w:rPr>
          <w:rFonts w:ascii="Arial" w:eastAsia="Arial" w:hAnsi="Arial" w:cs="Arial"/>
          <w:b/>
          <w:i/>
          <w:sz w:val="22"/>
          <w:szCs w:val="28"/>
        </w:rPr>
        <w:t xml:space="preserve">  </w:t>
      </w:r>
      <w:proofErr w:type="gramEnd"/>
      <w:r w:rsidRPr="00341D1D">
        <w:rPr>
          <w:rFonts w:ascii="Arial" w:eastAsia="Arial" w:hAnsi="Arial" w:cs="Arial"/>
          <w:b/>
          <w:i/>
          <w:sz w:val="22"/>
          <w:szCs w:val="28"/>
        </w:rPr>
        <w:t xml:space="preserve">cujos recursos são aplicados em outras finalidades. </w:t>
      </w:r>
      <w:r w:rsidRPr="00341D1D">
        <w:rPr>
          <w:rFonts w:ascii="Arial" w:eastAsia="Arial" w:hAnsi="Arial" w:cs="Arial"/>
          <w:i/>
          <w:sz w:val="22"/>
          <w:szCs w:val="28"/>
        </w:rPr>
        <w:t xml:space="preserve"> Essa é a característica principal que diferencia esses grupos de despesa: o fato do dispêndio contribuir </w:t>
      </w:r>
      <w:proofErr w:type="gramStart"/>
      <w:r w:rsidRPr="00341D1D">
        <w:rPr>
          <w:rFonts w:ascii="Arial" w:eastAsia="Arial" w:hAnsi="Arial" w:cs="Arial"/>
          <w:i/>
          <w:sz w:val="22"/>
          <w:szCs w:val="28"/>
        </w:rPr>
        <w:t xml:space="preserve">( </w:t>
      </w:r>
      <w:proofErr w:type="gramEnd"/>
      <w:r w:rsidRPr="00341D1D">
        <w:rPr>
          <w:rFonts w:ascii="Arial" w:eastAsia="Arial" w:hAnsi="Arial" w:cs="Arial"/>
          <w:i/>
          <w:sz w:val="22"/>
          <w:szCs w:val="28"/>
        </w:rPr>
        <w:t>ou não)  para a formação ou aquisição de um bem de capital”.</w:t>
      </w:r>
    </w:p>
    <w:p w:rsidR="00405A8F" w:rsidRPr="00341D1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341D1D">
        <w:rPr>
          <w:rFonts w:ascii="Arial" w:eastAsia="Arial" w:hAnsi="Arial" w:cs="Arial"/>
          <w:i/>
          <w:sz w:val="22"/>
          <w:szCs w:val="28"/>
        </w:rPr>
        <w:t>(...)</w:t>
      </w:r>
    </w:p>
    <w:p w:rsidR="00405A8F" w:rsidRPr="00341D1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341D1D">
        <w:rPr>
          <w:rFonts w:ascii="Arial" w:eastAsia="Arial" w:hAnsi="Arial" w:cs="Arial"/>
          <w:i/>
          <w:sz w:val="22"/>
          <w:szCs w:val="28"/>
        </w:rPr>
        <w:t>Pode-se dizer que são despesas geradas pelo incremento do patrimônio permanente ou pela amortização de dívidas,</w:t>
      </w:r>
      <w:proofErr w:type="gramStart"/>
      <w:r w:rsidRPr="00341D1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341D1D">
        <w:rPr>
          <w:rFonts w:ascii="Arial" w:eastAsia="Arial" w:hAnsi="Arial" w:cs="Arial"/>
          <w:i/>
          <w:sz w:val="22"/>
          <w:szCs w:val="28"/>
        </w:rPr>
        <w:t>quais sejam:  construção de escolas,  rodovias,  pontes,  aquisição de imóveis,  aquisição de ações,  entre outras.</w:t>
      </w:r>
    </w:p>
    <w:p w:rsidR="00405A8F" w:rsidRPr="00341D1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341D1D">
        <w:rPr>
          <w:rFonts w:ascii="Arial" w:eastAsia="Arial" w:hAnsi="Arial" w:cs="Arial"/>
          <w:i/>
          <w:sz w:val="22"/>
          <w:szCs w:val="28"/>
        </w:rPr>
        <w:t xml:space="preserve">As despesas de capital possuem como contrapartida o incremento no patrimônio permanente ou a amortização de dívidas, motivo pelo qual tais despesas </w:t>
      </w:r>
      <w:r w:rsidRPr="00341D1D">
        <w:rPr>
          <w:rFonts w:ascii="Arial" w:eastAsia="Arial" w:hAnsi="Arial" w:cs="Arial"/>
          <w:b/>
          <w:i/>
          <w:sz w:val="22"/>
          <w:szCs w:val="28"/>
        </w:rPr>
        <w:t xml:space="preserve">normalmente </w:t>
      </w:r>
      <w:r w:rsidRPr="00341D1D">
        <w:rPr>
          <w:rFonts w:ascii="Arial" w:eastAsia="Arial" w:hAnsi="Arial" w:cs="Arial"/>
          <w:i/>
          <w:sz w:val="22"/>
          <w:szCs w:val="28"/>
        </w:rPr>
        <w:t>acarretam fatos permutativos,</w:t>
      </w:r>
      <w:proofErr w:type="gramStart"/>
      <w:r w:rsidRPr="00341D1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341D1D">
        <w:rPr>
          <w:rFonts w:ascii="Arial" w:eastAsia="Arial" w:hAnsi="Arial" w:cs="Arial"/>
          <w:i/>
          <w:sz w:val="22"/>
          <w:szCs w:val="28"/>
        </w:rPr>
        <w:t>ou seja,  entrada de ativo (bem ou direito)  e concomitante saída de ativo (recurso financeiro) no mesmo valor,  ou saída de ativo (recurso financeiro)  e concomitante baixa de passivo ( obrigação)  no mesmo valor.</w:t>
      </w:r>
    </w:p>
    <w:p w:rsidR="00405A8F" w:rsidRPr="00341D1D" w:rsidRDefault="00405A8F">
      <w:pPr>
        <w:pStyle w:val="normal0"/>
        <w:ind w:left="2880" w:firstLine="72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341D1D">
        <w:rPr>
          <w:rFonts w:ascii="Arial" w:eastAsia="Arial" w:hAnsi="Arial" w:cs="Arial"/>
          <w:i/>
          <w:sz w:val="22"/>
          <w:szCs w:val="28"/>
        </w:rPr>
        <w:t xml:space="preserve">(CARVALHO, </w:t>
      </w:r>
      <w:proofErr w:type="spellStart"/>
      <w:r w:rsidRPr="00341D1D">
        <w:rPr>
          <w:rFonts w:ascii="Arial" w:eastAsia="Arial" w:hAnsi="Arial" w:cs="Arial"/>
          <w:i/>
          <w:sz w:val="22"/>
          <w:szCs w:val="28"/>
        </w:rPr>
        <w:t>Deusvaldo</w:t>
      </w:r>
      <w:proofErr w:type="spellEnd"/>
      <w:r w:rsidRPr="00341D1D">
        <w:rPr>
          <w:rFonts w:ascii="Arial" w:eastAsia="Arial" w:hAnsi="Arial" w:cs="Arial"/>
          <w:i/>
          <w:sz w:val="22"/>
          <w:szCs w:val="28"/>
        </w:rPr>
        <w:t xml:space="preserve">. Manual Completo de Contabilidade Pública: Teoria Descomplicada. </w:t>
      </w:r>
      <w:proofErr w:type="spellStart"/>
      <w:r w:rsidRPr="00341D1D">
        <w:rPr>
          <w:rFonts w:ascii="Arial" w:eastAsia="Arial" w:hAnsi="Arial" w:cs="Arial"/>
          <w:i/>
          <w:sz w:val="22"/>
          <w:szCs w:val="28"/>
        </w:rPr>
        <w:t>Deusvaldo</w:t>
      </w:r>
      <w:proofErr w:type="spellEnd"/>
      <w:r w:rsidRPr="00341D1D">
        <w:rPr>
          <w:rFonts w:ascii="Arial" w:eastAsia="Arial" w:hAnsi="Arial" w:cs="Arial"/>
          <w:i/>
          <w:sz w:val="22"/>
          <w:szCs w:val="28"/>
        </w:rPr>
        <w:t xml:space="preserve"> Carvalho, Marcio </w:t>
      </w:r>
      <w:proofErr w:type="spellStart"/>
      <w:r w:rsidRPr="00341D1D">
        <w:rPr>
          <w:rFonts w:ascii="Arial" w:eastAsia="Arial" w:hAnsi="Arial" w:cs="Arial"/>
          <w:i/>
          <w:sz w:val="22"/>
          <w:szCs w:val="28"/>
        </w:rPr>
        <w:t>Ceccato</w:t>
      </w:r>
      <w:proofErr w:type="spellEnd"/>
      <w:r w:rsidRPr="00341D1D">
        <w:rPr>
          <w:rFonts w:ascii="Arial" w:eastAsia="Arial" w:hAnsi="Arial" w:cs="Arial"/>
          <w:i/>
          <w:sz w:val="22"/>
          <w:szCs w:val="28"/>
        </w:rPr>
        <w:t xml:space="preserve"> – 3ª ed. – Niterói, RJ: </w:t>
      </w:r>
      <w:proofErr w:type="spellStart"/>
      <w:r w:rsidRPr="00341D1D">
        <w:rPr>
          <w:rFonts w:ascii="Arial" w:eastAsia="Arial" w:hAnsi="Arial" w:cs="Arial"/>
          <w:i/>
          <w:sz w:val="22"/>
          <w:szCs w:val="28"/>
        </w:rPr>
        <w:t>Imptus</w:t>
      </w:r>
      <w:proofErr w:type="spellEnd"/>
      <w:r w:rsidRPr="00341D1D">
        <w:rPr>
          <w:rFonts w:ascii="Arial" w:eastAsia="Arial" w:hAnsi="Arial" w:cs="Arial"/>
          <w:i/>
          <w:sz w:val="22"/>
          <w:szCs w:val="28"/>
        </w:rPr>
        <w:t>, 2015. P.170 e 181).</w:t>
      </w:r>
    </w:p>
    <w:p w:rsidR="00405A8F" w:rsidRDefault="00405A8F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05A8F" w:rsidRPr="00341D1D" w:rsidRDefault="00451318">
      <w:pPr>
        <w:pStyle w:val="normal0"/>
        <w:spacing w:line="360" w:lineRule="auto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ab/>
        <w:t>Adentrando ao mérito do processo legislativo de aprovação das leis orçamentárias, citamos também:</w:t>
      </w:r>
    </w:p>
    <w:p w:rsidR="00405A8F" w:rsidRPr="00401FDD" w:rsidRDefault="00451318" w:rsidP="00341D1D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>“A iniciativa destas leis é exclusiva do Executivo Municipal nos termos do art. 165 da CF.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>Ademais,  há prazos para o respectivo protocolo nas Câmaras Municipais,  que devem estar previstos na lei orgânica. O §1º do art. 166 da CF apresenta trâmite diferenciado,  com a apreciação destes projetos  por uma comissão mista,  formada por deputados e senadores,  para a análise das emendas apresentadas, que,  por sua vez,  somente poderão ser interpostos em prazo determinado pelo regimento interno.  uma vez transcorrido o prazo para a apresentação de emendas,  estas não serão mais cabíveis.  Após,  encaminham-se o projeto e as emendas para a apreciação do Plenário.  Foge-se do processo  legislativo ordinário,  onde as proposições são encaminhadas para as mais diversas comissões permanentes,  com a possibilidade de  apresentação de emendas até o processo de votação.</w:t>
      </w:r>
    </w:p>
    <w:p w:rsidR="00405A8F" w:rsidRPr="00401FDD" w:rsidRDefault="00405A8F">
      <w:pPr>
        <w:pStyle w:val="normal0"/>
        <w:ind w:left="2880" w:firstLine="72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 w:rsidP="00341D1D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>Com as respectivas adaptações,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>este é o procedimento a ser adotado em nível local.  Usualmente,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>a comissão permanente responsável pelas questões orçamentárias é quem conduz a análise destes projetos e das respectivas emendas apresentadas nos prazos definidos. Para tanto, a comissão oficial a todos os parlamentares acerca do início e término dos respectivos prazos.</w:t>
      </w:r>
    </w:p>
    <w:p w:rsidR="00405A8F" w:rsidRPr="00401FDD" w:rsidRDefault="00405A8F">
      <w:pPr>
        <w:pStyle w:val="normal0"/>
        <w:ind w:left="2880" w:firstLine="72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 w:rsidP="00341D1D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 xml:space="preserve">É grande a dificuldade para os parlamentares apresentarem emendas aos projetos do PPA e da LDO, já que são, por </w:t>
      </w:r>
      <w:r w:rsidRPr="00401FDD">
        <w:rPr>
          <w:rFonts w:ascii="Arial" w:eastAsia="Arial" w:hAnsi="Arial" w:cs="Arial"/>
          <w:i/>
          <w:sz w:val="22"/>
          <w:szCs w:val="28"/>
        </w:rPr>
        <w:lastRenderedPageBreak/>
        <w:t>excelência,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>instrumentos do planejamento e da atuação e da despesa  governamental.  As particularidades dos programas (denominação, objetivo, público-alvo, prazo, indicador, índice recente/desejado e fonte) e ações (tipo, descrição da ação, do produto, unidade responsável e quantidades anuais) esculpidos no PPA são de difícil mensuração pelo parlamento,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>o que dificulta a realização de emendas.  Da mesma forma,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>as prioridades e metas da Administração e respectivos anexos constantes na LDO. Assim, restará ao parlamentar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 xml:space="preserve">  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 xml:space="preserve">maior possibilidade da realização de emendas pontuais,  seja no PPA,  seja na LDO”. (CORRALO, </w:t>
      </w:r>
      <w:proofErr w:type="spellStart"/>
      <w:r w:rsidRPr="00401FDD">
        <w:rPr>
          <w:rFonts w:ascii="Arial" w:eastAsia="Arial" w:hAnsi="Arial" w:cs="Arial"/>
          <w:i/>
          <w:sz w:val="22"/>
          <w:szCs w:val="28"/>
        </w:rPr>
        <w:t>Giovani</w:t>
      </w:r>
      <w:proofErr w:type="spellEnd"/>
      <w:r w:rsidRPr="00401FDD">
        <w:rPr>
          <w:rFonts w:ascii="Arial" w:eastAsia="Arial" w:hAnsi="Arial" w:cs="Arial"/>
          <w:i/>
          <w:sz w:val="22"/>
          <w:szCs w:val="28"/>
        </w:rPr>
        <w:t xml:space="preserve"> da Silva. O Poder Legislativo Municipal. Aportes Teóricos e Práticos para a Compreensão e o Exercício da Função Parlamentar nas Câmaras de Vereadores. São Paulo – SP: Malheiros Editores, 2008. P. 111-112)</w:t>
      </w:r>
      <w:r w:rsidR="00341D1D" w:rsidRPr="00401FDD">
        <w:rPr>
          <w:rFonts w:ascii="Arial" w:eastAsia="Arial" w:hAnsi="Arial" w:cs="Arial"/>
          <w:i/>
          <w:sz w:val="22"/>
          <w:szCs w:val="28"/>
        </w:rPr>
        <w:t>.</w:t>
      </w:r>
    </w:p>
    <w:p w:rsidR="00405A8F" w:rsidRDefault="00405A8F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</w:p>
    <w:p w:rsidR="00405A8F" w:rsidRPr="00341D1D" w:rsidRDefault="00451318">
      <w:pPr>
        <w:pStyle w:val="normal0"/>
        <w:spacing w:line="360" w:lineRule="auto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ab/>
        <w:t>O procedimento regulamentado em nível municipal para deliberação sobre o Plano Plurianual, como vimos anteriormente, é estabelecido a partir das disposições constantes da Lei Orgânica:</w:t>
      </w:r>
    </w:p>
    <w:p w:rsidR="00405A8F" w:rsidRDefault="00405A8F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>Art. 137 Os projetos de lei relativos ao plano plurianual, às diretrizes orçamentárias, ao orçamento anual e aos créditos adicionais serão apreciados pela Câmara Municipal.</w:t>
      </w:r>
    </w:p>
    <w:p w:rsidR="00405A8F" w:rsidRPr="00341D1D" w:rsidRDefault="00405A8F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>§ 1º Caberá às comissões técnicas componentes da Câmara Municipal:</w:t>
      </w: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 xml:space="preserve">I - </w:t>
      </w:r>
      <w:r w:rsidRPr="00341D1D">
        <w:rPr>
          <w:rFonts w:ascii="Arial" w:eastAsia="Arial" w:hAnsi="Arial" w:cs="Arial"/>
          <w:b/>
          <w:sz w:val="22"/>
          <w:szCs w:val="28"/>
        </w:rPr>
        <w:t>examinar e emitir parecer sobre os projetos referidos neste artigo</w:t>
      </w:r>
      <w:r w:rsidRPr="00341D1D">
        <w:rPr>
          <w:rFonts w:ascii="Arial" w:eastAsia="Arial" w:hAnsi="Arial" w:cs="Arial"/>
          <w:sz w:val="22"/>
          <w:szCs w:val="28"/>
        </w:rPr>
        <w:t xml:space="preserve"> e sobre as contas apresentadas anualmente pelo Prefeito Municipal;</w:t>
      </w: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 xml:space="preserve">II - </w:t>
      </w:r>
      <w:r w:rsidRPr="00341D1D">
        <w:rPr>
          <w:rFonts w:ascii="Arial" w:eastAsia="Arial" w:hAnsi="Arial" w:cs="Arial"/>
          <w:b/>
          <w:sz w:val="22"/>
          <w:szCs w:val="28"/>
        </w:rPr>
        <w:t>examinar e emitir parecer sobre os planos e programas</w:t>
      </w:r>
      <w:r w:rsidRPr="00341D1D">
        <w:rPr>
          <w:rFonts w:ascii="Arial" w:eastAsia="Arial" w:hAnsi="Arial" w:cs="Arial"/>
          <w:sz w:val="22"/>
          <w:szCs w:val="28"/>
        </w:rPr>
        <w:t xml:space="preserve"> previstos nesta Lei Orgânica e exercer o acompanhamento e a fiscalização orçamentária.</w:t>
      </w:r>
    </w:p>
    <w:p w:rsidR="00405A8F" w:rsidRPr="00341D1D" w:rsidRDefault="00405A8F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>§ 2º As emendas ao projeto de lei orçamentária serão apresentadas à comissão competente que, sobre elas, emitirá parecer, o qual será apreciado em plenário, na forma regimental.</w:t>
      </w: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>(...)</w:t>
      </w: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>§ 5º O Prefeito Municipal poderá enviar mensagem à Câmara para propor modificação nos projetos a que se refere este artigo, enquanto não tiver sido iniciada a votação na comissão competente.</w:t>
      </w:r>
    </w:p>
    <w:p w:rsidR="00405A8F" w:rsidRPr="00341D1D" w:rsidRDefault="00405A8F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</w:p>
    <w:p w:rsidR="00405A8F" w:rsidRPr="00341D1D" w:rsidRDefault="00451318">
      <w:pPr>
        <w:pStyle w:val="normal0"/>
        <w:ind w:left="2880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>§ 6º Aplicam-se aos projetos mencionados neste artigo, no que não contrariem o disposto nesta seção, as demais normas relativas ao processo legislativo.</w:t>
      </w:r>
    </w:p>
    <w:p w:rsidR="00405A8F" w:rsidRDefault="00405A8F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05A8F" w:rsidRPr="00341D1D" w:rsidRDefault="00451318">
      <w:pPr>
        <w:pStyle w:val="normal0"/>
        <w:spacing w:line="360" w:lineRule="auto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ab/>
        <w:t>A respeito das regras internas que norteiam o trâmite do processo legislativo no âmbito da Câmara de Vereadores, destacamos as seguintes disposições:</w:t>
      </w:r>
    </w:p>
    <w:p w:rsidR="00405A8F" w:rsidRDefault="00405A8F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>Art. 26- (...)</w:t>
      </w:r>
    </w:p>
    <w:p w:rsidR="00446261" w:rsidRPr="00401FDD" w:rsidRDefault="00446261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 xml:space="preserve">Parágrafo único. Nas Sessões em que esteja incluído na ordem do dia o debate da Proposta </w:t>
      </w:r>
      <w:r w:rsidRPr="00401FDD">
        <w:rPr>
          <w:rFonts w:ascii="Arial" w:eastAsia="Arial" w:hAnsi="Arial" w:cs="Arial"/>
          <w:b/>
          <w:i/>
          <w:sz w:val="22"/>
          <w:szCs w:val="28"/>
        </w:rPr>
        <w:t>Orçamentária, das Diretrizes Orçamentárias e do Plano Plurianual</w:t>
      </w:r>
      <w:r w:rsidRPr="00401FDD">
        <w:rPr>
          <w:rFonts w:ascii="Arial" w:eastAsia="Arial" w:hAnsi="Arial" w:cs="Arial"/>
          <w:i/>
          <w:sz w:val="22"/>
          <w:szCs w:val="28"/>
        </w:rPr>
        <w:t>, o expediente será de 02 (duas) horas.</w:t>
      </w:r>
    </w:p>
    <w:p w:rsidR="00405A8F" w:rsidRPr="00401FD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 xml:space="preserve">Art. 69- Encaminhado qualquer expediente ao Presidente da Comissão Permanente, este encaminhará ao Relator em 48 (quarenta e oito) horas para emitir parecer, o qual deverá ser apresentado em 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>7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 xml:space="preserve"> (sete) dias.</w:t>
      </w: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 xml:space="preserve">§ 1º- A Comissão, após este prazo, terá 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>7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 xml:space="preserve"> (sete) dias para apresentação do parecer definitivo.</w:t>
      </w: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 xml:space="preserve">§ 2º- Os prazos acima mencionados, para fins de apresentação de pareceres, serão duplicados em se tratando de </w:t>
      </w:r>
      <w:r w:rsidRPr="00401FDD">
        <w:rPr>
          <w:rFonts w:ascii="Arial" w:eastAsia="Arial" w:hAnsi="Arial" w:cs="Arial"/>
          <w:b/>
          <w:i/>
          <w:sz w:val="22"/>
          <w:szCs w:val="28"/>
        </w:rPr>
        <w:t>Proposta Orçamentária, Diretrizes Orçamentárias, Plano Plurianual</w:t>
      </w:r>
      <w:r w:rsidRPr="00401FDD">
        <w:rPr>
          <w:rFonts w:ascii="Arial" w:eastAsia="Arial" w:hAnsi="Arial" w:cs="Arial"/>
          <w:i/>
          <w:sz w:val="22"/>
          <w:szCs w:val="28"/>
        </w:rPr>
        <w:t>, do Processo de Prestação de Contas do Município e, triplicados quando se tratar de Projeto de Codificação.</w:t>
      </w:r>
    </w:p>
    <w:p w:rsidR="00405A8F" w:rsidRPr="00401FD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>Art. 77- Compete à Comissão de Finanças e Orçamento opinar obrigatoriamente sobre todas as matérias de caráter financeiro, e especialmente quando for o caso de:</w:t>
      </w:r>
    </w:p>
    <w:p w:rsidR="00446261" w:rsidRPr="00401FDD" w:rsidRDefault="00446261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b/>
          <w:i/>
          <w:sz w:val="22"/>
          <w:szCs w:val="28"/>
        </w:rPr>
      </w:pPr>
      <w:r w:rsidRPr="00401FDD">
        <w:rPr>
          <w:rFonts w:ascii="Arial" w:eastAsia="Arial" w:hAnsi="Arial" w:cs="Arial"/>
          <w:b/>
          <w:i/>
          <w:sz w:val="22"/>
          <w:szCs w:val="28"/>
        </w:rPr>
        <w:t>I - plano plurianual;</w:t>
      </w:r>
    </w:p>
    <w:p w:rsidR="00405A8F" w:rsidRPr="00401FD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  <w:r w:rsidR="00401FDD">
        <w:rPr>
          <w:rFonts w:ascii="Arial" w:eastAsia="Arial" w:hAnsi="Arial" w:cs="Arial"/>
          <w:i/>
          <w:sz w:val="22"/>
          <w:szCs w:val="28"/>
        </w:rPr>
        <w:t xml:space="preserve"> </w:t>
      </w:r>
      <w:r w:rsidRPr="00401FDD">
        <w:rPr>
          <w:rFonts w:ascii="Arial" w:eastAsia="Arial" w:hAnsi="Arial" w:cs="Arial"/>
          <w:i/>
          <w:sz w:val="22"/>
          <w:szCs w:val="28"/>
        </w:rPr>
        <w:t>§ 1º- As emendas à proposta orçamentária, à lei de diretrizes orçamentária e ao plano plurianual</w:t>
      </w:r>
      <w:r w:rsidRPr="00401FDD">
        <w:rPr>
          <w:rFonts w:ascii="Arial" w:eastAsia="Arial" w:hAnsi="Arial" w:cs="Arial"/>
          <w:b/>
          <w:i/>
          <w:sz w:val="22"/>
          <w:szCs w:val="28"/>
        </w:rPr>
        <w:t xml:space="preserve"> </w:t>
      </w:r>
      <w:r w:rsidRPr="00401FDD">
        <w:rPr>
          <w:rFonts w:ascii="Arial" w:eastAsia="Arial" w:hAnsi="Arial" w:cs="Arial"/>
          <w:i/>
          <w:sz w:val="22"/>
          <w:szCs w:val="28"/>
        </w:rPr>
        <w:t>serão oferecidas no prazo de 10 (dez) dias a partir da inserção da matéria no expediente.</w:t>
      </w:r>
    </w:p>
    <w:p w:rsidR="00405A8F" w:rsidRPr="00401FD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 xml:space="preserve">Art. 136- Em todas as discussões o projeto será debatido em sua totalidade. </w:t>
      </w: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>(...)</w:t>
      </w: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 xml:space="preserve">§ 3º- Quando se tratar de </w:t>
      </w:r>
      <w:r w:rsidRPr="00401FDD">
        <w:rPr>
          <w:rFonts w:ascii="Arial" w:eastAsia="Arial" w:hAnsi="Arial" w:cs="Arial"/>
          <w:b/>
          <w:i/>
          <w:sz w:val="22"/>
          <w:szCs w:val="28"/>
        </w:rPr>
        <w:t>Proposta Orçamentária, Diretrizes Orçamentárias e Plano Plurianual</w:t>
      </w:r>
      <w:r w:rsidRPr="00401FDD">
        <w:rPr>
          <w:rFonts w:ascii="Arial" w:eastAsia="Arial" w:hAnsi="Arial" w:cs="Arial"/>
          <w:i/>
          <w:sz w:val="22"/>
          <w:szCs w:val="28"/>
        </w:rPr>
        <w:t>, as Emendas possíveis serão deliberadas em única instância antes do projeto, em sua primeira discussão.</w:t>
      </w:r>
    </w:p>
    <w:p w:rsidR="00405A8F" w:rsidRPr="00401FD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>Art. 157- (...)</w:t>
      </w:r>
      <w:r w:rsidR="00401FDD">
        <w:rPr>
          <w:rFonts w:ascii="Arial" w:eastAsia="Arial" w:hAnsi="Arial" w:cs="Arial"/>
          <w:i/>
          <w:sz w:val="22"/>
          <w:szCs w:val="28"/>
        </w:rPr>
        <w:t xml:space="preserve"> </w:t>
      </w:r>
      <w:r w:rsidRPr="00401FDD">
        <w:rPr>
          <w:rFonts w:ascii="Arial" w:eastAsia="Arial" w:hAnsi="Arial" w:cs="Arial"/>
          <w:i/>
          <w:sz w:val="22"/>
          <w:szCs w:val="28"/>
        </w:rPr>
        <w:t xml:space="preserve">Parágrafo único. Não haverá encaminhamento de votação quando se tratar da </w:t>
      </w:r>
      <w:r w:rsidRPr="00401FDD">
        <w:rPr>
          <w:rFonts w:ascii="Arial" w:eastAsia="Arial" w:hAnsi="Arial" w:cs="Arial"/>
          <w:b/>
          <w:i/>
          <w:sz w:val="22"/>
          <w:szCs w:val="28"/>
        </w:rPr>
        <w:t>Proposta Orçamentária, das Diretrizes Orçamentárias, do Plano Plurianual</w:t>
      </w:r>
      <w:r w:rsidRPr="00401FDD">
        <w:rPr>
          <w:rFonts w:ascii="Arial" w:eastAsia="Arial" w:hAnsi="Arial" w:cs="Arial"/>
          <w:i/>
          <w:sz w:val="22"/>
          <w:szCs w:val="28"/>
        </w:rPr>
        <w:t xml:space="preserve">, de julgamento das Contas do Município, de Processo </w:t>
      </w:r>
      <w:proofErr w:type="spellStart"/>
      <w:r w:rsidRPr="00401FDD">
        <w:rPr>
          <w:rFonts w:ascii="Arial" w:eastAsia="Arial" w:hAnsi="Arial" w:cs="Arial"/>
          <w:i/>
          <w:sz w:val="22"/>
          <w:szCs w:val="28"/>
        </w:rPr>
        <w:t>Destitutório</w:t>
      </w:r>
      <w:proofErr w:type="spellEnd"/>
      <w:r w:rsidRPr="00401FDD">
        <w:rPr>
          <w:rFonts w:ascii="Arial" w:eastAsia="Arial" w:hAnsi="Arial" w:cs="Arial"/>
          <w:i/>
          <w:sz w:val="22"/>
          <w:szCs w:val="28"/>
        </w:rPr>
        <w:t xml:space="preserve"> ou de Requerimento.</w:t>
      </w:r>
    </w:p>
    <w:p w:rsidR="00405A8F" w:rsidRPr="00401FDD" w:rsidRDefault="00405A8F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</w:p>
    <w:p w:rsidR="00405A8F" w:rsidRPr="00401FDD" w:rsidRDefault="00451318">
      <w:pPr>
        <w:pStyle w:val="normal0"/>
        <w:ind w:left="2880"/>
        <w:jc w:val="both"/>
        <w:rPr>
          <w:rFonts w:ascii="Arial" w:eastAsia="Arial" w:hAnsi="Arial" w:cs="Arial"/>
          <w:i/>
          <w:sz w:val="22"/>
          <w:szCs w:val="28"/>
        </w:rPr>
      </w:pPr>
      <w:r w:rsidRPr="00401FDD">
        <w:rPr>
          <w:rFonts w:ascii="Arial" w:eastAsia="Arial" w:hAnsi="Arial" w:cs="Arial"/>
          <w:i/>
          <w:sz w:val="22"/>
          <w:szCs w:val="28"/>
        </w:rPr>
        <w:t>Art. 158- (...)</w:t>
      </w:r>
      <w:r w:rsidR="00401FDD">
        <w:rPr>
          <w:rFonts w:ascii="Arial" w:eastAsia="Arial" w:hAnsi="Arial" w:cs="Arial"/>
          <w:i/>
          <w:sz w:val="22"/>
          <w:szCs w:val="28"/>
        </w:rPr>
        <w:t xml:space="preserve"> </w:t>
      </w:r>
      <w:r w:rsidRPr="00401FDD">
        <w:rPr>
          <w:rFonts w:ascii="Arial" w:eastAsia="Arial" w:hAnsi="Arial" w:cs="Arial"/>
          <w:i/>
          <w:sz w:val="22"/>
          <w:szCs w:val="28"/>
        </w:rPr>
        <w:t xml:space="preserve">Parágrafo único. Não haverá destaque quando se tratar da </w:t>
      </w:r>
      <w:r w:rsidRPr="00401FDD">
        <w:rPr>
          <w:rFonts w:ascii="Arial" w:eastAsia="Arial" w:hAnsi="Arial" w:cs="Arial"/>
          <w:b/>
          <w:i/>
          <w:sz w:val="22"/>
          <w:szCs w:val="28"/>
        </w:rPr>
        <w:t xml:space="preserve">proposta orçamentária, das diretrizes </w:t>
      </w:r>
      <w:r w:rsidRPr="00401FDD">
        <w:rPr>
          <w:rFonts w:ascii="Arial" w:eastAsia="Arial" w:hAnsi="Arial" w:cs="Arial"/>
          <w:b/>
          <w:i/>
          <w:sz w:val="22"/>
          <w:szCs w:val="28"/>
        </w:rPr>
        <w:lastRenderedPageBreak/>
        <w:t>orçamentárias, do plano plurianual</w:t>
      </w:r>
      <w:r w:rsidRPr="00401FDD">
        <w:rPr>
          <w:rFonts w:ascii="Arial" w:eastAsia="Arial" w:hAnsi="Arial" w:cs="Arial"/>
          <w:i/>
          <w:sz w:val="22"/>
          <w:szCs w:val="28"/>
        </w:rPr>
        <w:t xml:space="preserve">, de veto, de julgamento </w:t>
      </w:r>
      <w:proofErr w:type="gramStart"/>
      <w:r w:rsidRPr="00401FDD">
        <w:rPr>
          <w:rFonts w:ascii="Arial" w:eastAsia="Arial" w:hAnsi="Arial" w:cs="Arial"/>
          <w:i/>
          <w:sz w:val="22"/>
          <w:szCs w:val="28"/>
        </w:rPr>
        <w:t>da contas</w:t>
      </w:r>
      <w:proofErr w:type="gramEnd"/>
      <w:r w:rsidRPr="00401FDD">
        <w:rPr>
          <w:rFonts w:ascii="Arial" w:eastAsia="Arial" w:hAnsi="Arial" w:cs="Arial"/>
          <w:i/>
          <w:sz w:val="22"/>
          <w:szCs w:val="28"/>
        </w:rPr>
        <w:t xml:space="preserve"> do Município e em quaisquer casos em que aquela providência se revele impraticável.</w:t>
      </w:r>
    </w:p>
    <w:p w:rsidR="00405A8F" w:rsidRPr="00341D1D" w:rsidRDefault="00405A8F">
      <w:pPr>
        <w:pStyle w:val="normal0"/>
        <w:jc w:val="both"/>
        <w:rPr>
          <w:rFonts w:ascii="Arial" w:eastAsia="Arial" w:hAnsi="Arial" w:cs="Arial"/>
          <w:sz w:val="20"/>
          <w:szCs w:val="28"/>
        </w:rPr>
      </w:pPr>
    </w:p>
    <w:p w:rsidR="004A31AF" w:rsidRPr="00341D1D" w:rsidRDefault="004A31AF" w:rsidP="00A0521F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 xml:space="preserve">Quanto </w:t>
      </w:r>
      <w:r w:rsidR="00A0521F" w:rsidRPr="00341D1D">
        <w:rPr>
          <w:rFonts w:ascii="Arial" w:eastAsia="Arial" w:hAnsi="Arial" w:cs="Arial"/>
          <w:szCs w:val="28"/>
        </w:rPr>
        <w:t>ao processo</w:t>
      </w:r>
      <w:r w:rsidRPr="00341D1D">
        <w:rPr>
          <w:rFonts w:ascii="Arial" w:eastAsia="Arial" w:hAnsi="Arial" w:cs="Arial"/>
          <w:szCs w:val="28"/>
        </w:rPr>
        <w:t xml:space="preserve"> de votação, a Lei Orgânica Municipal não </w:t>
      </w:r>
      <w:r w:rsidR="00A0521F" w:rsidRPr="00341D1D">
        <w:rPr>
          <w:rFonts w:ascii="Arial" w:eastAsia="Arial" w:hAnsi="Arial" w:cs="Arial"/>
          <w:szCs w:val="28"/>
        </w:rPr>
        <w:t>situa</w:t>
      </w:r>
      <w:r w:rsidRPr="00341D1D">
        <w:rPr>
          <w:rFonts w:ascii="Arial" w:eastAsia="Arial" w:hAnsi="Arial" w:cs="Arial"/>
          <w:szCs w:val="28"/>
        </w:rPr>
        <w:t xml:space="preserve"> as leis orçamentárias </w:t>
      </w:r>
      <w:r w:rsidR="00A0521F" w:rsidRPr="00341D1D">
        <w:rPr>
          <w:rFonts w:ascii="Arial" w:eastAsia="Arial" w:hAnsi="Arial" w:cs="Arial"/>
          <w:szCs w:val="28"/>
        </w:rPr>
        <w:t xml:space="preserve">entre as matérias que ensejam </w:t>
      </w:r>
      <w:r w:rsidR="00A0521F" w:rsidRPr="00341D1D">
        <w:rPr>
          <w:rFonts w:ascii="Arial" w:eastAsia="Arial" w:hAnsi="Arial" w:cs="Arial"/>
          <w:i/>
          <w:szCs w:val="28"/>
        </w:rPr>
        <w:t xml:space="preserve">quorum </w:t>
      </w:r>
      <w:r w:rsidR="00A0521F" w:rsidRPr="00341D1D">
        <w:rPr>
          <w:rFonts w:ascii="Arial" w:eastAsia="Arial" w:hAnsi="Arial" w:cs="Arial"/>
          <w:szCs w:val="28"/>
        </w:rPr>
        <w:t>específico, podendo ser aprovado por maioria simples:</w:t>
      </w:r>
    </w:p>
    <w:p w:rsidR="004A31AF" w:rsidRPr="00341D1D" w:rsidRDefault="004A31AF" w:rsidP="00341D1D">
      <w:pPr>
        <w:pStyle w:val="normal0"/>
        <w:ind w:left="2835"/>
        <w:jc w:val="both"/>
        <w:rPr>
          <w:rFonts w:ascii="Arial" w:eastAsia="Arial" w:hAnsi="Arial" w:cs="Arial"/>
          <w:sz w:val="22"/>
          <w:szCs w:val="28"/>
        </w:rPr>
      </w:pPr>
      <w:r w:rsidRPr="00341D1D">
        <w:rPr>
          <w:rFonts w:ascii="Arial" w:eastAsia="Arial" w:hAnsi="Arial" w:cs="Arial"/>
          <w:sz w:val="22"/>
          <w:szCs w:val="28"/>
        </w:rPr>
        <w:t>Art. 52 As discussões e votações das matérias constantes da ordem do dia serão efetuadas com a presença da maioria absoluta dos membros da Câmara Municipal.</w:t>
      </w:r>
      <w:r w:rsidR="00A0521F" w:rsidRPr="00341D1D">
        <w:rPr>
          <w:rFonts w:ascii="Arial" w:eastAsia="Arial" w:hAnsi="Arial" w:cs="Arial"/>
          <w:sz w:val="22"/>
          <w:szCs w:val="28"/>
        </w:rPr>
        <w:t xml:space="preserve"> (...) </w:t>
      </w:r>
      <w:r w:rsidRPr="00341D1D">
        <w:rPr>
          <w:rFonts w:ascii="Arial" w:eastAsia="Arial" w:hAnsi="Arial" w:cs="Arial"/>
          <w:sz w:val="22"/>
          <w:szCs w:val="28"/>
        </w:rPr>
        <w:t>§4º A aprovação das matérias não constantes dos parágrafos anteriores deste artigo dependerá do voto favorável da maioria simples dos Vereadores, presentes à sessão a sua maioria absoluta.</w:t>
      </w:r>
    </w:p>
    <w:p w:rsidR="004A31AF" w:rsidRDefault="004A31AF" w:rsidP="004A31AF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A31AF" w:rsidRPr="00341D1D" w:rsidRDefault="00A0521F" w:rsidP="004A31AF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Em conclusão</w:t>
      </w:r>
      <w:r w:rsidR="004A31AF" w:rsidRPr="00341D1D">
        <w:rPr>
          <w:rFonts w:ascii="Arial" w:eastAsia="Arial" w:hAnsi="Arial" w:cs="Arial"/>
          <w:szCs w:val="28"/>
        </w:rPr>
        <w:t xml:space="preserve">, </w:t>
      </w:r>
      <w:r w:rsidRPr="00341D1D">
        <w:rPr>
          <w:rFonts w:ascii="Arial" w:eastAsia="Arial" w:hAnsi="Arial" w:cs="Arial"/>
          <w:szCs w:val="28"/>
        </w:rPr>
        <w:t>cumpre ainda</w:t>
      </w:r>
      <w:r w:rsidR="004A31AF" w:rsidRPr="00341D1D">
        <w:rPr>
          <w:rFonts w:ascii="Arial" w:eastAsia="Arial" w:hAnsi="Arial" w:cs="Arial"/>
          <w:szCs w:val="28"/>
        </w:rPr>
        <w:t xml:space="preserve"> referir que o Plano Plurianual, como instrumento de planejamento de médio prazo previsto na Constituição Federal (art. 165, § 1º) – replicado no âmbito municipal, deve também ser analisado pela edilidade sob o prisma da recente orientação federal, que reitera seu papel central na definição de diretrizes, objetivos e metas de forma regionalizada e com foco em resultados.</w:t>
      </w:r>
    </w:p>
    <w:p w:rsidR="00405A8F" w:rsidRDefault="00451318" w:rsidP="00341D1D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446261" w:rsidRDefault="00451318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b/>
          <w:szCs w:val="28"/>
        </w:rPr>
      </w:pPr>
      <w:r w:rsidRPr="00341D1D">
        <w:rPr>
          <w:rFonts w:ascii="Arial" w:eastAsia="Arial" w:hAnsi="Arial" w:cs="Arial"/>
          <w:szCs w:val="28"/>
        </w:rPr>
        <w:t xml:space="preserve">Diante dos fundamentos normativos e doutrinários expostos acima, encaminhamos o processo legislativo ao prosseguimento, </w:t>
      </w:r>
      <w:r w:rsidRPr="00341D1D">
        <w:rPr>
          <w:rFonts w:ascii="Arial" w:eastAsia="Arial" w:hAnsi="Arial" w:cs="Arial"/>
          <w:i/>
          <w:szCs w:val="28"/>
        </w:rPr>
        <w:t>opinando pela viabilidade da tramitação</w:t>
      </w:r>
      <w:r w:rsidRPr="00341D1D">
        <w:rPr>
          <w:rFonts w:ascii="Arial" w:eastAsia="Arial" w:hAnsi="Arial" w:cs="Arial"/>
          <w:szCs w:val="28"/>
        </w:rPr>
        <w:t xml:space="preserve">, devendo o expediente ser, </w:t>
      </w:r>
      <w:r w:rsidRPr="00341D1D">
        <w:rPr>
          <w:rFonts w:ascii="Arial" w:eastAsia="Arial" w:hAnsi="Arial" w:cs="Arial"/>
          <w:b/>
          <w:i/>
          <w:szCs w:val="28"/>
        </w:rPr>
        <w:t>primeiramente, encaminhado à Comissão de Legislação e Justiça para manifestação conforme art. 76, §1º do Regimento Interno. Em ato subsequente, conclusão ao Presidente da Comissão de Finanças e Orçamento para apreciação conforme o rito do art. 13</w:t>
      </w:r>
      <w:r w:rsidR="00BC1121">
        <w:rPr>
          <w:rFonts w:ascii="Arial" w:eastAsia="Arial" w:hAnsi="Arial" w:cs="Arial"/>
          <w:b/>
          <w:i/>
          <w:szCs w:val="28"/>
        </w:rPr>
        <w:t>7</w:t>
      </w:r>
      <w:r w:rsidRPr="00341D1D">
        <w:rPr>
          <w:rFonts w:ascii="Arial" w:eastAsia="Arial" w:hAnsi="Arial" w:cs="Arial"/>
          <w:b/>
          <w:i/>
          <w:szCs w:val="28"/>
        </w:rPr>
        <w:t>, §2º da Lei Orgânica</w:t>
      </w:r>
      <w:r w:rsidRPr="00341D1D">
        <w:rPr>
          <w:rFonts w:ascii="Arial" w:eastAsia="Arial" w:hAnsi="Arial" w:cs="Arial"/>
          <w:b/>
          <w:szCs w:val="28"/>
        </w:rPr>
        <w:t xml:space="preserve">. </w:t>
      </w:r>
    </w:p>
    <w:p w:rsidR="00405A8F" w:rsidRDefault="00451318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À conclusão superior, e com aprovação, encaminhem-se os autos à DIRETORIA LEGISLATIVA para as devidas diligências.</w:t>
      </w:r>
    </w:p>
    <w:p w:rsidR="00BC1121" w:rsidRPr="00341D1D" w:rsidRDefault="00BC1121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Cs w:val="28"/>
        </w:rPr>
      </w:pPr>
    </w:p>
    <w:p w:rsidR="00405A8F" w:rsidRPr="00341D1D" w:rsidRDefault="00AA4B47">
      <w:pPr>
        <w:pStyle w:val="normal0"/>
        <w:spacing w:line="360" w:lineRule="auto"/>
        <w:ind w:firstLine="708"/>
        <w:jc w:val="right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Parecer exarado em 20</w:t>
      </w:r>
      <w:r w:rsidR="00451318" w:rsidRPr="00341D1D">
        <w:rPr>
          <w:rFonts w:ascii="Arial" w:eastAsia="Arial" w:hAnsi="Arial" w:cs="Arial"/>
          <w:szCs w:val="28"/>
        </w:rPr>
        <w:t xml:space="preserve"> de </w:t>
      </w:r>
      <w:r w:rsidRPr="00341D1D">
        <w:rPr>
          <w:rFonts w:ascii="Arial" w:eastAsia="Arial" w:hAnsi="Arial" w:cs="Arial"/>
          <w:szCs w:val="28"/>
        </w:rPr>
        <w:t>outubro de 2025</w:t>
      </w:r>
      <w:r w:rsidR="00341D1D" w:rsidRPr="00341D1D">
        <w:rPr>
          <w:rFonts w:ascii="Arial" w:eastAsia="Arial" w:hAnsi="Arial" w:cs="Arial"/>
          <w:szCs w:val="28"/>
        </w:rPr>
        <w:t>.</w:t>
      </w:r>
    </w:p>
    <w:p w:rsidR="00405A8F" w:rsidRPr="00341D1D" w:rsidRDefault="00405A8F">
      <w:pPr>
        <w:pStyle w:val="normal0"/>
        <w:jc w:val="right"/>
        <w:rPr>
          <w:rFonts w:ascii="Arial" w:eastAsia="Arial" w:hAnsi="Arial" w:cs="Arial"/>
          <w:szCs w:val="28"/>
        </w:rPr>
      </w:pPr>
    </w:p>
    <w:p w:rsidR="00405A8F" w:rsidRPr="00341D1D" w:rsidRDefault="00451318">
      <w:pPr>
        <w:pStyle w:val="normal0"/>
        <w:jc w:val="right"/>
        <w:rPr>
          <w:rFonts w:ascii="Arial" w:eastAsia="Arial" w:hAnsi="Arial" w:cs="Arial"/>
          <w:b/>
          <w:szCs w:val="28"/>
        </w:rPr>
      </w:pPr>
      <w:r w:rsidRPr="00341D1D">
        <w:rPr>
          <w:rFonts w:ascii="Arial" w:eastAsia="Arial" w:hAnsi="Arial" w:cs="Arial"/>
          <w:b/>
          <w:szCs w:val="28"/>
        </w:rPr>
        <w:t xml:space="preserve">Pablo José </w:t>
      </w:r>
      <w:proofErr w:type="spellStart"/>
      <w:r w:rsidRPr="00341D1D">
        <w:rPr>
          <w:rFonts w:ascii="Arial" w:eastAsia="Arial" w:hAnsi="Arial" w:cs="Arial"/>
          <w:b/>
          <w:szCs w:val="28"/>
        </w:rPr>
        <w:t>Camboim</w:t>
      </w:r>
      <w:proofErr w:type="spellEnd"/>
      <w:r w:rsidRPr="00341D1D">
        <w:rPr>
          <w:rFonts w:ascii="Arial" w:eastAsia="Arial" w:hAnsi="Arial" w:cs="Arial"/>
          <w:b/>
          <w:szCs w:val="28"/>
        </w:rPr>
        <w:t xml:space="preserve"> de Souza</w:t>
      </w:r>
    </w:p>
    <w:p w:rsidR="00405A8F" w:rsidRPr="00341D1D" w:rsidRDefault="00451318">
      <w:pPr>
        <w:pStyle w:val="normal0"/>
        <w:jc w:val="right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OAB/RS 50.493</w:t>
      </w:r>
    </w:p>
    <w:p w:rsidR="00405A8F" w:rsidRPr="00341D1D" w:rsidRDefault="00451318">
      <w:pPr>
        <w:pStyle w:val="normal0"/>
        <w:jc w:val="right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Matrícula 881</w:t>
      </w:r>
    </w:p>
    <w:p w:rsidR="00341D1D" w:rsidRPr="00341D1D" w:rsidRDefault="00341D1D">
      <w:pPr>
        <w:pStyle w:val="normal0"/>
        <w:jc w:val="right"/>
        <w:rPr>
          <w:rFonts w:ascii="Arial" w:eastAsia="Arial" w:hAnsi="Arial" w:cs="Arial"/>
          <w:szCs w:val="28"/>
        </w:rPr>
      </w:pPr>
    </w:p>
    <w:p w:rsidR="00405A8F" w:rsidRPr="00341D1D" w:rsidRDefault="00451318">
      <w:pPr>
        <w:pStyle w:val="normal0"/>
        <w:jc w:val="right"/>
        <w:rPr>
          <w:rFonts w:ascii="Arial" w:eastAsia="Arial" w:hAnsi="Arial" w:cs="Arial"/>
          <w:b/>
          <w:szCs w:val="28"/>
        </w:rPr>
      </w:pPr>
      <w:r w:rsidRPr="00341D1D">
        <w:rPr>
          <w:rFonts w:ascii="Arial" w:eastAsia="Arial" w:hAnsi="Arial" w:cs="Arial"/>
          <w:b/>
          <w:szCs w:val="28"/>
        </w:rPr>
        <w:t>João Roberto da Fonseca Junior</w:t>
      </w:r>
    </w:p>
    <w:p w:rsidR="00405A8F" w:rsidRPr="00341D1D" w:rsidRDefault="00451318">
      <w:pPr>
        <w:pStyle w:val="normal0"/>
        <w:jc w:val="right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t>Procurador Chefe</w:t>
      </w:r>
    </w:p>
    <w:p w:rsidR="00405A8F" w:rsidRPr="00341D1D" w:rsidRDefault="00451318">
      <w:pPr>
        <w:pStyle w:val="normal0"/>
        <w:jc w:val="right"/>
        <w:rPr>
          <w:rFonts w:ascii="Arial" w:eastAsia="Arial" w:hAnsi="Arial" w:cs="Arial"/>
          <w:szCs w:val="28"/>
        </w:rPr>
      </w:pPr>
      <w:r w:rsidRPr="00341D1D">
        <w:rPr>
          <w:rFonts w:ascii="Arial" w:eastAsia="Arial" w:hAnsi="Arial" w:cs="Arial"/>
          <w:szCs w:val="28"/>
        </w:rPr>
        <w:lastRenderedPageBreak/>
        <w:t>OAB/RS 69.257</w:t>
      </w:r>
    </w:p>
    <w:sectPr w:rsidR="00405A8F" w:rsidRPr="00341D1D" w:rsidSect="00405A8F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92F" w:rsidRDefault="00A8792F" w:rsidP="00405A8F">
      <w:r>
        <w:separator/>
      </w:r>
    </w:p>
  </w:endnote>
  <w:endnote w:type="continuationSeparator" w:id="0">
    <w:p w:rsidR="00A8792F" w:rsidRDefault="00A8792F" w:rsidP="00405A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92F" w:rsidRDefault="00A8792F" w:rsidP="00405A8F">
      <w:r>
        <w:separator/>
      </w:r>
    </w:p>
  </w:footnote>
  <w:footnote w:type="continuationSeparator" w:id="0">
    <w:p w:rsidR="00A8792F" w:rsidRDefault="00A8792F" w:rsidP="00405A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A8F" w:rsidRDefault="00451318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405A8F" w:rsidRDefault="004513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405A8F" w:rsidRDefault="004513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405A8F" w:rsidRDefault="00405A8F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408B9"/>
    <w:multiLevelType w:val="multilevel"/>
    <w:tmpl w:val="A028AF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5A8F"/>
    <w:rsid w:val="00037A91"/>
    <w:rsid w:val="00122B54"/>
    <w:rsid w:val="00341D1D"/>
    <w:rsid w:val="00401FDD"/>
    <w:rsid w:val="00405A8F"/>
    <w:rsid w:val="00446261"/>
    <w:rsid w:val="00451318"/>
    <w:rsid w:val="004A31AF"/>
    <w:rsid w:val="005B40A7"/>
    <w:rsid w:val="00A0521F"/>
    <w:rsid w:val="00A70501"/>
    <w:rsid w:val="00A8792F"/>
    <w:rsid w:val="00AA4B47"/>
    <w:rsid w:val="00B421D9"/>
    <w:rsid w:val="00BC1121"/>
    <w:rsid w:val="00C5054E"/>
    <w:rsid w:val="00EE4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501"/>
  </w:style>
  <w:style w:type="paragraph" w:styleId="Ttulo1">
    <w:name w:val="heading 1"/>
    <w:basedOn w:val="normal0"/>
    <w:next w:val="normal0"/>
    <w:rsid w:val="00405A8F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405A8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405A8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405A8F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405A8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405A8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405A8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405A8F"/>
  </w:style>
  <w:style w:type="paragraph" w:styleId="Ttulo">
    <w:name w:val="Title"/>
    <w:basedOn w:val="normal0"/>
    <w:next w:val="normal0"/>
    <w:rsid w:val="00405A8F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405A8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0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1590</Words>
  <Characters>8592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cp:lastPrinted>2025-10-20T14:45:00Z</cp:lastPrinted>
  <dcterms:created xsi:type="dcterms:W3CDTF">2025-10-20T15:37:00Z</dcterms:created>
  <dcterms:modified xsi:type="dcterms:W3CDTF">2025-10-20T15:37:00Z</dcterms:modified>
</cp:coreProperties>
</file>