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1208C1BC" w14:textId="0E7F1B5E" w:rsidR="00D15AEA" w:rsidRPr="00F51F68" w:rsidRDefault="00D15AEA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51F68">
        <w:rPr>
          <w:rFonts w:ascii="Arial" w:hAnsi="Arial" w:cs="Arial"/>
          <w:b/>
          <w:bCs/>
          <w:sz w:val="22"/>
          <w:szCs w:val="22"/>
        </w:rPr>
        <w:t>Processo Nº</w:t>
      </w:r>
      <w:r w:rsidR="00067F90" w:rsidRPr="00F51F68">
        <w:rPr>
          <w:rFonts w:ascii="Arial" w:hAnsi="Arial" w:cs="Arial"/>
          <w:b/>
          <w:bCs/>
          <w:sz w:val="22"/>
          <w:szCs w:val="22"/>
        </w:rPr>
        <w:t>:</w:t>
      </w:r>
      <w:r w:rsidR="00AA4ECD" w:rsidRPr="00F51F68">
        <w:rPr>
          <w:rFonts w:ascii="Arial" w:hAnsi="Arial" w:cs="Arial"/>
          <w:b/>
          <w:bCs/>
          <w:sz w:val="22"/>
          <w:szCs w:val="22"/>
        </w:rPr>
        <w:t xml:space="preserve"> </w:t>
      </w:r>
      <w:r w:rsidR="00F51F68" w:rsidRPr="00F51F68">
        <w:rPr>
          <w:rFonts w:ascii="Arial" w:hAnsi="Arial" w:cs="Arial"/>
          <w:b/>
          <w:bCs/>
          <w:sz w:val="22"/>
          <w:szCs w:val="22"/>
        </w:rPr>
        <w:t>22501</w:t>
      </w:r>
      <w:r w:rsidR="00AA4ECD" w:rsidRPr="00F51F68">
        <w:rPr>
          <w:rFonts w:ascii="Arial" w:hAnsi="Arial" w:cs="Arial"/>
          <w:b/>
          <w:bCs/>
          <w:sz w:val="22"/>
          <w:szCs w:val="22"/>
        </w:rPr>
        <w:t>/2021</w:t>
      </w:r>
    </w:p>
    <w:p w14:paraId="060BF1D6" w14:textId="77777777" w:rsidR="00AA4ECD" w:rsidRPr="00F51F68" w:rsidRDefault="00AA4ECD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02E4994" w14:textId="4C3FFA7C" w:rsidR="00AA4ECD" w:rsidRPr="00F51F68" w:rsidRDefault="00AA4ECD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51F68">
        <w:rPr>
          <w:rFonts w:ascii="Arial" w:hAnsi="Arial" w:cs="Arial"/>
          <w:b/>
          <w:bCs/>
          <w:sz w:val="22"/>
          <w:szCs w:val="22"/>
        </w:rPr>
        <w:t>PLL 05</w:t>
      </w:r>
      <w:r w:rsidR="00F51F68" w:rsidRPr="00F51F68">
        <w:rPr>
          <w:rFonts w:ascii="Arial" w:hAnsi="Arial" w:cs="Arial"/>
          <w:b/>
          <w:bCs/>
          <w:sz w:val="22"/>
          <w:szCs w:val="22"/>
        </w:rPr>
        <w:t>8</w:t>
      </w:r>
      <w:r w:rsidRPr="00F51F68">
        <w:rPr>
          <w:rFonts w:ascii="Arial" w:hAnsi="Arial" w:cs="Arial"/>
          <w:b/>
          <w:bCs/>
          <w:sz w:val="22"/>
          <w:szCs w:val="22"/>
        </w:rPr>
        <w:t>/2021</w:t>
      </w:r>
    </w:p>
    <w:p w14:paraId="73BCF3F5" w14:textId="77777777" w:rsidR="00246DBC" w:rsidRPr="00F51F68" w:rsidRDefault="00246DBC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74FD12A6" w14:textId="3C492AC0" w:rsidR="00D15AEA" w:rsidRPr="00F51F68" w:rsidRDefault="00AA4ECD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51F68">
        <w:rPr>
          <w:rFonts w:ascii="Arial" w:hAnsi="Arial" w:cs="Arial"/>
          <w:b/>
          <w:bCs/>
          <w:sz w:val="22"/>
          <w:szCs w:val="22"/>
        </w:rPr>
        <w:t>Proponente</w:t>
      </w:r>
      <w:r w:rsidR="00D15AEA" w:rsidRPr="00F51F68">
        <w:rPr>
          <w:rFonts w:ascii="Arial" w:hAnsi="Arial" w:cs="Arial"/>
          <w:b/>
          <w:bCs/>
          <w:sz w:val="22"/>
          <w:szCs w:val="22"/>
        </w:rPr>
        <w:t xml:space="preserve">: </w:t>
      </w:r>
      <w:r w:rsidR="00067F90" w:rsidRPr="00F51F68">
        <w:rPr>
          <w:rFonts w:ascii="Arial" w:hAnsi="Arial" w:cs="Arial"/>
          <w:b/>
          <w:bCs/>
          <w:sz w:val="22"/>
          <w:szCs w:val="22"/>
        </w:rPr>
        <w:t>VEREADORA RAQUEL MORAES DA SILVA – RAQUEL DO POSTO (PDT)</w:t>
      </w:r>
    </w:p>
    <w:p w14:paraId="07020099" w14:textId="77777777" w:rsidR="00246DBC" w:rsidRPr="00F51F68" w:rsidRDefault="00246DBC" w:rsidP="00FB117E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7FF00321" w14:textId="74804B51" w:rsidR="00FB117E" w:rsidRPr="00F51F68" w:rsidRDefault="00AA4ECD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51F68">
        <w:rPr>
          <w:rFonts w:ascii="Arial" w:hAnsi="Arial" w:cs="Arial"/>
          <w:b/>
          <w:bCs/>
          <w:sz w:val="22"/>
          <w:szCs w:val="22"/>
        </w:rPr>
        <w:t>Objeto</w:t>
      </w:r>
      <w:r w:rsidR="00D15AEA" w:rsidRPr="00F51F68">
        <w:rPr>
          <w:rFonts w:ascii="Arial" w:hAnsi="Arial" w:cs="Arial"/>
          <w:b/>
          <w:bCs/>
          <w:sz w:val="22"/>
          <w:szCs w:val="22"/>
        </w:rPr>
        <w:t xml:space="preserve">: </w:t>
      </w:r>
      <w:r w:rsidRPr="00F51F68">
        <w:rPr>
          <w:rFonts w:ascii="Arial" w:hAnsi="Arial" w:cs="Arial"/>
          <w:sz w:val="22"/>
          <w:szCs w:val="22"/>
        </w:rPr>
        <w:t>Projeto de Lei Legislativo que</w:t>
      </w:r>
      <w:r w:rsidR="00F51F68">
        <w:rPr>
          <w:rFonts w:ascii="Arial" w:hAnsi="Arial" w:cs="Arial"/>
          <w:sz w:val="22"/>
          <w:szCs w:val="22"/>
        </w:rPr>
        <w:t>:</w:t>
      </w:r>
      <w:r w:rsidRPr="00F51F68">
        <w:rPr>
          <w:rFonts w:ascii="Arial" w:hAnsi="Arial" w:cs="Arial"/>
          <w:sz w:val="22"/>
          <w:szCs w:val="22"/>
        </w:rPr>
        <w:t xml:space="preserve"> </w:t>
      </w:r>
      <w:r w:rsidR="00F51F68" w:rsidRPr="00F51F68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“Institui a Semana Municipal de Conscientização e Prevenção da Doença de Alzheimer no município de Sapucaia do Sul, e dá outras providências”.</w:t>
      </w:r>
    </w:p>
    <w:p w14:paraId="39704588" w14:textId="77777777" w:rsidR="00246DBC" w:rsidRPr="00F51F68" w:rsidRDefault="00246DBC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62F4DA0" w14:textId="1349445C" w:rsidR="00FB117E" w:rsidRPr="00764217" w:rsidRDefault="00FB117E" w:rsidP="00FB117E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  <w:r w:rsidRPr="00764217">
        <w:rPr>
          <w:rFonts w:ascii="Arial" w:hAnsi="Arial" w:cs="Arial"/>
          <w:b/>
          <w:bCs/>
          <w:u w:val="single"/>
        </w:rPr>
        <w:t>RELATÓRIO</w:t>
      </w:r>
    </w:p>
    <w:p w14:paraId="555D39E1" w14:textId="77777777" w:rsidR="00FB117E" w:rsidRPr="00F51F68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9D6211C" w14:textId="73D7688A" w:rsidR="00764217" w:rsidRPr="00F51F68" w:rsidRDefault="00FB117E" w:rsidP="00764217">
      <w:pPr>
        <w:spacing w:line="276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F51F68">
        <w:rPr>
          <w:rFonts w:ascii="Arial" w:hAnsi="Arial" w:cs="Arial"/>
          <w:sz w:val="22"/>
          <w:szCs w:val="22"/>
        </w:rPr>
        <w:t xml:space="preserve">Versa o expediente </w:t>
      </w:r>
      <w:r w:rsidR="00246DBC" w:rsidRPr="00F51F68">
        <w:rPr>
          <w:rFonts w:ascii="Arial" w:hAnsi="Arial" w:cs="Arial"/>
          <w:sz w:val="22"/>
          <w:szCs w:val="22"/>
        </w:rPr>
        <w:t>sobre Projeto de Lei nº 0</w:t>
      </w:r>
      <w:r w:rsidR="00AA4ECD" w:rsidRPr="00F51F68">
        <w:rPr>
          <w:rFonts w:ascii="Arial" w:hAnsi="Arial" w:cs="Arial"/>
          <w:sz w:val="22"/>
          <w:szCs w:val="22"/>
        </w:rPr>
        <w:t>45</w:t>
      </w:r>
      <w:r w:rsidR="00246DBC" w:rsidRPr="00F51F68">
        <w:rPr>
          <w:rFonts w:ascii="Arial" w:hAnsi="Arial" w:cs="Arial"/>
          <w:sz w:val="22"/>
          <w:szCs w:val="22"/>
        </w:rPr>
        <w:t xml:space="preserve">/2021 de autoria da Vereadora Raquel Moraes da Silva (Raquel do Posto – PDT) </w:t>
      </w:r>
      <w:r w:rsidR="00AA4ECD" w:rsidRPr="00F51F68">
        <w:rPr>
          <w:rFonts w:ascii="Arial" w:hAnsi="Arial" w:cs="Arial"/>
          <w:sz w:val="22"/>
          <w:szCs w:val="22"/>
        </w:rPr>
        <w:t>o qual:</w:t>
      </w:r>
      <w:r w:rsidR="00764217" w:rsidRPr="00764217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 xml:space="preserve"> </w:t>
      </w:r>
      <w:r w:rsidR="00764217" w:rsidRPr="00F51F68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“Institui a Semana Municipal de Conscientização e Prevenção da Doença de Alzheimer no município de Sapucaia do Sul, e dá outras providências”.</w:t>
      </w:r>
    </w:p>
    <w:p w14:paraId="2526EAA2" w14:textId="77777777" w:rsidR="00F51F68" w:rsidRDefault="00F51F68" w:rsidP="00246DBC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427006C7" w14:textId="4B9B7010" w:rsidR="00246DBC" w:rsidRPr="00F51F68" w:rsidRDefault="00246DBC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F51F68">
        <w:rPr>
          <w:rFonts w:ascii="Arial" w:hAnsi="Arial" w:cs="Arial"/>
          <w:b/>
          <w:bCs/>
          <w:u w:val="single"/>
        </w:rPr>
        <w:t>PARECER</w:t>
      </w:r>
    </w:p>
    <w:p w14:paraId="5EC0E6B8" w14:textId="77777777" w:rsidR="00246DBC" w:rsidRPr="00F51F68" w:rsidRDefault="00246DBC" w:rsidP="00246DBC">
      <w:pPr>
        <w:spacing w:line="360" w:lineRule="auto"/>
        <w:ind w:firstLine="1134"/>
        <w:jc w:val="both"/>
        <w:rPr>
          <w:rFonts w:ascii="Arial" w:hAnsi="Arial" w:cs="Arial"/>
          <w:u w:val="single"/>
        </w:rPr>
      </w:pPr>
    </w:p>
    <w:p w14:paraId="57CCA37D" w14:textId="77777777" w:rsidR="00764217" w:rsidRPr="00764217" w:rsidRDefault="00764217" w:rsidP="00764217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764217">
        <w:rPr>
          <w:rFonts w:ascii="Arial" w:hAnsi="Arial" w:cs="Arial"/>
          <w:sz w:val="22"/>
          <w:szCs w:val="22"/>
        </w:rPr>
        <w:t xml:space="preserve">Os Municípios são entes dotados de autonomia política para legislar sobre assuntos de interesse local, e de suplementar a legislação federal e estadual, no que couber (art. 30, I e II). </w:t>
      </w:r>
    </w:p>
    <w:p w14:paraId="60A8DAB5" w14:textId="77777777" w:rsidR="00764217" w:rsidRPr="00764217" w:rsidRDefault="00764217" w:rsidP="00764217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48DB4BF6" w14:textId="77777777" w:rsidR="00764217" w:rsidRPr="00764217" w:rsidRDefault="00764217" w:rsidP="00764217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764217">
        <w:rPr>
          <w:rFonts w:ascii="Arial" w:hAnsi="Arial" w:cs="Arial"/>
          <w:sz w:val="22"/>
          <w:szCs w:val="22"/>
        </w:rPr>
        <w:t xml:space="preserve">A Constituição vigente não contém nenhuma disposição que situe a fixação de datas comemorativas e eventos municipais à reserva de iniciativa do Poder Executivo, de modo que. No âmbito municipal, a Lei Orgânica refere a possibilidade de criação de eventos comemorativos públicos da seguinte forma: </w:t>
      </w:r>
    </w:p>
    <w:p w14:paraId="1FFE0006" w14:textId="77777777" w:rsidR="00764217" w:rsidRPr="00764217" w:rsidRDefault="00764217" w:rsidP="00764217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23EFAB" w14:textId="77777777" w:rsidR="00764217" w:rsidRDefault="00764217" w:rsidP="00764217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764217">
        <w:rPr>
          <w:rFonts w:ascii="Arial" w:hAnsi="Arial" w:cs="Arial"/>
          <w:sz w:val="22"/>
          <w:szCs w:val="22"/>
        </w:rPr>
        <w:t>Art. 7º Ao Município compete prover tudo quanto diga respeito ao seu peculiar interesse e ao bem-estar de sua população, cabendo-lhe, privativamente, dentre outras, as seguintes atribuições:</w:t>
      </w:r>
      <w:r>
        <w:rPr>
          <w:rFonts w:ascii="Arial" w:hAnsi="Arial" w:cs="Arial"/>
          <w:sz w:val="22"/>
          <w:szCs w:val="22"/>
        </w:rPr>
        <w:t xml:space="preserve"> </w:t>
      </w:r>
      <w:r w:rsidRPr="00764217">
        <w:rPr>
          <w:rFonts w:ascii="Arial" w:hAnsi="Arial" w:cs="Arial"/>
          <w:sz w:val="22"/>
          <w:szCs w:val="22"/>
        </w:rPr>
        <w:t xml:space="preserve">I - legislar sobre assuntos de interesse local; (...) XXXIV - dispor sobre espetáculos e diversões públicas; A competência da Câmara Municipal para iniciativa de projetos sobre matérias gerais cuja competência não seja reservada ao Poder Executivo pode ser deduzida a partir das disposições da Lei Orgânica Municipal: Art. 36. Compete à Câmara Municipal deliberar, com a sanção do Prefeito, sobre todas as matérias da competência do Município, (...). </w:t>
      </w:r>
    </w:p>
    <w:p w14:paraId="700A313F" w14:textId="77777777" w:rsidR="00764217" w:rsidRDefault="00764217" w:rsidP="00764217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8387D32" w14:textId="44AE5BF2" w:rsidR="00764217" w:rsidRPr="00764217" w:rsidRDefault="00764217" w:rsidP="00764217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764217">
        <w:rPr>
          <w:rFonts w:ascii="Arial" w:hAnsi="Arial" w:cs="Arial"/>
          <w:sz w:val="22"/>
          <w:szCs w:val="22"/>
        </w:rPr>
        <w:t xml:space="preserve">A interpretação dessas regras nos diz que o mérito da proposta em exame, qual seja, a instituição de data comemorativa municipal, está ao alcance da esfera de atuação </w:t>
      </w:r>
      <w:r w:rsidRPr="00764217">
        <w:rPr>
          <w:rFonts w:ascii="Arial" w:hAnsi="Arial" w:cs="Arial"/>
          <w:sz w:val="22"/>
          <w:szCs w:val="22"/>
        </w:rPr>
        <w:lastRenderedPageBreak/>
        <w:t xml:space="preserve">institucional do Poder Legislativo, sendo requisito apenas que o ato se dê com a sanção do Prefeito. </w:t>
      </w:r>
    </w:p>
    <w:p w14:paraId="2A27D84F" w14:textId="77777777" w:rsidR="00764217" w:rsidRPr="00764217" w:rsidRDefault="00764217" w:rsidP="00764217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5A20CF7" w14:textId="77777777" w:rsidR="00764217" w:rsidRPr="00764217" w:rsidRDefault="00764217" w:rsidP="00764217">
      <w:pPr>
        <w:spacing w:line="360" w:lineRule="auto"/>
        <w:ind w:firstLine="1134"/>
        <w:jc w:val="both"/>
        <w:rPr>
          <w:rFonts w:ascii="Arial" w:hAnsi="Arial" w:cs="Arial"/>
          <w:sz w:val="20"/>
          <w:szCs w:val="20"/>
        </w:rPr>
      </w:pPr>
      <w:r w:rsidRPr="00764217">
        <w:rPr>
          <w:rFonts w:ascii="Arial" w:hAnsi="Arial" w:cs="Arial"/>
          <w:sz w:val="22"/>
          <w:szCs w:val="22"/>
        </w:rPr>
        <w:t xml:space="preserve">Em que pese isso, considerando as disposições específicas do projeto de lei em análise, necessário se faz lançar as seguintes ressalvas: </w:t>
      </w:r>
      <w:r w:rsidRPr="00764217">
        <w:rPr>
          <w:rFonts w:ascii="Arial" w:hAnsi="Arial" w:cs="Arial"/>
          <w:i/>
          <w:iCs/>
          <w:sz w:val="22"/>
          <w:szCs w:val="22"/>
        </w:rPr>
        <w:t>1- As matérias sujeitas à iniciativa legislativa reservada ao chefe do Poder Executivo, contidas no art. 61, § 1º, inciso II, b, da Constituição Federal, bem como as descritas no art. 82, III e VII incluem a criação de nova atribuição a órgão da administração pública; 2- A ausência de especificação de dotação orçamentária não torna a lei inconstitucional, mas impede a sua aplicação no exercício financeiro em que foi criada (ADI 3.599/DF, Rel. Min. Gilmar Mendes), salvo em caso de aprovação de créditos adicionais”</w:t>
      </w:r>
      <w:r w:rsidRPr="00764217">
        <w:rPr>
          <w:rFonts w:ascii="Arial" w:hAnsi="Arial" w:cs="Arial"/>
          <w:sz w:val="22"/>
          <w:szCs w:val="22"/>
        </w:rPr>
        <w:t xml:space="preserve"> (RE 770.329-SP, Relator Ministro ROBERTO BARROSO, j.29.05.2014).</w:t>
      </w:r>
    </w:p>
    <w:p w14:paraId="7941AAAA" w14:textId="77777777" w:rsidR="00764217" w:rsidRDefault="00764217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FCCE3C" w14:textId="525BFEFF" w:rsidR="006440A3" w:rsidRPr="00F51F68" w:rsidRDefault="00764217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6440A3" w:rsidRPr="00F51F68">
        <w:rPr>
          <w:rFonts w:ascii="Arial" w:hAnsi="Arial" w:cs="Arial"/>
          <w:sz w:val="22"/>
          <w:szCs w:val="22"/>
        </w:rPr>
        <w:t xml:space="preserve">notamos que a deliberação pelo plenário da nobre Casa Legislativa deve ser precedida da manifestação da Comissão de </w:t>
      </w:r>
      <w:r w:rsidR="006440A3" w:rsidRPr="00F51F68">
        <w:rPr>
          <w:rFonts w:ascii="Arial" w:hAnsi="Arial" w:cs="Arial"/>
          <w:b/>
          <w:bCs/>
          <w:sz w:val="22"/>
          <w:szCs w:val="22"/>
        </w:rPr>
        <w:t>LEGISLAÇÃO E JUSTIÇA</w:t>
      </w:r>
      <w:r w:rsidR="006440A3" w:rsidRPr="00F51F68">
        <w:rPr>
          <w:rFonts w:ascii="Arial" w:hAnsi="Arial" w:cs="Arial"/>
          <w:sz w:val="22"/>
          <w:szCs w:val="22"/>
        </w:rPr>
        <w:t xml:space="preserve">, por ser condição de tramitação do processo legislativo para todas as proposições em geral: </w:t>
      </w:r>
    </w:p>
    <w:p w14:paraId="50417B89" w14:textId="77777777" w:rsidR="006440A3" w:rsidRPr="00F51F68" w:rsidRDefault="006440A3" w:rsidP="00246DBC">
      <w:pPr>
        <w:spacing w:line="360" w:lineRule="auto"/>
        <w:ind w:firstLine="1134"/>
        <w:jc w:val="both"/>
        <w:rPr>
          <w:rFonts w:ascii="Arial" w:hAnsi="Arial" w:cs="Arial"/>
          <w:i/>
          <w:iCs/>
          <w:sz w:val="22"/>
          <w:szCs w:val="22"/>
        </w:rPr>
      </w:pPr>
    </w:p>
    <w:p w14:paraId="55356FB2" w14:textId="77777777" w:rsidR="006440A3" w:rsidRPr="00F51F68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F51F68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14:paraId="4E472397" w14:textId="6B37C2B4" w:rsidR="006440A3" w:rsidRPr="00F51F68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F51F68">
        <w:rPr>
          <w:rFonts w:ascii="Arial" w:hAnsi="Arial" w:cs="Arial"/>
          <w:i/>
          <w:iCs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5675E1B1" w14:textId="7E0AE6B0" w:rsidR="006440A3" w:rsidRPr="00F51F68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C20268D" w14:textId="77777777" w:rsidR="006440A3" w:rsidRPr="00F51F68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CD5E6E8" w14:textId="1101B830" w:rsidR="00246DBC" w:rsidRPr="00F51F68" w:rsidRDefault="00246DBC" w:rsidP="00E52923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F51F68">
        <w:rPr>
          <w:rFonts w:ascii="Arial" w:hAnsi="Arial" w:cs="Arial"/>
          <w:b/>
          <w:bCs/>
          <w:sz w:val="22"/>
          <w:szCs w:val="22"/>
        </w:rPr>
        <w:t>CONSIDERAÇÕES FINAIS</w:t>
      </w:r>
    </w:p>
    <w:p w14:paraId="35085542" w14:textId="77777777" w:rsidR="00246DBC" w:rsidRPr="00F51F68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2B83CD30" w14:textId="77777777" w:rsidR="00764217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F51F68">
        <w:rPr>
          <w:rFonts w:ascii="Arial" w:hAnsi="Arial" w:cs="Arial"/>
          <w:sz w:val="22"/>
          <w:szCs w:val="22"/>
        </w:rPr>
        <w:t>Diante do exposto,</w:t>
      </w:r>
      <w:r w:rsidR="00E52923" w:rsidRPr="00F51F68">
        <w:rPr>
          <w:rFonts w:ascii="Arial" w:hAnsi="Arial" w:cs="Arial"/>
          <w:sz w:val="22"/>
          <w:szCs w:val="22"/>
        </w:rPr>
        <w:t xml:space="preserve"> em conformidade com os fundamentos normativos e precedentes jurisprudenciais acima apresentados, encaminhamos o expediente para prosseguimento </w:t>
      </w:r>
      <w:r w:rsidR="00E52923" w:rsidRPr="00F51F68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tramitação.</w:t>
      </w:r>
      <w:r w:rsidR="00E52923" w:rsidRPr="00F51F68">
        <w:rPr>
          <w:rFonts w:ascii="Arial" w:hAnsi="Arial" w:cs="Arial"/>
          <w:sz w:val="22"/>
          <w:szCs w:val="22"/>
        </w:rPr>
        <w:t xml:space="preserve"> Ressaltamos, como de costume, que o presente parecer tem natureza opinativa, </w:t>
      </w:r>
      <w:r w:rsidRPr="00F51F68">
        <w:rPr>
          <w:rFonts w:ascii="Arial" w:hAnsi="Arial" w:cs="Arial"/>
          <w:sz w:val="22"/>
          <w:szCs w:val="22"/>
        </w:rPr>
        <w:t>por si só,</w:t>
      </w:r>
      <w:r w:rsidR="00E52923" w:rsidRPr="00F51F68">
        <w:rPr>
          <w:rFonts w:ascii="Arial" w:hAnsi="Arial" w:cs="Arial"/>
          <w:sz w:val="22"/>
          <w:szCs w:val="22"/>
        </w:rPr>
        <w:t xml:space="preserve"> e não vincula a decisão e</w:t>
      </w:r>
      <w:r w:rsidRPr="00F51F68">
        <w:rPr>
          <w:rFonts w:ascii="Arial" w:hAnsi="Arial" w:cs="Arial"/>
          <w:sz w:val="22"/>
          <w:szCs w:val="22"/>
        </w:rPr>
        <w:t xml:space="preserve"> a manifestação das comissões permanentes</w:t>
      </w:r>
      <w:r w:rsidR="006440A3" w:rsidRPr="00F51F68">
        <w:rPr>
          <w:rFonts w:ascii="Arial" w:hAnsi="Arial" w:cs="Arial"/>
          <w:sz w:val="22"/>
          <w:szCs w:val="22"/>
        </w:rPr>
        <w:t xml:space="preserve"> (</w:t>
      </w:r>
      <w:r w:rsidR="006440A3" w:rsidRPr="00F51F68">
        <w:rPr>
          <w:rFonts w:ascii="Arial" w:hAnsi="Arial" w:cs="Arial"/>
          <w:b/>
          <w:bCs/>
          <w:sz w:val="22"/>
          <w:szCs w:val="22"/>
        </w:rPr>
        <w:t>LEGISLAÇÃO E JUSTIÇA</w:t>
      </w:r>
      <w:r w:rsidR="00F51F68">
        <w:rPr>
          <w:rFonts w:ascii="Arial" w:hAnsi="Arial" w:cs="Arial"/>
          <w:b/>
          <w:bCs/>
          <w:sz w:val="22"/>
          <w:szCs w:val="22"/>
        </w:rPr>
        <w:t>)</w:t>
      </w:r>
      <w:r w:rsidR="00E52923" w:rsidRPr="00F51F68">
        <w:rPr>
          <w:rFonts w:ascii="Arial" w:hAnsi="Arial" w:cs="Arial"/>
          <w:sz w:val="22"/>
          <w:szCs w:val="22"/>
        </w:rPr>
        <w:t>, sendo</w:t>
      </w:r>
      <w:r w:rsidRPr="00F51F68">
        <w:rPr>
          <w:rFonts w:ascii="Arial" w:hAnsi="Arial" w:cs="Arial"/>
          <w:sz w:val="22"/>
          <w:szCs w:val="22"/>
        </w:rPr>
        <w:t xml:space="preserve"> assegurada a soberania do Plenário</w:t>
      </w:r>
      <w:r w:rsidR="00E52923" w:rsidRPr="00F51F68">
        <w:rPr>
          <w:rFonts w:ascii="Arial" w:hAnsi="Arial" w:cs="Arial"/>
          <w:sz w:val="22"/>
          <w:szCs w:val="22"/>
        </w:rPr>
        <w:t>.</w:t>
      </w:r>
      <w:r w:rsidRPr="00F51F68">
        <w:rPr>
          <w:rFonts w:ascii="Arial" w:hAnsi="Arial" w:cs="Arial"/>
          <w:sz w:val="22"/>
          <w:szCs w:val="22"/>
        </w:rPr>
        <w:t xml:space="preserve"> </w:t>
      </w:r>
    </w:p>
    <w:p w14:paraId="5391EF19" w14:textId="77777777" w:rsidR="00764217" w:rsidRDefault="00764217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58C7718" w14:textId="7A636E78" w:rsidR="00FB117E" w:rsidRPr="00F51F68" w:rsidRDefault="00E5292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F51F68">
        <w:rPr>
          <w:rFonts w:ascii="Arial" w:hAnsi="Arial" w:cs="Arial"/>
          <w:sz w:val="22"/>
          <w:szCs w:val="22"/>
        </w:rPr>
        <w:t xml:space="preserve">Assim, esta </w:t>
      </w:r>
      <w:r w:rsidR="00246DBC" w:rsidRPr="00F51F68">
        <w:rPr>
          <w:rFonts w:ascii="Arial" w:hAnsi="Arial" w:cs="Arial"/>
          <w:sz w:val="22"/>
          <w:szCs w:val="22"/>
        </w:rPr>
        <w:t>Procuradoria opina pela legalidade e regular tramitação do Projeto de Lei, por inexistirem vícios materiais ou formais que impeçam a sua deliberação em Plenário.</w:t>
      </w:r>
    </w:p>
    <w:p w14:paraId="143EFDDB" w14:textId="77777777" w:rsidR="00764217" w:rsidRDefault="00764217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B02E69B" w14:textId="208E7584" w:rsidR="00D15AEA" w:rsidRPr="00F51F68" w:rsidRDefault="00F51F68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B117E" w:rsidRPr="00F51F68">
        <w:rPr>
          <w:rFonts w:ascii="Arial" w:hAnsi="Arial" w:cs="Arial"/>
          <w:sz w:val="22"/>
          <w:szCs w:val="22"/>
        </w:rPr>
        <w:t xml:space="preserve">rossigam os autos à </w:t>
      </w:r>
      <w:r w:rsidR="00E52923" w:rsidRPr="00F51F68">
        <w:rPr>
          <w:rFonts w:ascii="Arial" w:hAnsi="Arial" w:cs="Arial"/>
          <w:sz w:val="22"/>
          <w:szCs w:val="22"/>
        </w:rPr>
        <w:t>Diretoria Legislativa</w:t>
      </w:r>
      <w:r w:rsidR="00FB117E" w:rsidRPr="00F51F68">
        <w:rPr>
          <w:rFonts w:ascii="Arial" w:hAnsi="Arial" w:cs="Arial"/>
          <w:sz w:val="22"/>
          <w:szCs w:val="22"/>
        </w:rPr>
        <w:t xml:space="preserve"> para as </w:t>
      </w:r>
      <w:r w:rsidR="006440A3" w:rsidRPr="00F51F68">
        <w:rPr>
          <w:rFonts w:ascii="Arial" w:hAnsi="Arial" w:cs="Arial"/>
          <w:sz w:val="22"/>
          <w:szCs w:val="22"/>
        </w:rPr>
        <w:t>devidas diligências</w:t>
      </w:r>
      <w:r w:rsidR="00FB117E" w:rsidRPr="00F51F68">
        <w:rPr>
          <w:rFonts w:ascii="Arial" w:hAnsi="Arial" w:cs="Arial"/>
          <w:sz w:val="22"/>
          <w:szCs w:val="22"/>
        </w:rPr>
        <w:t>.</w:t>
      </w:r>
    </w:p>
    <w:p w14:paraId="32DCA14E" w14:textId="77777777" w:rsidR="00FB117E" w:rsidRPr="00F51F68" w:rsidRDefault="00FB117E" w:rsidP="00C52CF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053CB1F" w14:textId="45354826" w:rsidR="00C10581" w:rsidRPr="00F51F68" w:rsidRDefault="006440A3" w:rsidP="00F51F68">
      <w:pPr>
        <w:jc w:val="center"/>
        <w:rPr>
          <w:rFonts w:ascii="Arial" w:hAnsi="Arial" w:cs="Arial"/>
          <w:sz w:val="22"/>
          <w:szCs w:val="22"/>
        </w:rPr>
      </w:pPr>
      <w:r w:rsidRPr="00F51F68">
        <w:rPr>
          <w:rFonts w:ascii="Arial" w:hAnsi="Arial" w:cs="Arial"/>
          <w:sz w:val="22"/>
          <w:szCs w:val="22"/>
        </w:rPr>
        <w:t xml:space="preserve">Parecer exarado em </w:t>
      </w:r>
      <w:r w:rsidR="00F51F68">
        <w:rPr>
          <w:rFonts w:ascii="Arial" w:hAnsi="Arial" w:cs="Arial"/>
          <w:sz w:val="22"/>
          <w:szCs w:val="22"/>
        </w:rPr>
        <w:t>15 de setembro d</w:t>
      </w:r>
      <w:r w:rsidR="004C3BCE" w:rsidRPr="00F51F68">
        <w:rPr>
          <w:rFonts w:ascii="Arial" w:hAnsi="Arial" w:cs="Arial"/>
          <w:sz w:val="22"/>
          <w:szCs w:val="22"/>
        </w:rPr>
        <w:t>e</w:t>
      </w:r>
      <w:r w:rsidR="007D5945" w:rsidRPr="00F51F68">
        <w:rPr>
          <w:rFonts w:ascii="Arial" w:hAnsi="Arial" w:cs="Arial"/>
          <w:sz w:val="22"/>
          <w:szCs w:val="22"/>
        </w:rPr>
        <w:t xml:space="preserve"> 20</w:t>
      </w:r>
      <w:r w:rsidR="004C3BCE" w:rsidRPr="00F51F68">
        <w:rPr>
          <w:rFonts w:ascii="Arial" w:hAnsi="Arial" w:cs="Arial"/>
          <w:sz w:val="22"/>
          <w:szCs w:val="22"/>
        </w:rPr>
        <w:t>2</w:t>
      </w:r>
      <w:r w:rsidR="00F03FD2" w:rsidRPr="00F51F68">
        <w:rPr>
          <w:rFonts w:ascii="Arial" w:hAnsi="Arial" w:cs="Arial"/>
          <w:sz w:val="22"/>
          <w:szCs w:val="22"/>
        </w:rPr>
        <w:t>1</w:t>
      </w:r>
      <w:r w:rsidR="005C7BE4" w:rsidRPr="00F51F68">
        <w:rPr>
          <w:rFonts w:ascii="Arial" w:hAnsi="Arial" w:cs="Arial"/>
          <w:sz w:val="22"/>
          <w:szCs w:val="22"/>
        </w:rPr>
        <w:t>.</w:t>
      </w:r>
    </w:p>
    <w:p w14:paraId="0F92EB9F" w14:textId="1265E44B" w:rsidR="006440A3" w:rsidRPr="00F51F68" w:rsidRDefault="006440A3" w:rsidP="00D15AEA">
      <w:pPr>
        <w:jc w:val="center"/>
        <w:rPr>
          <w:rFonts w:ascii="Arial" w:hAnsi="Arial" w:cs="Arial"/>
          <w:sz w:val="22"/>
          <w:szCs w:val="22"/>
        </w:rPr>
      </w:pPr>
    </w:p>
    <w:p w14:paraId="69F3C731" w14:textId="482D9A9C" w:rsidR="006440A3" w:rsidRPr="00F51F68" w:rsidRDefault="006440A3" w:rsidP="00D15AEA">
      <w:pPr>
        <w:jc w:val="center"/>
        <w:rPr>
          <w:rFonts w:ascii="Arial" w:hAnsi="Arial" w:cs="Arial"/>
          <w:sz w:val="22"/>
          <w:szCs w:val="22"/>
        </w:rPr>
      </w:pPr>
    </w:p>
    <w:p w14:paraId="4A48DBA3" w14:textId="77777777" w:rsidR="00E54CCE" w:rsidRPr="00F51F68" w:rsidRDefault="00E54CCE" w:rsidP="00F51F6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81EE317" w14:textId="77777777" w:rsidR="00E54CCE" w:rsidRPr="00F51F68" w:rsidRDefault="00E54CCE" w:rsidP="00F51F6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3FAD242" w14:textId="77777777" w:rsidR="00E54CCE" w:rsidRPr="00F51F68" w:rsidRDefault="00E54CCE" w:rsidP="00F51F6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F51F68">
        <w:rPr>
          <w:rFonts w:ascii="Arial" w:hAnsi="Arial" w:cs="Arial"/>
          <w:b/>
          <w:bCs/>
          <w:sz w:val="22"/>
          <w:szCs w:val="22"/>
        </w:rPr>
        <w:t>João Roberto da Fonseca Junior</w:t>
      </w:r>
    </w:p>
    <w:p w14:paraId="4860ECD7" w14:textId="77777777" w:rsidR="00E54CCE" w:rsidRPr="00F51F68" w:rsidRDefault="00E54CCE" w:rsidP="00F51F6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F51F68">
        <w:rPr>
          <w:rFonts w:ascii="Arial" w:hAnsi="Arial" w:cs="Arial"/>
          <w:b/>
          <w:bCs/>
          <w:sz w:val="22"/>
          <w:szCs w:val="22"/>
        </w:rPr>
        <w:t>Procurador Chefe</w:t>
      </w:r>
    </w:p>
    <w:p w14:paraId="322D972D" w14:textId="6B9889EA" w:rsidR="009B4347" w:rsidRPr="00F51F68" w:rsidRDefault="00E54CCE" w:rsidP="00F51F6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F51F68">
        <w:rPr>
          <w:rFonts w:ascii="Arial" w:hAnsi="Arial" w:cs="Arial"/>
          <w:b/>
          <w:bCs/>
          <w:sz w:val="22"/>
          <w:szCs w:val="22"/>
        </w:rPr>
        <w:t>OAB/RS 69.257</w:t>
      </w:r>
    </w:p>
    <w:sectPr w:rsidR="009B4347" w:rsidRPr="00F51F68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86246" w14:textId="77777777" w:rsidR="006642C2" w:rsidRDefault="006642C2" w:rsidP="00794EBB">
      <w:r>
        <w:separator/>
      </w:r>
    </w:p>
  </w:endnote>
  <w:endnote w:type="continuationSeparator" w:id="0">
    <w:p w14:paraId="61E995B8" w14:textId="77777777" w:rsidR="006642C2" w:rsidRDefault="006642C2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AA9F8" w14:textId="77777777" w:rsidR="006642C2" w:rsidRDefault="006642C2" w:rsidP="00794EBB">
      <w:r w:rsidRPr="00794EBB">
        <w:rPr>
          <w:color w:val="000000"/>
        </w:rPr>
        <w:separator/>
      </w:r>
    </w:p>
  </w:footnote>
  <w:footnote w:type="continuationSeparator" w:id="0">
    <w:p w14:paraId="494B136B" w14:textId="77777777" w:rsidR="006642C2" w:rsidRDefault="006642C2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6642C2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2049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3208223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67F90"/>
    <w:rsid w:val="00070C98"/>
    <w:rsid w:val="00070F53"/>
    <w:rsid w:val="000739A0"/>
    <w:rsid w:val="00081B38"/>
    <w:rsid w:val="000C5354"/>
    <w:rsid w:val="001164F5"/>
    <w:rsid w:val="0012637D"/>
    <w:rsid w:val="00175AE1"/>
    <w:rsid w:val="00186DD0"/>
    <w:rsid w:val="001939D7"/>
    <w:rsid w:val="001A32DF"/>
    <w:rsid w:val="001C1D5C"/>
    <w:rsid w:val="001D4C18"/>
    <w:rsid w:val="001F38CD"/>
    <w:rsid w:val="00217007"/>
    <w:rsid w:val="00246DBC"/>
    <w:rsid w:val="002565A9"/>
    <w:rsid w:val="0026035C"/>
    <w:rsid w:val="00261837"/>
    <w:rsid w:val="00263AFE"/>
    <w:rsid w:val="002678B6"/>
    <w:rsid w:val="00277D61"/>
    <w:rsid w:val="00282865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2EA4"/>
    <w:rsid w:val="00614230"/>
    <w:rsid w:val="006440A3"/>
    <w:rsid w:val="00656258"/>
    <w:rsid w:val="006642C2"/>
    <w:rsid w:val="00674C8D"/>
    <w:rsid w:val="006B7EDE"/>
    <w:rsid w:val="006C7589"/>
    <w:rsid w:val="006E7B17"/>
    <w:rsid w:val="006F5874"/>
    <w:rsid w:val="006F637A"/>
    <w:rsid w:val="0070491C"/>
    <w:rsid w:val="00710DB0"/>
    <w:rsid w:val="0074719A"/>
    <w:rsid w:val="00750133"/>
    <w:rsid w:val="00756572"/>
    <w:rsid w:val="00761735"/>
    <w:rsid w:val="00763E23"/>
    <w:rsid w:val="00764217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A4ECD"/>
    <w:rsid w:val="00AD0E04"/>
    <w:rsid w:val="00AD6464"/>
    <w:rsid w:val="00AF4FB1"/>
    <w:rsid w:val="00B11EAA"/>
    <w:rsid w:val="00B30D2C"/>
    <w:rsid w:val="00B41BB3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927A7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70828"/>
    <w:rsid w:val="00D8385E"/>
    <w:rsid w:val="00D920CC"/>
    <w:rsid w:val="00DB1E1F"/>
    <w:rsid w:val="00DC743A"/>
    <w:rsid w:val="00E52923"/>
    <w:rsid w:val="00E54CCE"/>
    <w:rsid w:val="00E555A6"/>
    <w:rsid w:val="00E6321F"/>
    <w:rsid w:val="00E671E5"/>
    <w:rsid w:val="00EA7BDF"/>
    <w:rsid w:val="00EC571E"/>
    <w:rsid w:val="00F03FD2"/>
    <w:rsid w:val="00F07273"/>
    <w:rsid w:val="00F172D2"/>
    <w:rsid w:val="00F51F68"/>
    <w:rsid w:val="00F5601E"/>
    <w:rsid w:val="00F8303B"/>
    <w:rsid w:val="00FA1956"/>
    <w:rsid w:val="00FA1A7C"/>
    <w:rsid w:val="00FA7DAE"/>
    <w:rsid w:val="00FB117E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662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3</cp:revision>
  <cp:lastPrinted>2020-03-13T16:37:00Z</cp:lastPrinted>
  <dcterms:created xsi:type="dcterms:W3CDTF">2021-09-15T13:38:00Z</dcterms:created>
  <dcterms:modified xsi:type="dcterms:W3CDTF">2021-09-15T13:51:00Z</dcterms:modified>
</cp:coreProperties>
</file>