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86857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208C1BC" w14:textId="3B30463C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Processo Nº: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>EMENDA PL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>E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 02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>2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>/2021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 xml:space="preserve"> – MENSAGEM 035/2021</w:t>
      </w:r>
    </w:p>
    <w:p w14:paraId="74FD12A6" w14:textId="57D4EE62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Requerente: </w:t>
      </w:r>
      <w:r w:rsidR="00491597">
        <w:rPr>
          <w:rFonts w:ascii="Arial" w:hAnsi="Arial" w:cs="Arial"/>
          <w:b/>
          <w:bCs/>
          <w:sz w:val="22"/>
          <w:szCs w:val="22"/>
        </w:rPr>
        <w:t xml:space="preserve">PODER EXECUTIVO MUNICIPAL </w:t>
      </w:r>
    </w:p>
    <w:p w14:paraId="45178167" w14:textId="76E690B7" w:rsidR="00FB117E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Assunto: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>EMENDA</w:t>
      </w:r>
      <w:r w:rsidR="00491597">
        <w:rPr>
          <w:rFonts w:ascii="Arial" w:hAnsi="Arial" w:cs="Arial"/>
          <w:b/>
          <w:bCs/>
          <w:sz w:val="22"/>
          <w:szCs w:val="22"/>
        </w:rPr>
        <w:t xml:space="preserve"> RETIFICATIVA - </w:t>
      </w:r>
      <w:r w:rsidR="00C05602">
        <w:rPr>
          <w:rFonts w:ascii="Arial" w:hAnsi="Arial" w:cs="Arial"/>
          <w:b/>
          <w:bCs/>
          <w:sz w:val="22"/>
          <w:szCs w:val="22"/>
        </w:rPr>
        <w:t>ADITIVA</w:t>
      </w:r>
    </w:p>
    <w:p w14:paraId="2BBCA4D5" w14:textId="77777777" w:rsidR="00C05602" w:rsidRDefault="00C0560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65A7B71" w14:textId="77777777" w:rsidR="00C05602" w:rsidRDefault="00C0560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62F4DA0" w14:textId="7F0C4FB3" w:rsidR="00FB117E" w:rsidRPr="00286857" w:rsidRDefault="00FB117E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RELATÓRIO</w:t>
      </w:r>
    </w:p>
    <w:p w14:paraId="555D39E1" w14:textId="6DAAD332" w:rsidR="00FB117E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D7518EE" w14:textId="77777777" w:rsidR="00C05602" w:rsidRPr="00286857" w:rsidRDefault="00C05602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4F7D48" w14:textId="312312C0" w:rsidR="00FB117E" w:rsidRPr="00286857" w:rsidRDefault="00FB117E" w:rsidP="00C05602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 xml:space="preserve">Versa o expediente sobre </w:t>
      </w:r>
      <w:r w:rsidR="00613CDA" w:rsidRPr="00286857">
        <w:rPr>
          <w:rFonts w:ascii="Arial" w:hAnsi="Arial" w:cs="Arial"/>
          <w:sz w:val="22"/>
          <w:szCs w:val="22"/>
        </w:rPr>
        <w:t xml:space="preserve">Emenda </w:t>
      </w:r>
      <w:r w:rsidR="00491597">
        <w:rPr>
          <w:rFonts w:ascii="Arial" w:hAnsi="Arial" w:cs="Arial"/>
          <w:sz w:val="22"/>
          <w:szCs w:val="22"/>
        </w:rPr>
        <w:t xml:space="preserve">Retificativa - </w:t>
      </w:r>
      <w:r w:rsidR="00C05602">
        <w:rPr>
          <w:rFonts w:ascii="Arial" w:hAnsi="Arial" w:cs="Arial"/>
          <w:sz w:val="22"/>
          <w:szCs w:val="22"/>
        </w:rPr>
        <w:t>Aditiv</w:t>
      </w:r>
      <w:r w:rsidR="00613CDA" w:rsidRPr="00286857">
        <w:rPr>
          <w:rFonts w:ascii="Arial" w:hAnsi="Arial" w:cs="Arial"/>
          <w:sz w:val="22"/>
          <w:szCs w:val="22"/>
        </w:rPr>
        <w:t>a proposta pel</w:t>
      </w:r>
      <w:r w:rsidR="00491597">
        <w:rPr>
          <w:rFonts w:ascii="Arial" w:hAnsi="Arial" w:cs="Arial"/>
          <w:sz w:val="22"/>
          <w:szCs w:val="22"/>
        </w:rPr>
        <w:t>o Poder Executivo</w:t>
      </w:r>
      <w:r w:rsidR="00613CDA" w:rsidRPr="00286857">
        <w:rPr>
          <w:rFonts w:ascii="Arial" w:hAnsi="Arial" w:cs="Arial"/>
          <w:sz w:val="22"/>
          <w:szCs w:val="22"/>
        </w:rPr>
        <w:t xml:space="preserve">, acerca de modificação à Projeto de Lei </w:t>
      </w:r>
      <w:r w:rsidR="00286857" w:rsidRPr="00286857">
        <w:rPr>
          <w:rFonts w:ascii="Arial" w:hAnsi="Arial" w:cs="Arial"/>
          <w:sz w:val="22"/>
          <w:szCs w:val="22"/>
        </w:rPr>
        <w:t>d</w:t>
      </w:r>
      <w:r w:rsidR="00491597">
        <w:rPr>
          <w:rFonts w:ascii="Arial" w:hAnsi="Arial" w:cs="Arial"/>
          <w:sz w:val="22"/>
          <w:szCs w:val="22"/>
        </w:rPr>
        <w:t>e sua autoria</w:t>
      </w:r>
      <w:r w:rsidR="00286857" w:rsidRPr="00286857">
        <w:rPr>
          <w:rFonts w:ascii="Arial" w:hAnsi="Arial" w:cs="Arial"/>
          <w:sz w:val="22"/>
          <w:szCs w:val="22"/>
        </w:rPr>
        <w:t xml:space="preserve"> – Mensagem 035/2021 – PLE 022/2021 – “</w:t>
      </w:r>
      <w:r w:rsidR="00286857" w:rsidRPr="00286857">
        <w:rPr>
          <w:rFonts w:ascii="Arial" w:hAnsi="Arial" w:cs="Arial"/>
          <w:b/>
          <w:bCs/>
          <w:i/>
          <w:iCs/>
          <w:sz w:val="22"/>
          <w:szCs w:val="22"/>
        </w:rPr>
        <w:t>Institui a redução de carga horária semanal para servidores públicos da administração direta, autárquica e fundacional, incluindo empregados das fundações mantidas ou instituídas pelo município de Sapucaia do Sul, que possuam filho, dependente, com deficiência congênita ou adquirida, com qualquer idade, e dá outras providências”</w:t>
      </w:r>
    </w:p>
    <w:p w14:paraId="2CD21497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D1F4F66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286857">
        <w:rPr>
          <w:rFonts w:ascii="Arial" w:hAnsi="Arial" w:cs="Arial"/>
          <w:sz w:val="22"/>
          <w:szCs w:val="22"/>
        </w:rPr>
        <w:t>arts</w:t>
      </w:r>
      <w:proofErr w:type="spellEnd"/>
      <w:r w:rsidRPr="00286857">
        <w:rPr>
          <w:rFonts w:ascii="Arial" w:hAnsi="Arial" w:cs="Arial"/>
          <w:sz w:val="22"/>
          <w:szCs w:val="22"/>
        </w:rPr>
        <w:t xml:space="preserve">. 2º e 3º da Ordem de Serviço nº 004/2020), o expediente tramita exclusivamente em formato digital. </w:t>
      </w:r>
    </w:p>
    <w:p w14:paraId="61B9B18E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2796711" w14:textId="0E7C3444" w:rsidR="00FB117E" w:rsidRPr="00286857" w:rsidRDefault="00F03FD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="00FB117E" w:rsidRPr="00286857">
        <w:rPr>
          <w:rFonts w:ascii="Arial" w:hAnsi="Arial" w:cs="Arial"/>
          <w:b/>
          <w:bCs/>
          <w:sz w:val="22"/>
          <w:szCs w:val="22"/>
          <w:u w:val="single"/>
        </w:rPr>
        <w:t>ARECER</w:t>
      </w:r>
    </w:p>
    <w:p w14:paraId="7626011A" w14:textId="77777777" w:rsidR="00FB117E" w:rsidRPr="00286857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54D5345" w14:textId="5B1A9354" w:rsidR="00613CDA" w:rsidRPr="00286857" w:rsidRDefault="00613CDA" w:rsidP="00613CDA">
      <w:pPr>
        <w:spacing w:before="240" w:after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86857">
        <w:rPr>
          <w:rFonts w:ascii="Arial" w:eastAsia="Arial" w:hAnsi="Arial" w:cs="Arial"/>
          <w:sz w:val="22"/>
          <w:szCs w:val="22"/>
        </w:rPr>
        <w:t xml:space="preserve">      </w:t>
      </w:r>
      <w:r w:rsidRPr="00286857">
        <w:rPr>
          <w:rFonts w:ascii="Arial" w:eastAsia="Arial" w:hAnsi="Arial" w:cs="Arial"/>
          <w:sz w:val="22"/>
          <w:szCs w:val="22"/>
        </w:rPr>
        <w:tab/>
      </w:r>
      <w:r w:rsidR="00491597">
        <w:rPr>
          <w:rFonts w:ascii="Arial" w:eastAsia="Arial" w:hAnsi="Arial" w:cs="Arial"/>
          <w:sz w:val="22"/>
          <w:szCs w:val="22"/>
        </w:rPr>
        <w:t xml:space="preserve">No que tange ao procedimento legislativo acerca das tramitações de emendas, </w:t>
      </w:r>
      <w:r w:rsidRPr="00286857">
        <w:rPr>
          <w:rFonts w:ascii="Arial" w:eastAsia="Arial" w:hAnsi="Arial" w:cs="Arial"/>
          <w:sz w:val="22"/>
          <w:szCs w:val="22"/>
        </w:rPr>
        <w:t xml:space="preserve">cumpre transcrever a regulamentação constante do Regimento Interno da nobre Casa Legislativa Municipal:  </w:t>
      </w:r>
    </w:p>
    <w:p w14:paraId="32808011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14:paraId="3199428C" w14:textId="77777777" w:rsidR="00C05602" w:rsidRDefault="00613CDA" w:rsidP="00286857">
      <w:pPr>
        <w:spacing w:after="60" w:line="360" w:lineRule="auto"/>
        <w:ind w:firstLine="993"/>
        <w:jc w:val="both"/>
        <w:rPr>
          <w:rFonts w:ascii="Arial" w:eastAsia="Arial" w:hAnsi="Arial" w:cs="Arial"/>
          <w:sz w:val="20"/>
          <w:szCs w:val="20"/>
        </w:rPr>
      </w:pPr>
      <w:r w:rsidRPr="00286857">
        <w:rPr>
          <w:rFonts w:ascii="Arial" w:eastAsia="Arial" w:hAnsi="Arial" w:cs="Arial"/>
          <w:sz w:val="20"/>
          <w:szCs w:val="20"/>
        </w:rPr>
        <w:t xml:space="preserve">  </w:t>
      </w:r>
    </w:p>
    <w:p w14:paraId="7F078DB9" w14:textId="5F81B13E" w:rsidR="00491597" w:rsidRDefault="00491597" w:rsidP="00286857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Neste passo, não se vislumbra nenhum óbice quanto à sua regular tramitação, devendo ser encaminhado à análise das respectivas Comissões.</w:t>
      </w:r>
    </w:p>
    <w:p w14:paraId="05704E66" w14:textId="77777777" w:rsidR="00491597" w:rsidRDefault="00491597" w:rsidP="00286857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</w:p>
    <w:p w14:paraId="479A5DFF" w14:textId="035CA3D3" w:rsidR="00286857" w:rsidRPr="00286857" w:rsidRDefault="00491597" w:rsidP="00286857">
      <w:pPr>
        <w:spacing w:after="60" w:line="360" w:lineRule="auto"/>
        <w:ind w:firstLine="993"/>
        <w:jc w:val="both"/>
        <w:rPr>
          <w:rFonts w:ascii="Arial" w:hAnsi="Arial" w:cs="Arial"/>
          <w:i/>
          <w:iCs/>
          <w:sz w:val="22"/>
          <w:szCs w:val="20"/>
        </w:rPr>
      </w:pPr>
      <w:r>
        <w:rPr>
          <w:rFonts w:ascii="Arial" w:hAnsi="Arial" w:cs="Arial"/>
          <w:sz w:val="22"/>
          <w:szCs w:val="20"/>
        </w:rPr>
        <w:lastRenderedPageBreak/>
        <w:t xml:space="preserve">Quanto </w:t>
      </w:r>
      <w:r w:rsidR="00286857">
        <w:rPr>
          <w:rFonts w:ascii="Arial" w:hAnsi="Arial" w:cs="Arial"/>
          <w:sz w:val="22"/>
          <w:szCs w:val="20"/>
        </w:rPr>
        <w:t>ao que ora se vislumbra, a emenda</w:t>
      </w:r>
      <w:r>
        <w:rPr>
          <w:rFonts w:ascii="Arial" w:hAnsi="Arial" w:cs="Arial"/>
          <w:sz w:val="22"/>
          <w:szCs w:val="20"/>
        </w:rPr>
        <w:t xml:space="preserve"> retificativa –</w:t>
      </w:r>
      <w:r w:rsidR="00286857">
        <w:rPr>
          <w:rFonts w:ascii="Arial" w:hAnsi="Arial" w:cs="Arial"/>
          <w:sz w:val="22"/>
          <w:szCs w:val="20"/>
        </w:rPr>
        <w:t xml:space="preserve"> aditiva</w:t>
      </w:r>
      <w:r>
        <w:rPr>
          <w:rFonts w:ascii="Arial" w:hAnsi="Arial" w:cs="Arial"/>
          <w:sz w:val="22"/>
          <w:szCs w:val="20"/>
        </w:rPr>
        <w:t>,</w:t>
      </w:r>
      <w:r w:rsidR="00286857">
        <w:rPr>
          <w:rFonts w:ascii="Arial" w:hAnsi="Arial" w:cs="Arial"/>
          <w:sz w:val="22"/>
          <w:szCs w:val="20"/>
        </w:rPr>
        <w:t xml:space="preserve"> apresentada pel</w:t>
      </w:r>
      <w:r>
        <w:rPr>
          <w:rFonts w:ascii="Arial" w:hAnsi="Arial" w:cs="Arial"/>
          <w:sz w:val="22"/>
          <w:szCs w:val="20"/>
        </w:rPr>
        <w:t>o Poder Executivo</w:t>
      </w:r>
      <w:r w:rsidR="00286857">
        <w:rPr>
          <w:rFonts w:ascii="Arial" w:hAnsi="Arial" w:cs="Arial"/>
          <w:sz w:val="22"/>
          <w:szCs w:val="20"/>
        </w:rPr>
        <w:t xml:space="preserve">, </w:t>
      </w:r>
      <w:r>
        <w:rPr>
          <w:rFonts w:ascii="Arial" w:hAnsi="Arial" w:cs="Arial"/>
          <w:sz w:val="22"/>
          <w:szCs w:val="20"/>
        </w:rPr>
        <w:t xml:space="preserve">tal se coaduna dentro do que </w:t>
      </w:r>
      <w:proofErr w:type="gramStart"/>
      <w:r>
        <w:rPr>
          <w:rFonts w:ascii="Arial" w:hAnsi="Arial" w:cs="Arial"/>
          <w:sz w:val="22"/>
          <w:szCs w:val="20"/>
        </w:rPr>
        <w:t>encontra-se</w:t>
      </w:r>
      <w:proofErr w:type="gramEnd"/>
      <w:r>
        <w:rPr>
          <w:rFonts w:ascii="Arial" w:hAnsi="Arial" w:cs="Arial"/>
          <w:sz w:val="22"/>
          <w:szCs w:val="20"/>
        </w:rPr>
        <w:t xml:space="preserve"> disposto pela Lei Orgânica Municipal dentro das competências privativas do Poder Executivo.</w:t>
      </w:r>
    </w:p>
    <w:p w14:paraId="25B68EAA" w14:textId="4EA276E1" w:rsidR="00286857" w:rsidRDefault="00286857" w:rsidP="00286857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</w:p>
    <w:p w14:paraId="3A2E9872" w14:textId="3A5AE45B" w:rsidR="00C05602" w:rsidRPr="00C05602" w:rsidRDefault="00C05602" w:rsidP="00C05602">
      <w:pPr>
        <w:spacing w:after="60" w:line="360" w:lineRule="auto"/>
        <w:ind w:left="2268"/>
        <w:jc w:val="both"/>
        <w:rPr>
          <w:rFonts w:ascii="Arial" w:hAnsi="Arial" w:cs="Arial"/>
          <w:i/>
          <w:iCs/>
          <w:sz w:val="22"/>
          <w:szCs w:val="22"/>
          <w:shd w:val="clear" w:color="auto" w:fill="FFFFFF"/>
        </w:rPr>
      </w:pPr>
      <w:r w:rsidRPr="00C05602">
        <w:rPr>
          <w:rFonts w:ascii="Arial" w:hAnsi="Arial" w:cs="Arial"/>
          <w:b/>
          <w:bCs/>
          <w:i/>
          <w:iCs/>
          <w:sz w:val="22"/>
          <w:szCs w:val="22"/>
          <w:u w:val="single"/>
          <w:shd w:val="clear" w:color="auto" w:fill="FFFFFF"/>
        </w:rPr>
        <w:t>Art. 55. Compete, privativamente ao Prefeito,</w:t>
      </w:r>
      <w:r w:rsidRPr="00C05602">
        <w:rPr>
          <w:rFonts w:ascii="Arial" w:hAnsi="Arial" w:cs="Arial"/>
          <w:i/>
          <w:iCs/>
          <w:sz w:val="22"/>
          <w:szCs w:val="22"/>
          <w:shd w:val="clear" w:color="auto" w:fill="FFFFFF"/>
        </w:rPr>
        <w:t xml:space="preserve"> a iniciativa de projetos de lei que disponham sobre:</w:t>
      </w:r>
    </w:p>
    <w:p w14:paraId="59F03DAA" w14:textId="77777777" w:rsidR="00C05602" w:rsidRPr="00C05602" w:rsidRDefault="00C05602" w:rsidP="00C05602">
      <w:pPr>
        <w:spacing w:after="60" w:line="360" w:lineRule="auto"/>
        <w:ind w:left="2268"/>
        <w:jc w:val="both"/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</w:pPr>
      <w:r w:rsidRPr="00C05602">
        <w:rPr>
          <w:rFonts w:ascii="Arial" w:hAnsi="Arial" w:cs="Arial"/>
          <w:i/>
          <w:iCs/>
          <w:sz w:val="22"/>
          <w:szCs w:val="22"/>
        </w:rPr>
        <w:br/>
      </w:r>
      <w:r w:rsidRPr="00C05602">
        <w:rPr>
          <w:rFonts w:ascii="Arial" w:hAnsi="Arial" w:cs="Arial"/>
          <w:b/>
          <w:bCs/>
          <w:i/>
          <w:iCs/>
          <w:sz w:val="22"/>
          <w:szCs w:val="22"/>
          <w:u w:val="single"/>
          <w:shd w:val="clear" w:color="auto" w:fill="FFFFFF"/>
        </w:rPr>
        <w:t xml:space="preserve">II - </w:t>
      </w:r>
      <w:proofErr w:type="gramStart"/>
      <w:r w:rsidRPr="00C05602">
        <w:rPr>
          <w:rFonts w:ascii="Arial" w:hAnsi="Arial" w:cs="Arial"/>
          <w:b/>
          <w:bCs/>
          <w:i/>
          <w:iCs/>
          <w:sz w:val="22"/>
          <w:szCs w:val="22"/>
          <w:u w:val="single"/>
          <w:shd w:val="clear" w:color="auto" w:fill="FFFFFF"/>
        </w:rPr>
        <w:t>servidores</w:t>
      </w:r>
      <w:proofErr w:type="gramEnd"/>
      <w:r w:rsidRPr="00C05602">
        <w:rPr>
          <w:rFonts w:ascii="Arial" w:hAnsi="Arial" w:cs="Arial"/>
          <w:b/>
          <w:bCs/>
          <w:i/>
          <w:iCs/>
          <w:sz w:val="22"/>
          <w:szCs w:val="22"/>
          <w:u w:val="single"/>
          <w:shd w:val="clear" w:color="auto" w:fill="FFFFFF"/>
        </w:rPr>
        <w:t xml:space="preserve"> públicos do Poder Executivo</w:t>
      </w:r>
      <w:r w:rsidRPr="00C05602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, seu regime jurídico e provimento de cargos;</w:t>
      </w:r>
    </w:p>
    <w:p w14:paraId="1D9A82BD" w14:textId="3B30CB33" w:rsidR="00C05602" w:rsidRPr="00C05602" w:rsidRDefault="00C05602" w:rsidP="00C05602">
      <w:pPr>
        <w:spacing w:after="60" w:line="360" w:lineRule="auto"/>
        <w:ind w:left="2268"/>
        <w:jc w:val="both"/>
        <w:rPr>
          <w:rFonts w:ascii="Arial" w:hAnsi="Arial" w:cs="Arial"/>
          <w:i/>
          <w:iCs/>
          <w:sz w:val="22"/>
          <w:szCs w:val="22"/>
          <w:shd w:val="clear" w:color="auto" w:fill="FFFFFF"/>
        </w:rPr>
      </w:pPr>
      <w:r w:rsidRPr="00C05602">
        <w:rPr>
          <w:rFonts w:ascii="Arial" w:hAnsi="Arial" w:cs="Arial"/>
          <w:b/>
          <w:bCs/>
          <w:i/>
          <w:iCs/>
          <w:sz w:val="22"/>
          <w:szCs w:val="22"/>
          <w:u w:val="single"/>
        </w:rPr>
        <w:br/>
      </w:r>
      <w:r w:rsidRPr="00C05602">
        <w:rPr>
          <w:rFonts w:ascii="Arial" w:hAnsi="Arial" w:cs="Arial"/>
          <w:i/>
          <w:iCs/>
          <w:sz w:val="22"/>
          <w:szCs w:val="22"/>
          <w:shd w:val="clear" w:color="auto" w:fill="FFFFFF"/>
        </w:rPr>
        <w:t>(...)</w:t>
      </w:r>
    </w:p>
    <w:p w14:paraId="13BEF078" w14:textId="5DEDD2F9" w:rsidR="00C05602" w:rsidRPr="00C05602" w:rsidRDefault="00C05602" w:rsidP="00C05602">
      <w:pPr>
        <w:spacing w:after="60" w:line="360" w:lineRule="auto"/>
        <w:ind w:left="2268"/>
        <w:jc w:val="both"/>
        <w:rPr>
          <w:rFonts w:ascii="Arial" w:hAnsi="Arial" w:cs="Arial"/>
          <w:b/>
          <w:bCs/>
          <w:i/>
          <w:iCs/>
          <w:sz w:val="22"/>
          <w:szCs w:val="22"/>
          <w:u w:val="single"/>
          <w:shd w:val="clear" w:color="auto" w:fill="FFFFFF"/>
        </w:rPr>
      </w:pPr>
      <w:r w:rsidRPr="00C05602">
        <w:rPr>
          <w:rFonts w:ascii="Arial" w:hAnsi="Arial" w:cs="Arial"/>
          <w:b/>
          <w:bCs/>
          <w:i/>
          <w:iCs/>
          <w:sz w:val="22"/>
          <w:szCs w:val="22"/>
          <w:u w:val="single"/>
          <w:shd w:val="clear" w:color="auto" w:fill="FFFFFF"/>
        </w:rPr>
        <w:t xml:space="preserve">IV - </w:t>
      </w:r>
      <w:proofErr w:type="gramStart"/>
      <w:r w:rsidRPr="00C05602">
        <w:rPr>
          <w:rFonts w:ascii="Arial" w:hAnsi="Arial" w:cs="Arial"/>
          <w:b/>
          <w:bCs/>
          <w:i/>
          <w:iCs/>
          <w:sz w:val="22"/>
          <w:szCs w:val="22"/>
          <w:u w:val="single"/>
          <w:shd w:val="clear" w:color="auto" w:fill="FFFFFF"/>
        </w:rPr>
        <w:t>proposições</w:t>
      </w:r>
      <w:proofErr w:type="gramEnd"/>
      <w:r w:rsidRPr="00C05602">
        <w:rPr>
          <w:rFonts w:ascii="Arial" w:hAnsi="Arial" w:cs="Arial"/>
          <w:b/>
          <w:bCs/>
          <w:i/>
          <w:iCs/>
          <w:sz w:val="22"/>
          <w:szCs w:val="22"/>
          <w:u w:val="single"/>
          <w:shd w:val="clear" w:color="auto" w:fill="FFFFFF"/>
        </w:rPr>
        <w:t xml:space="preserve"> que geram despesas ou que comprometam receitas do Município.</w:t>
      </w:r>
    </w:p>
    <w:p w14:paraId="6B39B566" w14:textId="14058F6D" w:rsidR="00286857" w:rsidRDefault="00286857" w:rsidP="00286857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</w:p>
    <w:p w14:paraId="345BFDCC" w14:textId="1B5F930F" w:rsidR="00491597" w:rsidRDefault="00491597" w:rsidP="00286857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No que tange aos demais pontos, adotamos o mesmo entendimento já esposado em parecer jurídico anterior, devendo o presente projeto legislativo ser avaliado pelas Comissões Permanentes (Legislação e Justiça e Direitos Humanos).</w:t>
      </w:r>
    </w:p>
    <w:p w14:paraId="60C14B63" w14:textId="77777777" w:rsidR="00C05602" w:rsidRDefault="00C05602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567B7B1" w14:textId="77777777" w:rsidR="00C05602" w:rsidRDefault="00C05602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1309689" w14:textId="727609ED" w:rsidR="00D15AEA" w:rsidRPr="00C05602" w:rsidRDefault="00D15AEA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C05602">
        <w:rPr>
          <w:rFonts w:ascii="Arial" w:hAnsi="Arial" w:cs="Arial"/>
          <w:b/>
          <w:bCs/>
          <w:sz w:val="22"/>
          <w:szCs w:val="22"/>
          <w:u w:val="single"/>
        </w:rPr>
        <w:t>CONSIDERAÇÕES FINAIS</w:t>
      </w:r>
    </w:p>
    <w:p w14:paraId="75571545" w14:textId="77777777" w:rsidR="00D15AEA" w:rsidRPr="00C05602" w:rsidRDefault="00D15AEA" w:rsidP="00D15AE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436D7E" w14:textId="067B80FE" w:rsidR="00FB117E" w:rsidRPr="00C05602" w:rsidRDefault="00491597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Diante de todo o Exposto</w:t>
      </w:r>
      <w:r w:rsidR="00FB117E" w:rsidRPr="00C05602">
        <w:rPr>
          <w:rFonts w:ascii="Arial" w:hAnsi="Arial" w:cs="Arial"/>
          <w:sz w:val="22"/>
          <w:szCs w:val="22"/>
        </w:rPr>
        <w:t xml:space="preserve">, </w:t>
      </w:r>
      <w:r w:rsidR="00C05602" w:rsidRPr="00C05602">
        <w:rPr>
          <w:rFonts w:ascii="Arial" w:hAnsi="Arial" w:cs="Arial"/>
          <w:sz w:val="22"/>
          <w:szCs w:val="22"/>
        </w:rPr>
        <w:t>opino pela viabilidade de tramitação da Emenda</w:t>
      </w:r>
      <w:r>
        <w:rPr>
          <w:rFonts w:ascii="Arial" w:hAnsi="Arial" w:cs="Arial"/>
          <w:sz w:val="22"/>
          <w:szCs w:val="22"/>
        </w:rPr>
        <w:t xml:space="preserve"> Retificativa</w:t>
      </w:r>
      <w:r w:rsidR="00C05602" w:rsidRPr="00C05602">
        <w:rPr>
          <w:rFonts w:ascii="Arial" w:hAnsi="Arial" w:cs="Arial"/>
          <w:sz w:val="22"/>
          <w:szCs w:val="22"/>
        </w:rPr>
        <w:t xml:space="preserve"> Aditiva propost</w:t>
      </w:r>
      <w:r>
        <w:rPr>
          <w:rFonts w:ascii="Arial" w:hAnsi="Arial" w:cs="Arial"/>
          <w:sz w:val="22"/>
          <w:szCs w:val="22"/>
        </w:rPr>
        <w:t>o</w:t>
      </w:r>
      <w:r w:rsidR="00C05602" w:rsidRPr="00C05602">
        <w:rPr>
          <w:rFonts w:ascii="Arial" w:hAnsi="Arial" w:cs="Arial"/>
          <w:sz w:val="22"/>
          <w:szCs w:val="22"/>
        </w:rPr>
        <w:t xml:space="preserve"> pel</w:t>
      </w:r>
      <w:r>
        <w:rPr>
          <w:rFonts w:ascii="Arial" w:hAnsi="Arial" w:cs="Arial"/>
          <w:sz w:val="22"/>
          <w:szCs w:val="22"/>
        </w:rPr>
        <w:t>o</w:t>
      </w:r>
      <w:r w:rsidR="00C05602" w:rsidRPr="00C0560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Poder Executivo</w:t>
      </w:r>
      <w:r w:rsidR="00C05602" w:rsidRPr="00C05602">
        <w:rPr>
          <w:rFonts w:ascii="Arial" w:hAnsi="Arial" w:cs="Arial"/>
          <w:sz w:val="22"/>
          <w:szCs w:val="22"/>
        </w:rPr>
        <w:t>, em razão de</w:t>
      </w:r>
      <w:r>
        <w:rPr>
          <w:rFonts w:ascii="Arial" w:hAnsi="Arial" w:cs="Arial"/>
          <w:sz w:val="22"/>
          <w:szCs w:val="22"/>
        </w:rPr>
        <w:t xml:space="preserve"> inexistência de</w:t>
      </w:r>
      <w:r w:rsidR="00613CDA" w:rsidRPr="00C05602">
        <w:rPr>
          <w:rFonts w:ascii="Arial" w:hAnsi="Arial" w:cs="Arial"/>
          <w:sz w:val="22"/>
          <w:szCs w:val="22"/>
        </w:rPr>
        <w:t xml:space="preserve"> óbice de cunho jurídico ou legal</w:t>
      </w:r>
      <w:r>
        <w:rPr>
          <w:rFonts w:ascii="Arial" w:hAnsi="Arial" w:cs="Arial"/>
          <w:sz w:val="22"/>
          <w:szCs w:val="22"/>
        </w:rPr>
        <w:t>,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C05602" w:rsidRPr="00C05602">
        <w:rPr>
          <w:rFonts w:ascii="Arial" w:hAnsi="Arial" w:cs="Arial"/>
          <w:sz w:val="22"/>
          <w:szCs w:val="22"/>
        </w:rPr>
        <w:t>devendo ser encaminhada</w:t>
      </w:r>
      <w:r w:rsidR="00613CDA" w:rsidRPr="00C05602">
        <w:rPr>
          <w:rFonts w:ascii="Arial" w:hAnsi="Arial" w:cs="Arial"/>
          <w:sz w:val="22"/>
          <w:szCs w:val="22"/>
        </w:rPr>
        <w:t xml:space="preserve"> a sua tramitação às respectivas Comissões.</w:t>
      </w:r>
    </w:p>
    <w:p w14:paraId="058C7718" w14:textId="77777777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53CB1F" w14:textId="79D60206" w:rsidR="00C10581" w:rsidRPr="00C05602" w:rsidRDefault="00C10581" w:rsidP="00D15AEA">
      <w:pPr>
        <w:jc w:val="center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>Sapucaia do Sul</w:t>
      </w:r>
      <w:r w:rsidR="00E54CCE" w:rsidRPr="00C05602">
        <w:rPr>
          <w:rFonts w:ascii="Arial" w:hAnsi="Arial" w:cs="Arial"/>
          <w:sz w:val="22"/>
          <w:szCs w:val="22"/>
        </w:rPr>
        <w:t>/RS</w:t>
      </w:r>
      <w:r w:rsidRPr="00C05602">
        <w:rPr>
          <w:rFonts w:ascii="Arial" w:hAnsi="Arial" w:cs="Arial"/>
          <w:sz w:val="22"/>
          <w:szCs w:val="22"/>
        </w:rPr>
        <w:t xml:space="preserve">, </w:t>
      </w:r>
      <w:r w:rsidR="00C05602" w:rsidRPr="00C05602">
        <w:rPr>
          <w:rFonts w:ascii="Arial" w:hAnsi="Arial" w:cs="Arial"/>
          <w:sz w:val="22"/>
          <w:szCs w:val="22"/>
        </w:rPr>
        <w:t>15</w:t>
      </w:r>
      <w:r w:rsidR="002D0365" w:rsidRPr="00C05602">
        <w:rPr>
          <w:rFonts w:ascii="Arial" w:hAnsi="Arial" w:cs="Arial"/>
          <w:sz w:val="22"/>
          <w:szCs w:val="22"/>
        </w:rPr>
        <w:t xml:space="preserve"> </w:t>
      </w:r>
      <w:r w:rsidRPr="00C05602">
        <w:rPr>
          <w:rFonts w:ascii="Arial" w:hAnsi="Arial" w:cs="Arial"/>
          <w:sz w:val="22"/>
          <w:szCs w:val="22"/>
        </w:rPr>
        <w:t xml:space="preserve">de </w:t>
      </w:r>
      <w:r w:rsidR="00C05602" w:rsidRPr="00C05602">
        <w:rPr>
          <w:rFonts w:ascii="Arial" w:hAnsi="Arial" w:cs="Arial"/>
          <w:sz w:val="22"/>
          <w:szCs w:val="22"/>
        </w:rPr>
        <w:t>setembr</w:t>
      </w:r>
      <w:r w:rsidR="00D15AEA" w:rsidRPr="00C05602">
        <w:rPr>
          <w:rFonts w:ascii="Arial" w:hAnsi="Arial" w:cs="Arial"/>
          <w:sz w:val="22"/>
          <w:szCs w:val="22"/>
        </w:rPr>
        <w:t>o</w:t>
      </w:r>
      <w:r w:rsidR="004C3BCE" w:rsidRPr="00C05602">
        <w:rPr>
          <w:rFonts w:ascii="Arial" w:hAnsi="Arial" w:cs="Arial"/>
          <w:sz w:val="22"/>
          <w:szCs w:val="22"/>
        </w:rPr>
        <w:t xml:space="preserve"> de</w:t>
      </w:r>
      <w:r w:rsidR="007D5945" w:rsidRPr="00C05602">
        <w:rPr>
          <w:rFonts w:ascii="Arial" w:hAnsi="Arial" w:cs="Arial"/>
          <w:sz w:val="22"/>
          <w:szCs w:val="22"/>
        </w:rPr>
        <w:t xml:space="preserve"> 20</w:t>
      </w:r>
      <w:r w:rsidR="004C3BCE" w:rsidRPr="00C05602">
        <w:rPr>
          <w:rFonts w:ascii="Arial" w:hAnsi="Arial" w:cs="Arial"/>
          <w:sz w:val="22"/>
          <w:szCs w:val="22"/>
        </w:rPr>
        <w:t>2</w:t>
      </w:r>
      <w:r w:rsidR="00F03FD2" w:rsidRPr="00C05602">
        <w:rPr>
          <w:rFonts w:ascii="Arial" w:hAnsi="Arial" w:cs="Arial"/>
          <w:sz w:val="22"/>
          <w:szCs w:val="22"/>
        </w:rPr>
        <w:t>1</w:t>
      </w:r>
      <w:r w:rsidR="005C7BE4" w:rsidRPr="00C05602">
        <w:rPr>
          <w:rFonts w:ascii="Arial" w:hAnsi="Arial" w:cs="Arial"/>
          <w:sz w:val="22"/>
          <w:szCs w:val="22"/>
        </w:rPr>
        <w:t>.</w:t>
      </w:r>
    </w:p>
    <w:p w14:paraId="19A42C6C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681EE317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João Roberto da Fonseca Junior</w:t>
      </w:r>
    </w:p>
    <w:p w14:paraId="4860ECD7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Procurador Chefe</w:t>
      </w:r>
    </w:p>
    <w:p w14:paraId="496ADD28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OAB/RS 69.257</w:t>
      </w:r>
    </w:p>
    <w:p w14:paraId="23B31456" w14:textId="77777777" w:rsidR="00C67D1A" w:rsidRPr="00C05602" w:rsidRDefault="00C67D1A" w:rsidP="004C3BCE">
      <w:pPr>
        <w:jc w:val="center"/>
        <w:rPr>
          <w:rFonts w:ascii="Arial" w:hAnsi="Arial" w:cs="Arial"/>
          <w:sz w:val="22"/>
          <w:szCs w:val="22"/>
        </w:rPr>
      </w:pPr>
    </w:p>
    <w:p w14:paraId="281FE1B0" w14:textId="77777777" w:rsidR="004C3BCE" w:rsidRPr="00C05602" w:rsidRDefault="004C3BCE" w:rsidP="004C3BCE">
      <w:pPr>
        <w:jc w:val="center"/>
        <w:rPr>
          <w:rFonts w:ascii="Arial" w:hAnsi="Arial" w:cs="Arial"/>
          <w:sz w:val="20"/>
          <w:szCs w:val="20"/>
        </w:rPr>
      </w:pPr>
    </w:p>
    <w:p w14:paraId="6A21EA7C" w14:textId="77777777" w:rsidR="004C3BCE" w:rsidRPr="00C05602" w:rsidRDefault="004C3BCE" w:rsidP="004C3BCE">
      <w:pPr>
        <w:jc w:val="center"/>
        <w:rPr>
          <w:rFonts w:ascii="Arial" w:hAnsi="Arial" w:cs="Arial"/>
          <w:sz w:val="20"/>
          <w:szCs w:val="20"/>
        </w:rPr>
      </w:pPr>
    </w:p>
    <w:p w14:paraId="322D972D" w14:textId="77777777" w:rsidR="009B4347" w:rsidRPr="00C05602" w:rsidRDefault="009B4347" w:rsidP="004C3BCE">
      <w:pPr>
        <w:jc w:val="center"/>
        <w:rPr>
          <w:rFonts w:ascii="Arial" w:hAnsi="Arial" w:cs="Arial"/>
          <w:sz w:val="20"/>
          <w:szCs w:val="20"/>
        </w:rPr>
      </w:pPr>
    </w:p>
    <w:sectPr w:rsidR="009B4347" w:rsidRPr="00C05602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148B6" w14:textId="77777777" w:rsidR="006E41A8" w:rsidRDefault="006E41A8" w:rsidP="00794EBB">
      <w:r>
        <w:separator/>
      </w:r>
    </w:p>
  </w:endnote>
  <w:endnote w:type="continuationSeparator" w:id="0">
    <w:p w14:paraId="53D54E72" w14:textId="77777777" w:rsidR="006E41A8" w:rsidRDefault="006E41A8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4A917" w14:textId="77777777" w:rsidR="006E41A8" w:rsidRDefault="006E41A8" w:rsidP="00794EBB">
      <w:r w:rsidRPr="00794EBB">
        <w:rPr>
          <w:color w:val="000000"/>
        </w:rPr>
        <w:separator/>
      </w:r>
    </w:p>
  </w:footnote>
  <w:footnote w:type="continuationSeparator" w:id="0">
    <w:p w14:paraId="11715422" w14:textId="77777777" w:rsidR="006E41A8" w:rsidRDefault="006E41A8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6E41A8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3234493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1164F5"/>
    <w:rsid w:val="0012637D"/>
    <w:rsid w:val="00140732"/>
    <w:rsid w:val="00175AE1"/>
    <w:rsid w:val="00186DD0"/>
    <w:rsid w:val="001939D7"/>
    <w:rsid w:val="001A32DF"/>
    <w:rsid w:val="001C1D5C"/>
    <w:rsid w:val="001D4C18"/>
    <w:rsid w:val="001F38CD"/>
    <w:rsid w:val="00217007"/>
    <w:rsid w:val="002565A9"/>
    <w:rsid w:val="0026035C"/>
    <w:rsid w:val="00261837"/>
    <w:rsid w:val="00263AFE"/>
    <w:rsid w:val="002678B6"/>
    <w:rsid w:val="00277D61"/>
    <w:rsid w:val="00282865"/>
    <w:rsid w:val="00286857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6251D"/>
    <w:rsid w:val="0049047A"/>
    <w:rsid w:val="00491597"/>
    <w:rsid w:val="00496F56"/>
    <w:rsid w:val="004C0EA7"/>
    <w:rsid w:val="004C25A9"/>
    <w:rsid w:val="004C3BCE"/>
    <w:rsid w:val="004D4AE4"/>
    <w:rsid w:val="004F1A6F"/>
    <w:rsid w:val="00503829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41A8"/>
    <w:rsid w:val="006E7B17"/>
    <w:rsid w:val="006F5874"/>
    <w:rsid w:val="006F637A"/>
    <w:rsid w:val="0070491C"/>
    <w:rsid w:val="00710DB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05602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54CCE"/>
    <w:rsid w:val="00E555A6"/>
    <w:rsid w:val="00E6321F"/>
    <w:rsid w:val="00E671E5"/>
    <w:rsid w:val="00EA7BDF"/>
    <w:rsid w:val="00EC571E"/>
    <w:rsid w:val="00F03FD2"/>
    <w:rsid w:val="00F07273"/>
    <w:rsid w:val="00F172D2"/>
    <w:rsid w:val="00F5601E"/>
    <w:rsid w:val="00F8303B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Textodenotaderodap">
    <w:name w:val="footnote text"/>
    <w:basedOn w:val="Normal"/>
    <w:link w:val="TextodenotaderodapChar"/>
    <w:unhideWhenUsed/>
    <w:rsid w:val="00286857"/>
    <w:pPr>
      <w:suppressAutoHyphens w:val="0"/>
      <w:autoSpaceDN/>
      <w:jc w:val="both"/>
      <w:textAlignment w:val="auto"/>
    </w:pPr>
    <w:rPr>
      <w:rFonts w:ascii="Ecofont Vera Sans" w:hAnsi="Ecofont Vera Sans" w:cs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86857"/>
    <w:rPr>
      <w:rFonts w:ascii="Ecofont Vera Sans" w:eastAsia="Times New Roman" w:hAnsi="Ecofont Vera Sans" w:cs="Arial"/>
    </w:rPr>
  </w:style>
  <w:style w:type="character" w:styleId="Refdenotaderodap">
    <w:name w:val="footnote reference"/>
    <w:unhideWhenUsed/>
    <w:rsid w:val="00286857"/>
    <w:rPr>
      <w:vertAlign w:val="superscript"/>
    </w:rPr>
  </w:style>
  <w:style w:type="character" w:customStyle="1" w:styleId="label">
    <w:name w:val="label"/>
    <w:basedOn w:val="Fontepargpadro"/>
    <w:rsid w:val="00C05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424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2020-03-13T16:37:00Z</cp:lastPrinted>
  <dcterms:created xsi:type="dcterms:W3CDTF">2021-09-15T21:09:00Z</dcterms:created>
  <dcterms:modified xsi:type="dcterms:W3CDTF">2021-09-15T21:09:00Z</dcterms:modified>
</cp:coreProperties>
</file>