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5651F" w14:textId="73AC8739" w:rsidR="00574DD2" w:rsidRPr="00727545" w:rsidRDefault="00574DD2" w:rsidP="00727545">
      <w:pPr>
        <w:spacing w:line="360" w:lineRule="auto"/>
        <w:rPr>
          <w:rFonts w:ascii="Arial" w:hAnsi="Arial" w:cs="Arial"/>
          <w:b/>
        </w:rPr>
      </w:pPr>
      <w:r w:rsidRPr="00727545">
        <w:rPr>
          <w:rFonts w:ascii="Arial" w:hAnsi="Arial" w:cs="Arial"/>
          <w:b/>
        </w:rPr>
        <w:t xml:space="preserve">Processo Nº: </w:t>
      </w:r>
      <w:r w:rsidR="00727545">
        <w:rPr>
          <w:rFonts w:ascii="Arial" w:hAnsi="Arial" w:cs="Arial"/>
          <w:b/>
        </w:rPr>
        <w:t>PROJETO DE LEI 0</w:t>
      </w:r>
      <w:r w:rsidR="00FD21B3">
        <w:rPr>
          <w:rFonts w:ascii="Arial" w:hAnsi="Arial" w:cs="Arial"/>
          <w:b/>
        </w:rPr>
        <w:t>30</w:t>
      </w:r>
      <w:r w:rsidR="00727545">
        <w:rPr>
          <w:rFonts w:ascii="Arial" w:hAnsi="Arial" w:cs="Arial"/>
          <w:b/>
        </w:rPr>
        <w:t>/2021</w:t>
      </w:r>
    </w:p>
    <w:p w14:paraId="1F353546" w14:textId="6C8E7027" w:rsidR="00117492" w:rsidRPr="00727545" w:rsidRDefault="00B30726" w:rsidP="00727545">
      <w:pPr>
        <w:spacing w:line="360" w:lineRule="auto"/>
        <w:rPr>
          <w:rFonts w:ascii="Arial" w:hAnsi="Arial" w:cs="Arial"/>
          <w:b/>
        </w:rPr>
      </w:pPr>
      <w:r w:rsidRPr="00727545">
        <w:rPr>
          <w:rFonts w:ascii="Arial" w:hAnsi="Arial" w:cs="Arial"/>
          <w:b/>
        </w:rPr>
        <w:t xml:space="preserve">Requerente: </w:t>
      </w:r>
      <w:r w:rsidR="00574DD2" w:rsidRPr="00727545">
        <w:rPr>
          <w:rFonts w:ascii="Arial" w:hAnsi="Arial" w:cs="Arial"/>
          <w:b/>
        </w:rPr>
        <w:t xml:space="preserve">PREFEITURA </w:t>
      </w:r>
      <w:r w:rsidR="00525B25">
        <w:rPr>
          <w:rFonts w:ascii="Arial" w:hAnsi="Arial" w:cs="Arial"/>
          <w:b/>
        </w:rPr>
        <w:t xml:space="preserve">MUNICIPAL </w:t>
      </w:r>
      <w:r w:rsidR="00574DD2" w:rsidRPr="00727545">
        <w:rPr>
          <w:rFonts w:ascii="Arial" w:hAnsi="Arial" w:cs="Arial"/>
          <w:b/>
        </w:rPr>
        <w:t>DE SAPUCAIA DO SUL</w:t>
      </w:r>
    </w:p>
    <w:p w14:paraId="57497E31" w14:textId="48A3555A" w:rsidR="00117492" w:rsidRPr="00727545" w:rsidRDefault="00B30726" w:rsidP="00727545">
      <w:pPr>
        <w:spacing w:line="360" w:lineRule="auto"/>
        <w:rPr>
          <w:rFonts w:ascii="Arial" w:hAnsi="Arial" w:cs="Arial"/>
          <w:b/>
        </w:rPr>
      </w:pPr>
      <w:r w:rsidRPr="00727545">
        <w:rPr>
          <w:rFonts w:ascii="Arial" w:hAnsi="Arial" w:cs="Arial"/>
          <w:b/>
        </w:rPr>
        <w:t xml:space="preserve">Assunto: </w:t>
      </w:r>
      <w:r w:rsidR="00574DD2" w:rsidRPr="00727545">
        <w:rPr>
          <w:rFonts w:ascii="Arial" w:hAnsi="Arial" w:cs="Arial"/>
          <w:b/>
        </w:rPr>
        <w:t>Mensagem</w:t>
      </w:r>
      <w:r w:rsidR="000D6298" w:rsidRPr="00727545">
        <w:rPr>
          <w:rFonts w:ascii="Arial" w:hAnsi="Arial" w:cs="Arial"/>
          <w:b/>
        </w:rPr>
        <w:t xml:space="preserve"> 0</w:t>
      </w:r>
      <w:r w:rsidR="00FD21B3">
        <w:rPr>
          <w:rFonts w:ascii="Arial" w:hAnsi="Arial" w:cs="Arial"/>
          <w:b/>
        </w:rPr>
        <w:t>39</w:t>
      </w:r>
      <w:r w:rsidR="000D6298" w:rsidRPr="00727545">
        <w:rPr>
          <w:rFonts w:ascii="Arial" w:hAnsi="Arial" w:cs="Arial"/>
          <w:b/>
        </w:rPr>
        <w:t xml:space="preserve">/2021 </w:t>
      </w:r>
    </w:p>
    <w:p w14:paraId="397B0DBF" w14:textId="77777777" w:rsidR="008A1164" w:rsidRPr="00727545" w:rsidRDefault="008A1164" w:rsidP="007F0869">
      <w:pPr>
        <w:rPr>
          <w:rFonts w:ascii="Arial" w:hAnsi="Arial" w:cs="Arial"/>
          <w:b/>
        </w:rPr>
      </w:pPr>
    </w:p>
    <w:p w14:paraId="40CB1A19" w14:textId="77777777" w:rsidR="00AA7F6C" w:rsidRPr="00727545" w:rsidRDefault="00AA7F6C" w:rsidP="00AA7F6C">
      <w:pPr>
        <w:rPr>
          <w:rFonts w:ascii="Arial" w:hAnsi="Arial" w:cs="Arial"/>
        </w:rPr>
      </w:pPr>
    </w:p>
    <w:p w14:paraId="4AB51662" w14:textId="77777777" w:rsidR="00AA7F6C" w:rsidRPr="00727545" w:rsidRDefault="00AA7F6C" w:rsidP="000D6298">
      <w:pPr>
        <w:jc w:val="center"/>
        <w:rPr>
          <w:rFonts w:ascii="Arial" w:hAnsi="Arial" w:cs="Arial"/>
        </w:rPr>
      </w:pPr>
      <w:r w:rsidRPr="00727545">
        <w:rPr>
          <w:rFonts w:ascii="Arial" w:hAnsi="Arial" w:cs="Arial"/>
          <w:b/>
          <w:bCs/>
        </w:rPr>
        <w:t>RELATÓRIO</w:t>
      </w:r>
    </w:p>
    <w:p w14:paraId="20289D9F" w14:textId="77777777" w:rsidR="00AA7F6C" w:rsidRPr="00727545" w:rsidRDefault="00AA7F6C" w:rsidP="00AA7F6C">
      <w:pPr>
        <w:rPr>
          <w:rFonts w:ascii="Arial" w:hAnsi="Arial" w:cs="Arial"/>
          <w:sz w:val="22"/>
          <w:szCs w:val="22"/>
        </w:rPr>
      </w:pPr>
    </w:p>
    <w:p w14:paraId="5133A571" w14:textId="36BC5F64" w:rsidR="008168C8" w:rsidRPr="00727545" w:rsidRDefault="00AA7F6C" w:rsidP="000D6298">
      <w:pPr>
        <w:spacing w:line="360" w:lineRule="auto"/>
        <w:jc w:val="both"/>
        <w:rPr>
          <w:rFonts w:ascii="Arial" w:hAnsi="Arial" w:cs="Arial"/>
          <w:sz w:val="22"/>
          <w:szCs w:val="22"/>
        </w:rPr>
      </w:pPr>
      <w:r w:rsidRPr="00727545">
        <w:rPr>
          <w:rFonts w:ascii="Arial" w:hAnsi="Arial" w:cs="Arial"/>
          <w:sz w:val="22"/>
          <w:szCs w:val="22"/>
        </w:rPr>
        <w:tab/>
        <w:t xml:space="preserve">Trata-se de proposição legislativa </w:t>
      </w:r>
      <w:r w:rsidR="008168C8" w:rsidRPr="00727545">
        <w:rPr>
          <w:rFonts w:ascii="Arial" w:hAnsi="Arial" w:cs="Arial"/>
          <w:sz w:val="22"/>
          <w:szCs w:val="22"/>
        </w:rPr>
        <w:t xml:space="preserve">de </w:t>
      </w:r>
      <w:r w:rsidR="00655BAC" w:rsidRPr="00727545">
        <w:rPr>
          <w:rFonts w:ascii="Arial" w:hAnsi="Arial" w:cs="Arial"/>
          <w:sz w:val="22"/>
          <w:szCs w:val="22"/>
        </w:rPr>
        <w:t>origem do Poder Executivo Municipal</w:t>
      </w:r>
      <w:r w:rsidR="00525B25">
        <w:rPr>
          <w:rFonts w:ascii="Arial" w:hAnsi="Arial" w:cs="Arial"/>
          <w:sz w:val="22"/>
          <w:szCs w:val="22"/>
        </w:rPr>
        <w:t xml:space="preserve"> – Projeto de Lei nº 0</w:t>
      </w:r>
      <w:r w:rsidR="00FD21B3">
        <w:rPr>
          <w:rFonts w:ascii="Arial" w:hAnsi="Arial" w:cs="Arial"/>
          <w:sz w:val="22"/>
          <w:szCs w:val="22"/>
        </w:rPr>
        <w:t>30</w:t>
      </w:r>
      <w:r w:rsidR="00525B25">
        <w:rPr>
          <w:rFonts w:ascii="Arial" w:hAnsi="Arial" w:cs="Arial"/>
          <w:sz w:val="22"/>
          <w:szCs w:val="22"/>
        </w:rPr>
        <w:t>/2021 – Mensagem 0</w:t>
      </w:r>
      <w:r w:rsidR="00FD21B3">
        <w:rPr>
          <w:rFonts w:ascii="Arial" w:hAnsi="Arial" w:cs="Arial"/>
          <w:sz w:val="22"/>
          <w:szCs w:val="22"/>
        </w:rPr>
        <w:t>39</w:t>
      </w:r>
      <w:r w:rsidR="00525B25">
        <w:rPr>
          <w:rFonts w:ascii="Arial" w:hAnsi="Arial" w:cs="Arial"/>
          <w:sz w:val="22"/>
          <w:szCs w:val="22"/>
        </w:rPr>
        <w:t>/2021,</w:t>
      </w:r>
      <w:r w:rsidRPr="00727545">
        <w:rPr>
          <w:rFonts w:ascii="Arial" w:hAnsi="Arial" w:cs="Arial"/>
          <w:sz w:val="22"/>
          <w:szCs w:val="22"/>
        </w:rPr>
        <w:t xml:space="preserve"> cujo mérito </w:t>
      </w:r>
      <w:r w:rsidR="00874423" w:rsidRPr="00FD21B3">
        <w:rPr>
          <w:rFonts w:ascii="Arial" w:hAnsi="Arial" w:cs="Arial"/>
          <w:b/>
          <w:bCs/>
          <w:i/>
          <w:iCs/>
          <w:sz w:val="22"/>
          <w:szCs w:val="22"/>
        </w:rPr>
        <w:t>“</w:t>
      </w:r>
      <w:r w:rsidR="00FD21B3">
        <w:rPr>
          <w:rFonts w:ascii="Arial" w:hAnsi="Arial" w:cs="Arial"/>
          <w:b/>
          <w:bCs/>
          <w:i/>
          <w:iCs/>
          <w:sz w:val="22"/>
          <w:szCs w:val="22"/>
          <w:shd w:val="clear" w:color="auto" w:fill="FFFFFF"/>
        </w:rPr>
        <w:t>A</w:t>
      </w:r>
      <w:r w:rsidR="00FD21B3" w:rsidRPr="00FD21B3">
        <w:rPr>
          <w:rFonts w:ascii="Arial" w:hAnsi="Arial" w:cs="Arial"/>
          <w:b/>
          <w:bCs/>
          <w:i/>
          <w:iCs/>
          <w:sz w:val="22"/>
          <w:szCs w:val="22"/>
          <w:shd w:val="clear" w:color="auto" w:fill="FFFFFF"/>
        </w:rPr>
        <w:t xml:space="preserve">utoriza a desafetação de imóvel de uso de bem comum do povo. Doação, com encargos de imóvel para a empresa </w:t>
      </w:r>
      <w:proofErr w:type="spellStart"/>
      <w:r w:rsidR="00FD21B3">
        <w:rPr>
          <w:rFonts w:ascii="Arial" w:hAnsi="Arial" w:cs="Arial"/>
          <w:b/>
          <w:bCs/>
          <w:i/>
          <w:iCs/>
          <w:sz w:val="22"/>
          <w:szCs w:val="22"/>
          <w:shd w:val="clear" w:color="auto" w:fill="FFFFFF"/>
        </w:rPr>
        <w:t>V</w:t>
      </w:r>
      <w:r w:rsidR="00FD21B3" w:rsidRPr="00FD21B3">
        <w:rPr>
          <w:rFonts w:ascii="Arial" w:hAnsi="Arial" w:cs="Arial"/>
          <w:b/>
          <w:bCs/>
          <w:i/>
          <w:iCs/>
          <w:sz w:val="22"/>
          <w:szCs w:val="22"/>
          <w:shd w:val="clear" w:color="auto" w:fill="FFFFFF"/>
        </w:rPr>
        <w:t>ascocivitas</w:t>
      </w:r>
      <w:proofErr w:type="spellEnd"/>
      <w:r w:rsidR="00FD21B3" w:rsidRPr="00FD21B3">
        <w:rPr>
          <w:rFonts w:ascii="Arial" w:hAnsi="Arial" w:cs="Arial"/>
          <w:b/>
          <w:bCs/>
          <w:i/>
          <w:iCs/>
          <w:sz w:val="22"/>
          <w:szCs w:val="22"/>
          <w:shd w:val="clear" w:color="auto" w:fill="FFFFFF"/>
        </w:rPr>
        <w:t xml:space="preserve"> empreendimentos imobiliários ltda, e ainda autoriza o recebimento de imóveis por doação, pura e simples e dá outras providências</w:t>
      </w:r>
      <w:r w:rsidR="00874423" w:rsidRPr="00727545">
        <w:rPr>
          <w:rFonts w:ascii="Arial" w:hAnsi="Arial" w:cs="Arial"/>
          <w:b/>
          <w:bCs/>
          <w:i/>
          <w:iCs/>
          <w:sz w:val="22"/>
          <w:szCs w:val="22"/>
        </w:rPr>
        <w:t>”.</w:t>
      </w:r>
    </w:p>
    <w:p w14:paraId="455EC13C" w14:textId="77777777" w:rsidR="008168C8" w:rsidRPr="00727545" w:rsidRDefault="008168C8" w:rsidP="00AA7F6C">
      <w:pPr>
        <w:jc w:val="both"/>
        <w:rPr>
          <w:rFonts w:ascii="Arial" w:hAnsi="Arial" w:cs="Arial"/>
          <w:sz w:val="22"/>
          <w:szCs w:val="22"/>
        </w:rPr>
      </w:pPr>
    </w:p>
    <w:p w14:paraId="5F27E4D3" w14:textId="37C36A08" w:rsidR="00450C3B" w:rsidRDefault="0055438D" w:rsidP="00525B25">
      <w:pPr>
        <w:spacing w:line="360" w:lineRule="auto"/>
        <w:ind w:firstLine="709"/>
        <w:jc w:val="both"/>
        <w:rPr>
          <w:rFonts w:ascii="Arial" w:hAnsi="Arial" w:cs="Arial"/>
          <w:sz w:val="22"/>
          <w:szCs w:val="22"/>
        </w:rPr>
      </w:pPr>
      <w:r w:rsidRPr="00727545">
        <w:rPr>
          <w:rFonts w:ascii="Arial" w:hAnsi="Arial" w:cs="Arial"/>
          <w:sz w:val="22"/>
          <w:szCs w:val="22"/>
        </w:rPr>
        <w:t>Em atenção às medidas adotadas pela administração para enfrentamento da crise pandêmica COVID-19, (</w:t>
      </w:r>
      <w:proofErr w:type="spellStart"/>
      <w:r w:rsidRPr="00727545">
        <w:rPr>
          <w:rFonts w:ascii="Arial" w:hAnsi="Arial" w:cs="Arial"/>
          <w:sz w:val="22"/>
          <w:szCs w:val="22"/>
        </w:rPr>
        <w:t>arts</w:t>
      </w:r>
      <w:proofErr w:type="spellEnd"/>
      <w:r w:rsidRPr="00727545">
        <w:rPr>
          <w:rFonts w:ascii="Arial" w:hAnsi="Arial" w:cs="Arial"/>
          <w:sz w:val="22"/>
          <w:szCs w:val="22"/>
        </w:rPr>
        <w:t xml:space="preserve">. 2º e 3º da Ordem de Serviço nº 004/2020), o expediente tramita exclusivamente em formato digital. </w:t>
      </w:r>
    </w:p>
    <w:p w14:paraId="42263EEC" w14:textId="77777777" w:rsidR="00FD21B3" w:rsidRPr="00727545" w:rsidRDefault="00FD21B3" w:rsidP="00B11EFC">
      <w:pPr>
        <w:spacing w:line="360" w:lineRule="auto"/>
        <w:ind w:firstLine="709"/>
        <w:jc w:val="both"/>
        <w:rPr>
          <w:rFonts w:ascii="Arial" w:hAnsi="Arial" w:cs="Arial"/>
          <w:sz w:val="22"/>
          <w:szCs w:val="22"/>
        </w:rPr>
      </w:pPr>
    </w:p>
    <w:p w14:paraId="7812FB92" w14:textId="10D03558" w:rsidR="00DC5C3A" w:rsidRDefault="00FD21B3" w:rsidP="00B11EFC">
      <w:pPr>
        <w:spacing w:line="360" w:lineRule="auto"/>
        <w:ind w:firstLine="708"/>
        <w:jc w:val="both"/>
        <w:rPr>
          <w:rFonts w:ascii="Arial" w:hAnsi="Arial" w:cs="Arial"/>
          <w:sz w:val="22"/>
          <w:szCs w:val="22"/>
        </w:rPr>
      </w:pPr>
      <w:r>
        <w:rPr>
          <w:rFonts w:ascii="Arial" w:hAnsi="Arial" w:cs="Arial"/>
          <w:sz w:val="22"/>
          <w:szCs w:val="22"/>
        </w:rPr>
        <w:t xml:space="preserve">Em atenção ao que ora se vislumbra, o Poder Executivo Municipal apresenta extensa justificativa pela qual entende por realizar a presente </w:t>
      </w:r>
      <w:r w:rsidR="00B11EFC">
        <w:rPr>
          <w:rFonts w:ascii="Arial" w:hAnsi="Arial" w:cs="Arial"/>
          <w:sz w:val="22"/>
          <w:szCs w:val="22"/>
        </w:rPr>
        <w:t>Proposição Legislativa, dispondo de maneira pormenorizada sua intenção quanto à realização da respectiva desafetação e doação.</w:t>
      </w:r>
    </w:p>
    <w:p w14:paraId="1E9B3B60" w14:textId="44419383" w:rsidR="00B11EFC" w:rsidRDefault="00B11EFC" w:rsidP="00B11EFC">
      <w:pPr>
        <w:spacing w:line="360" w:lineRule="auto"/>
        <w:ind w:firstLine="708"/>
        <w:jc w:val="both"/>
        <w:rPr>
          <w:rFonts w:ascii="Arial" w:hAnsi="Arial" w:cs="Arial"/>
          <w:sz w:val="22"/>
          <w:szCs w:val="22"/>
        </w:rPr>
      </w:pPr>
    </w:p>
    <w:p w14:paraId="22C4E6ED" w14:textId="3246C9BE" w:rsidR="00B11EFC" w:rsidRDefault="00B11EFC" w:rsidP="00B11EFC">
      <w:pPr>
        <w:spacing w:line="360" w:lineRule="auto"/>
        <w:ind w:firstLine="708"/>
        <w:jc w:val="both"/>
        <w:rPr>
          <w:rFonts w:ascii="Arial" w:hAnsi="Arial" w:cs="Arial"/>
          <w:sz w:val="22"/>
          <w:szCs w:val="22"/>
        </w:rPr>
      </w:pPr>
      <w:r>
        <w:rPr>
          <w:rFonts w:ascii="Arial" w:hAnsi="Arial" w:cs="Arial"/>
          <w:sz w:val="22"/>
          <w:szCs w:val="22"/>
        </w:rPr>
        <w:t xml:space="preserve">Neste contexto, </w:t>
      </w:r>
      <w:r w:rsidR="00702AA5">
        <w:rPr>
          <w:rFonts w:ascii="Arial" w:hAnsi="Arial" w:cs="Arial"/>
          <w:sz w:val="22"/>
          <w:szCs w:val="22"/>
        </w:rPr>
        <w:t xml:space="preserve">peço vênia e </w:t>
      </w:r>
      <w:r>
        <w:rPr>
          <w:rFonts w:ascii="Arial" w:hAnsi="Arial" w:cs="Arial"/>
          <w:sz w:val="22"/>
          <w:szCs w:val="22"/>
        </w:rPr>
        <w:t>exponho aqui, trecho da referida justificativa:</w:t>
      </w:r>
    </w:p>
    <w:p w14:paraId="27F69773"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 xml:space="preserve">O presente projeto de lei tem por objetivo autorizar o Executivo municipal a proceder a desafetação de imóvel de uso de bem comum do povo, qual seja, logradouro denominado “M77 – M77 – 1359” localizado às margens da RS 118, como é possível observar no mapa que vai anexo ao projeto, para que este seja objeto de doação, com encargos à empresa </w:t>
      </w:r>
      <w:proofErr w:type="spellStart"/>
      <w:r w:rsidRPr="00B11EFC">
        <w:rPr>
          <w:rFonts w:ascii="Arial" w:hAnsi="Arial" w:cs="Arial"/>
          <w:i/>
          <w:iCs/>
          <w:sz w:val="22"/>
          <w:szCs w:val="22"/>
        </w:rPr>
        <w:t>Vascocivitas</w:t>
      </w:r>
      <w:proofErr w:type="spellEnd"/>
      <w:r w:rsidRPr="00B11EFC">
        <w:rPr>
          <w:rFonts w:ascii="Arial" w:hAnsi="Arial" w:cs="Arial"/>
          <w:i/>
          <w:iCs/>
          <w:sz w:val="22"/>
          <w:szCs w:val="22"/>
        </w:rPr>
        <w:t xml:space="preserve"> Empreendimentos Imobiliários Ltda, inscrita no CNPJ nº 02.951.160/0001-41.</w:t>
      </w:r>
    </w:p>
    <w:p w14:paraId="3A1CDFE8"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A motivação para desafetação deste bem se dá por razões que este imóvel já foi objeto de doação ao município, conforme Lei municipal nº 3.704, de 14 de março de 2016 que autorizou o recebimento do supramencionado bem que fora destinado à abertura de uma via pública para que fosse possível o acesso ao empreendimento imobiliário “Loteamento Recanto das Nascentes”, conforme Termo de Compromisso realizado em 2019, que vai anexo ao presente projeto.</w:t>
      </w:r>
    </w:p>
    <w:p w14:paraId="00C6ABEA"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Como é possível se observar junto ao mapa anexo, se não fosse a doação do logradouro àquela época, o empreendimento não teria nenhum acesso, de modo não existir nenhum logradouro nas redondezas.</w:t>
      </w:r>
    </w:p>
    <w:p w14:paraId="60BDE14F"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lastRenderedPageBreak/>
        <w:t>Ocorre que, hoje o interesse público não existe mais em manter tal bem junto ao patrimônio público, isso, pois o logradouro existente acaba por dividir dois grandes lotes de terras (matrículas nº 44.466 e 44.468) que podem vir a representar a instalação de empresas de grande porte no município de Sapucaia do Sul, tendo em vista estar localizado próximo ao Distrito Industrial do município.</w:t>
      </w:r>
    </w:p>
    <w:p w14:paraId="6F798178" w14:textId="77777777" w:rsidR="00B11EFC" w:rsidRPr="002227B7" w:rsidRDefault="00B11EFC" w:rsidP="00B11EFC">
      <w:pPr>
        <w:spacing w:before="240" w:after="240" w:line="276" w:lineRule="auto"/>
        <w:ind w:firstLine="1134"/>
        <w:jc w:val="both"/>
        <w:rPr>
          <w:rFonts w:ascii="Arial" w:hAnsi="Arial" w:cs="Arial"/>
          <w:b/>
          <w:bCs/>
          <w:i/>
          <w:iCs/>
          <w:sz w:val="22"/>
          <w:szCs w:val="22"/>
        </w:rPr>
      </w:pPr>
      <w:r w:rsidRPr="002227B7">
        <w:rPr>
          <w:rFonts w:ascii="Arial" w:hAnsi="Arial" w:cs="Arial"/>
          <w:b/>
          <w:bCs/>
          <w:i/>
          <w:iCs/>
          <w:sz w:val="22"/>
          <w:szCs w:val="22"/>
        </w:rPr>
        <w:t xml:space="preserve">Com isso, o presente projeto de lei visa buscar a autorização legislativa para efetuar a doação com encargos, após a desafetação do logradouro, para a empresa </w:t>
      </w:r>
      <w:proofErr w:type="spellStart"/>
      <w:r w:rsidRPr="002227B7">
        <w:rPr>
          <w:rFonts w:ascii="Arial" w:hAnsi="Arial" w:cs="Arial"/>
          <w:b/>
          <w:bCs/>
          <w:i/>
          <w:iCs/>
          <w:sz w:val="22"/>
          <w:szCs w:val="22"/>
        </w:rPr>
        <w:t>Vascocivitas</w:t>
      </w:r>
      <w:proofErr w:type="spellEnd"/>
      <w:r w:rsidRPr="002227B7">
        <w:rPr>
          <w:rFonts w:ascii="Arial" w:hAnsi="Arial" w:cs="Arial"/>
          <w:b/>
          <w:bCs/>
          <w:i/>
          <w:iCs/>
          <w:sz w:val="22"/>
          <w:szCs w:val="22"/>
        </w:rPr>
        <w:t xml:space="preserve"> Empreendimentos Imobiliários Ltda, que já é proprietária dos imóveis lindeiros ao logradouro.</w:t>
      </w:r>
    </w:p>
    <w:p w14:paraId="2368C1DF"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Cumpre salientar, que o mesmo projeto de lei em questão busca autorização para o Executivo Municipal aceitar em doação, sem encargos outros dois terrenos de particulares, quais sejam, um lote do terreno já fracionado sob matrícula nº 42.258 do Registro de Imóveis de Sapucaia do Sul, bem como um lote, do também já fracionado, terreno sob matrícula nº 25.561 também do Registro de Imóveis de Sapucaia do Sul.</w:t>
      </w:r>
    </w:p>
    <w:p w14:paraId="04E2436F"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Verifica-se, ainda, que relativamente à vantajosidade financeira, há que se considerar que, conforme a avaliação efetuada pela Comissão de Avaliação da Secretaria Municipal de Planejamento Urbano e Habitação, documento anexo, estamos entregando uma rua sem pavimentação, com área de 14.935,35 m² (matrícula nº 44.467), avaliada em R$ 537.672,70, por duas ruas, comportas da seguinte forma: a) 1 rua com área de 2.642,38 m² (matrícula nº 48.937), avaliada em R$ 79.271,40; e, b) 1 rua com área de 1.129,49 m² (matrícula nº 48.940), avaliada em R$ 33.884,70.</w:t>
      </w:r>
    </w:p>
    <w:p w14:paraId="7741AE5F"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 xml:space="preserve">Entretanto, embora o município esteja abrindo mão de uma rua com área de 14.935,35 m² por 2 ruas com área de 3.771,87 m², há que se considerar que estas serão pavimentadas a um custo de R$ 665.439,73, ao passo que aquela para pavimentação demandaria, em tese, uma despesa de R$ 2.635.000,00, aproximadamente. Então, nessa lógica, entrega-se uma rua da Prefeitura, não pavimentada, que está avaliada em R$ 537.672,70, por duas ruas, avaliadas em R$ 79.271,40 e R$ 33.884,70 que serão pavimentadas ao custo da empresa </w:t>
      </w:r>
      <w:proofErr w:type="spellStart"/>
      <w:r w:rsidRPr="00B11EFC">
        <w:rPr>
          <w:rFonts w:ascii="Arial" w:hAnsi="Arial" w:cs="Arial"/>
          <w:i/>
          <w:iCs/>
          <w:sz w:val="22"/>
          <w:szCs w:val="22"/>
        </w:rPr>
        <w:t>Vascocivitas</w:t>
      </w:r>
      <w:proofErr w:type="spellEnd"/>
      <w:r w:rsidRPr="00B11EFC">
        <w:rPr>
          <w:rFonts w:ascii="Arial" w:hAnsi="Arial" w:cs="Arial"/>
          <w:i/>
          <w:iCs/>
          <w:sz w:val="22"/>
          <w:szCs w:val="22"/>
        </w:rPr>
        <w:t xml:space="preserve"> Empreendimentos Imobiliários Ltda, no valor de R$ 665.439,73, totalizando R$ 778.595,85, o que gerará uma vantajosidade no valor de R$ 240.923,13.</w:t>
      </w:r>
    </w:p>
    <w:p w14:paraId="2DCB636E"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 xml:space="preserve">No mesmo passo, </w:t>
      </w:r>
      <w:r w:rsidRPr="00B11EFC">
        <w:rPr>
          <w:rFonts w:ascii="Arial" w:hAnsi="Arial" w:cs="Arial"/>
          <w:b/>
          <w:i/>
          <w:iCs/>
          <w:sz w:val="22"/>
          <w:szCs w:val="22"/>
        </w:rPr>
        <w:t>esses dois lotes doados ao município de Sapucaia do Sul garantirão acesso ao Loteamento “Recanto das Nascentes” como é possível observar junto ao mapa da localidade, ou seja, ao invés de um único acesso ao Loteamento, o município garantirá dois acessos, sendo um deles por meio do Distrito Industrial e outro através do Bairro Novo Horizonte, o que acaba por facilitar e engrandecer o interesse público.</w:t>
      </w:r>
    </w:p>
    <w:p w14:paraId="6EB2429B" w14:textId="77777777" w:rsidR="00B11EFC" w:rsidRPr="00B11EFC" w:rsidRDefault="00B11EFC" w:rsidP="00B11EFC">
      <w:pPr>
        <w:spacing w:before="240" w:after="240" w:line="276" w:lineRule="auto"/>
        <w:ind w:firstLine="1134"/>
        <w:jc w:val="both"/>
        <w:rPr>
          <w:rFonts w:ascii="Arial" w:hAnsi="Arial" w:cs="Arial"/>
          <w:b/>
          <w:i/>
          <w:iCs/>
          <w:sz w:val="22"/>
          <w:szCs w:val="22"/>
        </w:rPr>
      </w:pPr>
      <w:r w:rsidRPr="00B11EFC">
        <w:rPr>
          <w:rFonts w:ascii="Arial" w:hAnsi="Arial" w:cs="Arial"/>
          <w:i/>
          <w:iCs/>
          <w:sz w:val="22"/>
          <w:szCs w:val="22"/>
        </w:rPr>
        <w:t xml:space="preserve">Importante ressaltar, ainda, que os gastos com a abertura das duas vias nos lotes doados ao município, conforme descrição acima, </w:t>
      </w:r>
      <w:r w:rsidRPr="00B11EFC">
        <w:rPr>
          <w:rFonts w:ascii="Arial" w:hAnsi="Arial" w:cs="Arial"/>
          <w:b/>
          <w:i/>
          <w:iCs/>
          <w:sz w:val="22"/>
          <w:szCs w:val="22"/>
        </w:rPr>
        <w:t xml:space="preserve">ficarão totalmente ao encargo da empresa </w:t>
      </w:r>
      <w:proofErr w:type="spellStart"/>
      <w:r w:rsidRPr="00B11EFC">
        <w:rPr>
          <w:rFonts w:ascii="Arial" w:hAnsi="Arial" w:cs="Arial"/>
          <w:b/>
          <w:i/>
          <w:iCs/>
          <w:sz w:val="22"/>
          <w:szCs w:val="22"/>
        </w:rPr>
        <w:t>Vascocivitas</w:t>
      </w:r>
      <w:proofErr w:type="spellEnd"/>
      <w:r w:rsidRPr="00B11EFC">
        <w:rPr>
          <w:rFonts w:ascii="Arial" w:hAnsi="Arial" w:cs="Arial"/>
          <w:b/>
          <w:i/>
          <w:iCs/>
          <w:sz w:val="22"/>
          <w:szCs w:val="22"/>
        </w:rPr>
        <w:t xml:space="preserve"> Empreendimentos Imobiliários Ltda.</w:t>
      </w:r>
    </w:p>
    <w:p w14:paraId="47B237BC" w14:textId="77777777" w:rsidR="00B11EFC" w:rsidRPr="00B11EFC" w:rsidRDefault="00B11EFC" w:rsidP="00B11EFC">
      <w:pPr>
        <w:spacing w:before="240" w:after="240" w:line="276" w:lineRule="auto"/>
        <w:ind w:firstLine="1134"/>
        <w:jc w:val="both"/>
        <w:rPr>
          <w:rFonts w:ascii="Arial" w:hAnsi="Arial" w:cs="Arial"/>
          <w:i/>
          <w:iCs/>
          <w:sz w:val="22"/>
          <w:szCs w:val="22"/>
        </w:rPr>
      </w:pPr>
      <w:r w:rsidRPr="00B11EFC">
        <w:rPr>
          <w:rFonts w:ascii="Arial" w:hAnsi="Arial" w:cs="Arial"/>
          <w:i/>
          <w:iCs/>
          <w:sz w:val="22"/>
          <w:szCs w:val="22"/>
        </w:rPr>
        <w:t xml:space="preserve">Desta forma, com a desafetação do logradouro M77 – M77 – 1359, para que seja doado à empresa </w:t>
      </w:r>
      <w:proofErr w:type="spellStart"/>
      <w:r w:rsidRPr="00B11EFC">
        <w:rPr>
          <w:rFonts w:ascii="Arial" w:hAnsi="Arial" w:cs="Arial"/>
          <w:i/>
          <w:iCs/>
          <w:sz w:val="22"/>
          <w:szCs w:val="22"/>
        </w:rPr>
        <w:t>Vascocivitas</w:t>
      </w:r>
      <w:proofErr w:type="spellEnd"/>
      <w:r w:rsidRPr="00B11EFC">
        <w:rPr>
          <w:rFonts w:ascii="Arial" w:hAnsi="Arial" w:cs="Arial"/>
          <w:i/>
          <w:iCs/>
          <w:sz w:val="22"/>
          <w:szCs w:val="22"/>
        </w:rPr>
        <w:t xml:space="preserve"> com a promessa de instauração de empreendimento industrial no município de Sapucaia do Sul, e a autorização em receber outros dois imóveis em doação </w:t>
      </w:r>
      <w:r w:rsidRPr="00B11EFC">
        <w:rPr>
          <w:rFonts w:ascii="Arial" w:hAnsi="Arial" w:cs="Arial"/>
          <w:i/>
          <w:iCs/>
          <w:sz w:val="22"/>
          <w:szCs w:val="22"/>
        </w:rPr>
        <w:lastRenderedPageBreak/>
        <w:t>como contrapartida, tendo em vista que ao invés de um único acesso ao Loteamento, oportunizará aos cidadãos de Sapucaia do Sul, que num futuro próximo, poderão fazer uso do loteamento tendo, então dois acessos, o que se mostra extremamente benéfico ao poder público, potencializando o interesse público no empreendimento.</w:t>
      </w:r>
    </w:p>
    <w:p w14:paraId="1D894ABE" w14:textId="52AF702F" w:rsidR="00B11EFC" w:rsidRDefault="00B11EFC" w:rsidP="00B11EFC">
      <w:pPr>
        <w:spacing w:line="360" w:lineRule="auto"/>
        <w:ind w:firstLine="709"/>
        <w:jc w:val="both"/>
        <w:rPr>
          <w:rFonts w:ascii="Arial" w:hAnsi="Arial" w:cs="Arial"/>
          <w:sz w:val="22"/>
          <w:szCs w:val="22"/>
        </w:rPr>
      </w:pPr>
      <w:r>
        <w:rPr>
          <w:rFonts w:ascii="Arial" w:hAnsi="Arial" w:cs="Arial"/>
          <w:sz w:val="22"/>
          <w:szCs w:val="22"/>
        </w:rPr>
        <w:t>Aliado à justificativa acima apresentada, o Poder Executivo através de sua Comissão de Avaliação (composto por servidores técnicos da Prefeitura Municipal), trouxe a respectiva avaliação dos imóveis relacionados ao tema em debate. Acostou-se também</w:t>
      </w:r>
      <w:r w:rsidR="002227B7">
        <w:rPr>
          <w:rFonts w:ascii="Arial" w:hAnsi="Arial" w:cs="Arial"/>
          <w:sz w:val="22"/>
          <w:szCs w:val="22"/>
        </w:rPr>
        <w:t>, demais</w:t>
      </w:r>
      <w:r>
        <w:rPr>
          <w:rFonts w:ascii="Arial" w:hAnsi="Arial" w:cs="Arial"/>
          <w:sz w:val="22"/>
          <w:szCs w:val="22"/>
        </w:rPr>
        <w:t xml:space="preserve"> </w:t>
      </w:r>
      <w:r w:rsidR="002227B7">
        <w:rPr>
          <w:rFonts w:ascii="Arial" w:hAnsi="Arial" w:cs="Arial"/>
          <w:sz w:val="22"/>
          <w:szCs w:val="22"/>
        </w:rPr>
        <w:t>documentos relacionados:</w:t>
      </w:r>
      <w:r>
        <w:rPr>
          <w:rFonts w:ascii="Arial" w:hAnsi="Arial" w:cs="Arial"/>
          <w:sz w:val="22"/>
          <w:szCs w:val="22"/>
        </w:rPr>
        <w:t xml:space="preserve"> escrituras</w:t>
      </w:r>
      <w:r w:rsidR="002227B7">
        <w:rPr>
          <w:rFonts w:ascii="Arial" w:hAnsi="Arial" w:cs="Arial"/>
          <w:sz w:val="22"/>
          <w:szCs w:val="22"/>
        </w:rPr>
        <w:t>, matrículas, plantas e termo de compromisso.</w:t>
      </w:r>
      <w:r>
        <w:rPr>
          <w:rFonts w:ascii="Arial" w:hAnsi="Arial" w:cs="Arial"/>
          <w:sz w:val="22"/>
          <w:szCs w:val="22"/>
        </w:rPr>
        <w:t xml:space="preserve"> </w:t>
      </w:r>
    </w:p>
    <w:p w14:paraId="7E51E385" w14:textId="77777777" w:rsidR="00B11EFC" w:rsidRDefault="00B11EFC" w:rsidP="000D6298">
      <w:pPr>
        <w:spacing w:line="360" w:lineRule="auto"/>
        <w:ind w:firstLine="709"/>
        <w:jc w:val="both"/>
        <w:rPr>
          <w:rFonts w:ascii="Arial" w:hAnsi="Arial" w:cs="Arial"/>
          <w:sz w:val="22"/>
          <w:szCs w:val="22"/>
        </w:rPr>
      </w:pPr>
    </w:p>
    <w:p w14:paraId="0B4A0501" w14:textId="2A2591AA" w:rsidR="00DC5C3A" w:rsidRPr="00727545" w:rsidRDefault="00FD21B3" w:rsidP="000D6298">
      <w:pPr>
        <w:spacing w:line="360" w:lineRule="auto"/>
        <w:ind w:firstLine="709"/>
        <w:jc w:val="both"/>
        <w:rPr>
          <w:rFonts w:ascii="Arial" w:hAnsi="Arial" w:cs="Arial"/>
          <w:sz w:val="22"/>
          <w:szCs w:val="22"/>
        </w:rPr>
      </w:pPr>
      <w:r>
        <w:rPr>
          <w:rFonts w:ascii="Arial" w:hAnsi="Arial" w:cs="Arial"/>
          <w:sz w:val="22"/>
          <w:szCs w:val="22"/>
        </w:rPr>
        <w:t>É o relatório.</w:t>
      </w:r>
    </w:p>
    <w:p w14:paraId="31AEBFAC" w14:textId="77777777" w:rsidR="00574DD2" w:rsidRPr="00727545" w:rsidRDefault="00574DD2" w:rsidP="0066644E">
      <w:pPr>
        <w:ind w:firstLine="708"/>
        <w:jc w:val="both"/>
        <w:rPr>
          <w:rFonts w:ascii="Arial" w:eastAsia="SimSun" w:hAnsi="Arial" w:cs="Arial"/>
          <w:kern w:val="2"/>
          <w:sz w:val="22"/>
          <w:szCs w:val="22"/>
        </w:rPr>
      </w:pPr>
    </w:p>
    <w:p w14:paraId="17FBE7D4" w14:textId="25CC5C68" w:rsidR="00AA7F6C" w:rsidRDefault="00AA7F6C" w:rsidP="000D6298">
      <w:pPr>
        <w:jc w:val="center"/>
        <w:rPr>
          <w:rFonts w:ascii="Arial" w:hAnsi="Arial" w:cs="Arial"/>
          <w:b/>
          <w:bCs/>
        </w:rPr>
      </w:pPr>
      <w:r w:rsidRPr="00727545">
        <w:rPr>
          <w:rFonts w:ascii="Arial" w:hAnsi="Arial" w:cs="Arial"/>
          <w:b/>
          <w:bCs/>
        </w:rPr>
        <w:t>PARECER</w:t>
      </w:r>
    </w:p>
    <w:p w14:paraId="2C01C332" w14:textId="77777777" w:rsidR="00CC247B" w:rsidRPr="00727545" w:rsidRDefault="00CC247B" w:rsidP="000D6298">
      <w:pPr>
        <w:jc w:val="center"/>
        <w:rPr>
          <w:rFonts w:ascii="Arial" w:hAnsi="Arial" w:cs="Arial"/>
        </w:rPr>
      </w:pPr>
    </w:p>
    <w:p w14:paraId="35F9684A" w14:textId="77777777" w:rsidR="00AA7F6C" w:rsidRPr="00727545" w:rsidRDefault="00AA7F6C" w:rsidP="00AA7F6C">
      <w:pPr>
        <w:rPr>
          <w:rFonts w:ascii="Arial" w:hAnsi="Arial" w:cs="Arial"/>
          <w:sz w:val="22"/>
          <w:szCs w:val="22"/>
        </w:rPr>
      </w:pPr>
    </w:p>
    <w:p w14:paraId="388E84A9" w14:textId="75A6EA0C" w:rsidR="008000A6" w:rsidRDefault="002227B7" w:rsidP="00FD21B3">
      <w:pPr>
        <w:spacing w:line="360" w:lineRule="auto"/>
        <w:ind w:firstLine="708"/>
        <w:jc w:val="both"/>
        <w:rPr>
          <w:rFonts w:ascii="Arial" w:hAnsi="Arial" w:cs="Arial"/>
          <w:sz w:val="22"/>
          <w:szCs w:val="22"/>
        </w:rPr>
      </w:pPr>
      <w:r>
        <w:rPr>
          <w:rFonts w:ascii="Arial" w:hAnsi="Arial" w:cs="Arial"/>
          <w:sz w:val="22"/>
          <w:szCs w:val="22"/>
        </w:rPr>
        <w:t>Trata-se de Projeto de Lei oriundo do Poder Executivo, cujo interesse se reserva na realização de doação com encargos e desafetação de bem público.</w:t>
      </w:r>
    </w:p>
    <w:p w14:paraId="1F6DBB62" w14:textId="4FBA5D2B" w:rsidR="00D77F7B" w:rsidRDefault="00D77F7B" w:rsidP="00FD21B3">
      <w:pPr>
        <w:spacing w:line="360" w:lineRule="auto"/>
        <w:ind w:firstLine="708"/>
        <w:jc w:val="both"/>
        <w:rPr>
          <w:rFonts w:ascii="Arial" w:hAnsi="Arial" w:cs="Arial"/>
          <w:sz w:val="22"/>
          <w:szCs w:val="22"/>
        </w:rPr>
      </w:pPr>
    </w:p>
    <w:p w14:paraId="39195EC8" w14:textId="438057D6" w:rsidR="00CC247B" w:rsidRDefault="00CC247B" w:rsidP="00CC247B">
      <w:pPr>
        <w:suppressAutoHyphens w:val="0"/>
        <w:autoSpaceDN/>
        <w:spacing w:line="360" w:lineRule="auto"/>
        <w:ind w:firstLine="1134"/>
        <w:jc w:val="both"/>
        <w:textAlignment w:val="auto"/>
        <w:rPr>
          <w:rFonts w:ascii="Arial" w:hAnsi="Arial" w:cs="Arial"/>
          <w:color w:val="000000"/>
          <w:sz w:val="22"/>
          <w:szCs w:val="22"/>
          <w:shd w:val="clear" w:color="auto" w:fill="FFFFFF"/>
        </w:rPr>
      </w:pPr>
      <w:bookmarkStart w:id="0" w:name="FOOTNOTE_2"/>
      <w:r w:rsidRPr="00CC247B">
        <w:rPr>
          <w:rFonts w:ascii="Arial" w:hAnsi="Arial" w:cs="Arial"/>
          <w:color w:val="000000"/>
          <w:sz w:val="22"/>
          <w:szCs w:val="22"/>
          <w:shd w:val="clear" w:color="auto" w:fill="FFFFFF"/>
        </w:rPr>
        <w:t xml:space="preserve">A autonomia municipal para gerir seu patrimônio está contida na competência do Município para legislar sobre assuntos de interesse local, garantido pelo art. 30 da Constituição Federal. O patrimônio municipal será gerido segundo as conveniências e interesse da coletividade. </w:t>
      </w:r>
    </w:p>
    <w:p w14:paraId="2DB680BD" w14:textId="4D759DE3" w:rsidR="00702AA5" w:rsidRDefault="00702AA5" w:rsidP="00CC247B">
      <w:pPr>
        <w:suppressAutoHyphens w:val="0"/>
        <w:autoSpaceDN/>
        <w:spacing w:line="360" w:lineRule="auto"/>
        <w:ind w:firstLine="1134"/>
        <w:jc w:val="both"/>
        <w:textAlignment w:val="auto"/>
        <w:rPr>
          <w:rFonts w:ascii="Arial" w:hAnsi="Arial" w:cs="Arial"/>
          <w:color w:val="000000"/>
          <w:sz w:val="22"/>
          <w:szCs w:val="22"/>
          <w:shd w:val="clear" w:color="auto" w:fill="FFFFFF"/>
        </w:rPr>
      </w:pPr>
    </w:p>
    <w:p w14:paraId="3436F564" w14:textId="67EAFFE9" w:rsidR="00702AA5" w:rsidRPr="00702AA5" w:rsidRDefault="00702AA5" w:rsidP="00702AA5">
      <w:pPr>
        <w:suppressAutoHyphens w:val="0"/>
        <w:autoSpaceDN/>
        <w:spacing w:line="360" w:lineRule="auto"/>
        <w:ind w:left="2835"/>
        <w:jc w:val="both"/>
        <w:textAlignment w:val="auto"/>
        <w:rPr>
          <w:rFonts w:ascii="Arial" w:hAnsi="Arial" w:cs="Arial"/>
          <w:b/>
          <w:bCs/>
          <w:i/>
          <w:iCs/>
          <w:sz w:val="22"/>
          <w:szCs w:val="22"/>
          <w:shd w:val="clear" w:color="auto" w:fill="FFFFFF"/>
        </w:rPr>
      </w:pPr>
      <w:r w:rsidRPr="00702AA5">
        <w:rPr>
          <w:rFonts w:ascii="Arial" w:hAnsi="Arial" w:cs="Arial"/>
          <w:b/>
          <w:bCs/>
          <w:i/>
          <w:iCs/>
          <w:sz w:val="22"/>
          <w:szCs w:val="22"/>
          <w:shd w:val="clear" w:color="auto" w:fill="FFFFFF"/>
        </w:rPr>
        <w:t xml:space="preserve">Art. 7º </w:t>
      </w:r>
      <w:r w:rsidRPr="00702AA5">
        <w:rPr>
          <w:rFonts w:ascii="Arial" w:hAnsi="Arial" w:cs="Arial"/>
          <w:b/>
          <w:bCs/>
          <w:i/>
          <w:iCs/>
          <w:sz w:val="22"/>
          <w:szCs w:val="22"/>
          <w:shd w:val="clear" w:color="auto" w:fill="FFFFFF"/>
        </w:rPr>
        <w:t>Ao Município compete prover tudo quanto diga respeito ao seu peculiar interesse e ao bem-estar de sua população, cabendo-lhe, privativamente, dentre outras, as seguintes atribuições:</w:t>
      </w:r>
    </w:p>
    <w:p w14:paraId="3D688561" w14:textId="1AEAA2BF" w:rsidR="00702AA5" w:rsidRPr="00702AA5" w:rsidRDefault="00702AA5" w:rsidP="00702AA5">
      <w:pPr>
        <w:suppressAutoHyphens w:val="0"/>
        <w:autoSpaceDN/>
        <w:spacing w:line="360" w:lineRule="auto"/>
        <w:ind w:left="2835"/>
        <w:jc w:val="both"/>
        <w:textAlignment w:val="auto"/>
        <w:rPr>
          <w:rFonts w:ascii="Arial" w:hAnsi="Arial" w:cs="Arial"/>
          <w:i/>
          <w:iCs/>
          <w:sz w:val="22"/>
          <w:szCs w:val="22"/>
          <w:shd w:val="clear" w:color="auto" w:fill="FFFFFF"/>
        </w:rPr>
      </w:pPr>
      <w:r w:rsidRPr="00702AA5">
        <w:rPr>
          <w:rFonts w:ascii="Arial" w:hAnsi="Arial" w:cs="Arial"/>
          <w:i/>
          <w:iCs/>
          <w:sz w:val="22"/>
          <w:szCs w:val="22"/>
          <w:shd w:val="clear" w:color="auto" w:fill="FFFFFF"/>
        </w:rPr>
        <w:t>(...)</w:t>
      </w:r>
    </w:p>
    <w:p w14:paraId="2277639C" w14:textId="5749D475" w:rsidR="00702AA5" w:rsidRPr="00702AA5" w:rsidRDefault="00702AA5" w:rsidP="00702AA5">
      <w:pPr>
        <w:suppressAutoHyphens w:val="0"/>
        <w:autoSpaceDN/>
        <w:spacing w:line="360" w:lineRule="auto"/>
        <w:ind w:left="2835"/>
        <w:jc w:val="both"/>
        <w:textAlignment w:val="auto"/>
        <w:rPr>
          <w:rFonts w:ascii="Arial" w:hAnsi="Arial" w:cs="Arial"/>
          <w:b/>
          <w:bCs/>
          <w:i/>
          <w:iCs/>
          <w:sz w:val="22"/>
          <w:szCs w:val="22"/>
          <w:shd w:val="clear" w:color="auto" w:fill="FFFFFF"/>
        </w:rPr>
      </w:pPr>
      <w:r w:rsidRPr="00702AA5">
        <w:rPr>
          <w:rFonts w:ascii="Arial" w:hAnsi="Arial" w:cs="Arial"/>
          <w:b/>
          <w:bCs/>
          <w:i/>
          <w:iCs/>
          <w:sz w:val="22"/>
          <w:szCs w:val="22"/>
          <w:shd w:val="clear" w:color="auto" w:fill="FFFFFF"/>
        </w:rPr>
        <w:t xml:space="preserve">X - </w:t>
      </w:r>
      <w:proofErr w:type="gramStart"/>
      <w:r w:rsidRPr="00702AA5">
        <w:rPr>
          <w:rFonts w:ascii="Arial" w:hAnsi="Arial" w:cs="Arial"/>
          <w:b/>
          <w:bCs/>
          <w:i/>
          <w:iCs/>
          <w:sz w:val="22"/>
          <w:szCs w:val="22"/>
          <w:shd w:val="clear" w:color="auto" w:fill="FFFFFF"/>
        </w:rPr>
        <w:t>dispor</w:t>
      </w:r>
      <w:proofErr w:type="gramEnd"/>
      <w:r w:rsidRPr="00702AA5">
        <w:rPr>
          <w:rFonts w:ascii="Arial" w:hAnsi="Arial" w:cs="Arial"/>
          <w:b/>
          <w:bCs/>
          <w:i/>
          <w:iCs/>
          <w:sz w:val="22"/>
          <w:szCs w:val="22"/>
          <w:shd w:val="clear" w:color="auto" w:fill="FFFFFF"/>
        </w:rPr>
        <w:t xml:space="preserve"> sobre a administração, a utilização e a alienação dos bens públicos;</w:t>
      </w:r>
    </w:p>
    <w:p w14:paraId="03EC0BAD" w14:textId="77777777" w:rsidR="00CC247B" w:rsidRPr="00702AA5" w:rsidRDefault="00CC247B" w:rsidP="00CC247B">
      <w:pPr>
        <w:suppressAutoHyphens w:val="0"/>
        <w:autoSpaceDN/>
        <w:spacing w:line="360" w:lineRule="auto"/>
        <w:jc w:val="both"/>
        <w:textAlignment w:val="auto"/>
        <w:rPr>
          <w:rFonts w:ascii="Arial" w:hAnsi="Arial" w:cs="Arial"/>
          <w:b/>
          <w:bCs/>
          <w:color w:val="000000"/>
          <w:sz w:val="22"/>
          <w:szCs w:val="22"/>
          <w:shd w:val="clear" w:color="auto" w:fill="FFFFFF"/>
        </w:rPr>
      </w:pPr>
    </w:p>
    <w:p w14:paraId="7AF21758" w14:textId="1D55E983" w:rsidR="00CC247B" w:rsidRPr="00CC247B" w:rsidRDefault="00CC247B" w:rsidP="00CC247B">
      <w:pPr>
        <w:suppressAutoHyphens w:val="0"/>
        <w:autoSpaceDN/>
        <w:spacing w:line="360" w:lineRule="auto"/>
        <w:ind w:firstLine="709"/>
        <w:jc w:val="both"/>
        <w:textAlignment w:val="auto"/>
        <w:rPr>
          <w:rFonts w:ascii="Arial" w:hAnsi="Arial" w:cs="Arial"/>
          <w:color w:val="000000"/>
          <w:shd w:val="clear" w:color="auto" w:fill="FFFFFF"/>
        </w:rPr>
      </w:pPr>
      <w:r w:rsidRPr="00CC247B">
        <w:rPr>
          <w:rFonts w:ascii="Arial" w:hAnsi="Arial" w:cs="Arial"/>
          <w:color w:val="000000"/>
          <w:sz w:val="22"/>
          <w:szCs w:val="22"/>
          <w:shd w:val="clear" w:color="auto" w:fill="FFFFFF"/>
        </w:rPr>
        <w:t>Sobre o tema, segue o magistério de Hely Lopes Meirelles:</w:t>
      </w:r>
    </w:p>
    <w:p w14:paraId="4D99B234" w14:textId="77777777" w:rsidR="00CC247B" w:rsidRDefault="00CC247B" w:rsidP="00CC247B">
      <w:pPr>
        <w:shd w:val="clear" w:color="auto" w:fill="FFFFFF"/>
        <w:suppressAutoHyphens w:val="0"/>
        <w:autoSpaceDN/>
        <w:spacing w:line="360" w:lineRule="auto"/>
        <w:ind w:left="2160"/>
        <w:jc w:val="both"/>
        <w:textAlignment w:val="auto"/>
        <w:rPr>
          <w:rFonts w:ascii="Arial" w:hAnsi="Arial" w:cs="Arial"/>
          <w:color w:val="000000"/>
          <w:sz w:val="22"/>
          <w:szCs w:val="22"/>
        </w:rPr>
      </w:pPr>
    </w:p>
    <w:p w14:paraId="34767F09" w14:textId="1C5657A6" w:rsidR="00CC247B" w:rsidRPr="00CC247B" w:rsidRDefault="00CC247B" w:rsidP="00702AA5">
      <w:pPr>
        <w:shd w:val="clear" w:color="auto" w:fill="FFFFFF"/>
        <w:suppressAutoHyphens w:val="0"/>
        <w:autoSpaceDN/>
        <w:spacing w:line="360" w:lineRule="auto"/>
        <w:ind w:left="2835"/>
        <w:jc w:val="both"/>
        <w:textAlignment w:val="auto"/>
        <w:rPr>
          <w:rFonts w:ascii="Arial" w:hAnsi="Arial" w:cs="Arial"/>
          <w:b/>
          <w:bCs/>
          <w:i/>
          <w:iCs/>
          <w:color w:val="000000"/>
        </w:rPr>
      </w:pPr>
      <w:r w:rsidRPr="00CC247B">
        <w:rPr>
          <w:rFonts w:ascii="Arial" w:hAnsi="Arial" w:cs="Arial"/>
          <w:b/>
          <w:bCs/>
          <w:i/>
          <w:iCs/>
          <w:color w:val="000000"/>
          <w:sz w:val="22"/>
          <w:szCs w:val="22"/>
        </w:rPr>
        <w:t>O Município, como entidade estatal e pessoa jurídica, desde a sua formação recebe coisas corpóreas e incorpóreas; adquire direitos e contrai obrigações. Todo esse complexo de bens constitui o patrimônio público municipal, sujeito à Ad</w:t>
      </w:r>
      <w:r w:rsidRPr="00CC247B">
        <w:rPr>
          <w:rFonts w:ascii="Arial" w:hAnsi="Arial" w:cs="Arial"/>
          <w:b/>
          <w:bCs/>
          <w:i/>
          <w:iCs/>
          <w:color w:val="000000"/>
          <w:sz w:val="22"/>
          <w:szCs w:val="22"/>
        </w:rPr>
        <w:lastRenderedPageBreak/>
        <w:t>ministração local, que regulará o seu uso e lhe dará a destinação adequada e, excepcionalmente, fará a alienação conveniente</w:t>
      </w:r>
      <w:bookmarkEnd w:id="0"/>
      <w:r>
        <w:rPr>
          <w:rFonts w:ascii="Arial" w:hAnsi="Arial" w:cs="Arial"/>
          <w:b/>
          <w:bCs/>
          <w:i/>
          <w:iCs/>
          <w:color w:val="000000"/>
          <w:sz w:val="22"/>
          <w:szCs w:val="22"/>
        </w:rPr>
        <w:t>.</w:t>
      </w:r>
    </w:p>
    <w:p w14:paraId="07C35238" w14:textId="77777777" w:rsidR="00CC247B" w:rsidRDefault="00CC247B" w:rsidP="00FD21B3">
      <w:pPr>
        <w:spacing w:line="360" w:lineRule="auto"/>
        <w:ind w:firstLine="708"/>
        <w:jc w:val="both"/>
        <w:rPr>
          <w:rFonts w:ascii="Arial" w:hAnsi="Arial" w:cs="Arial"/>
          <w:sz w:val="22"/>
          <w:szCs w:val="22"/>
        </w:rPr>
      </w:pPr>
    </w:p>
    <w:p w14:paraId="2BEFD422" w14:textId="77777777" w:rsidR="002227B7"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r w:rsidRPr="002227B7">
        <w:rPr>
          <w:rFonts w:ascii="Arial" w:eastAsia="Calibri" w:hAnsi="Arial" w:cs="Arial"/>
          <w:sz w:val="22"/>
          <w:szCs w:val="22"/>
        </w:rPr>
        <w:t>Conforme dispõe o art. 100 do Código Civil, os bens públicos são</w:t>
      </w:r>
      <w:r>
        <w:rPr>
          <w:rFonts w:ascii="Arial" w:eastAsia="Calibri" w:hAnsi="Arial" w:cs="Arial"/>
          <w:sz w:val="22"/>
          <w:szCs w:val="22"/>
        </w:rPr>
        <w:t xml:space="preserve"> </w:t>
      </w:r>
      <w:r w:rsidRPr="002227B7">
        <w:rPr>
          <w:rFonts w:ascii="Arial" w:eastAsia="Calibri" w:hAnsi="Arial" w:cs="Arial"/>
          <w:sz w:val="22"/>
          <w:szCs w:val="22"/>
        </w:rPr>
        <w:t>inalienáveis enquanto incluídos na categoria de bens de uso comum do</w:t>
      </w:r>
      <w:r>
        <w:rPr>
          <w:rFonts w:ascii="Arial" w:eastAsia="Calibri" w:hAnsi="Arial" w:cs="Arial"/>
          <w:sz w:val="22"/>
          <w:szCs w:val="22"/>
        </w:rPr>
        <w:t xml:space="preserve"> </w:t>
      </w:r>
      <w:r w:rsidRPr="002227B7">
        <w:rPr>
          <w:rFonts w:ascii="Arial" w:eastAsia="Calibri" w:hAnsi="Arial" w:cs="Arial"/>
          <w:sz w:val="22"/>
          <w:szCs w:val="22"/>
        </w:rPr>
        <w:t>povo ou destinados a fins administrativos, ou seja, enquanto tiverem</w:t>
      </w:r>
      <w:r>
        <w:rPr>
          <w:rFonts w:ascii="Arial" w:eastAsia="Calibri" w:hAnsi="Arial" w:cs="Arial"/>
          <w:sz w:val="22"/>
          <w:szCs w:val="22"/>
        </w:rPr>
        <w:t xml:space="preserve"> </w:t>
      </w:r>
      <w:r w:rsidRPr="002227B7">
        <w:rPr>
          <w:rFonts w:ascii="Arial" w:eastAsia="Calibri" w:hAnsi="Arial" w:cs="Arial"/>
          <w:sz w:val="22"/>
          <w:szCs w:val="22"/>
        </w:rPr>
        <w:t xml:space="preserve">afetação pública. </w:t>
      </w:r>
    </w:p>
    <w:p w14:paraId="5287E7CE" w14:textId="77777777" w:rsidR="002227B7"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p>
    <w:p w14:paraId="20465A81" w14:textId="2FA81C4A" w:rsidR="002227B7" w:rsidRPr="00702AA5"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r w:rsidRPr="002227B7">
        <w:rPr>
          <w:rFonts w:ascii="Arial" w:eastAsia="Calibri" w:hAnsi="Arial" w:cs="Arial"/>
          <w:sz w:val="22"/>
          <w:szCs w:val="22"/>
        </w:rPr>
        <w:t>A desafetação, que altera a categoria do bem, para</w:t>
      </w:r>
      <w:r>
        <w:rPr>
          <w:rFonts w:ascii="Arial" w:eastAsia="Calibri" w:hAnsi="Arial" w:cs="Arial"/>
          <w:sz w:val="22"/>
          <w:szCs w:val="22"/>
        </w:rPr>
        <w:t xml:space="preserve"> </w:t>
      </w:r>
      <w:r w:rsidRPr="002227B7">
        <w:rPr>
          <w:rFonts w:ascii="Arial" w:eastAsia="Calibri" w:hAnsi="Arial" w:cs="Arial"/>
          <w:sz w:val="22"/>
          <w:szCs w:val="22"/>
        </w:rPr>
        <w:t xml:space="preserve">torná-lo integrante do patrimônio </w:t>
      </w:r>
      <w:r w:rsidRPr="00702AA5">
        <w:rPr>
          <w:rFonts w:ascii="Arial" w:eastAsia="Calibri" w:hAnsi="Arial" w:cs="Arial"/>
          <w:sz w:val="22"/>
          <w:szCs w:val="22"/>
        </w:rPr>
        <w:t>disponível do Município, é que permite a</w:t>
      </w:r>
      <w:r w:rsidRPr="00702AA5">
        <w:rPr>
          <w:rFonts w:ascii="Arial" w:eastAsia="Calibri" w:hAnsi="Arial" w:cs="Arial"/>
          <w:sz w:val="22"/>
          <w:szCs w:val="22"/>
        </w:rPr>
        <w:t xml:space="preserve"> </w:t>
      </w:r>
      <w:r w:rsidRPr="00702AA5">
        <w:rPr>
          <w:rFonts w:ascii="Arial" w:eastAsia="Calibri" w:hAnsi="Arial" w:cs="Arial"/>
          <w:sz w:val="22"/>
          <w:szCs w:val="22"/>
        </w:rPr>
        <w:t>sua alienação (art. 101).</w:t>
      </w:r>
    </w:p>
    <w:p w14:paraId="5F52098A" w14:textId="77777777" w:rsidR="002227B7" w:rsidRPr="00702AA5"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p>
    <w:p w14:paraId="4DD01152" w14:textId="035C3D56" w:rsidR="00702AA5" w:rsidRPr="00702AA5" w:rsidRDefault="00702AA5" w:rsidP="002227B7">
      <w:pPr>
        <w:suppressAutoHyphens w:val="0"/>
        <w:autoSpaceDE w:val="0"/>
        <w:adjustRightInd w:val="0"/>
        <w:spacing w:line="360" w:lineRule="auto"/>
        <w:ind w:firstLine="709"/>
        <w:textAlignment w:val="auto"/>
        <w:rPr>
          <w:rFonts w:ascii="Arial" w:hAnsi="Arial" w:cs="Arial"/>
          <w:sz w:val="22"/>
          <w:szCs w:val="22"/>
          <w:shd w:val="clear" w:color="auto" w:fill="FFFFFF"/>
        </w:rPr>
      </w:pPr>
      <w:r w:rsidRPr="00702AA5">
        <w:rPr>
          <w:rFonts w:ascii="Arial" w:hAnsi="Arial" w:cs="Arial"/>
          <w:sz w:val="22"/>
          <w:szCs w:val="22"/>
          <w:shd w:val="clear" w:color="auto" w:fill="FFFFFF"/>
        </w:rPr>
        <w:t>Ao que resta disposto em nosso ordenamento Municipal, em seu art. 12:</w:t>
      </w:r>
    </w:p>
    <w:p w14:paraId="10E1D37E" w14:textId="77777777" w:rsidR="00702AA5" w:rsidRDefault="00702AA5" w:rsidP="002227B7">
      <w:pPr>
        <w:suppressAutoHyphens w:val="0"/>
        <w:autoSpaceDE w:val="0"/>
        <w:adjustRightInd w:val="0"/>
        <w:spacing w:line="360" w:lineRule="auto"/>
        <w:ind w:firstLine="709"/>
        <w:textAlignment w:val="auto"/>
        <w:rPr>
          <w:rFonts w:ascii="Calibri" w:hAnsi="Calibri" w:cs="Calibri"/>
          <w:color w:val="333333"/>
          <w:shd w:val="clear" w:color="auto" w:fill="FFFFFF"/>
        </w:rPr>
      </w:pPr>
    </w:p>
    <w:p w14:paraId="3069F5C7" w14:textId="42354696" w:rsidR="00702AA5" w:rsidRPr="00702AA5" w:rsidRDefault="00702AA5" w:rsidP="00702AA5">
      <w:pPr>
        <w:suppressAutoHyphens w:val="0"/>
        <w:autoSpaceDE w:val="0"/>
        <w:adjustRightInd w:val="0"/>
        <w:spacing w:line="360" w:lineRule="auto"/>
        <w:ind w:left="2835"/>
        <w:textAlignment w:val="auto"/>
        <w:rPr>
          <w:rFonts w:ascii="Arial" w:eastAsia="Calibri" w:hAnsi="Arial" w:cs="Arial"/>
          <w:i/>
          <w:iCs/>
          <w:sz w:val="20"/>
          <w:szCs w:val="20"/>
        </w:rPr>
      </w:pPr>
      <w:r w:rsidRPr="00702AA5">
        <w:rPr>
          <w:rFonts w:ascii="Arial" w:hAnsi="Arial" w:cs="Arial"/>
          <w:i/>
          <w:iCs/>
          <w:sz w:val="22"/>
          <w:szCs w:val="22"/>
          <w:shd w:val="clear" w:color="auto" w:fill="FFFFFF"/>
        </w:rPr>
        <w:t xml:space="preserve">Art. 12. </w:t>
      </w:r>
      <w:r w:rsidRPr="00702AA5">
        <w:rPr>
          <w:rFonts w:ascii="Arial" w:hAnsi="Arial" w:cs="Arial"/>
          <w:i/>
          <w:iCs/>
          <w:sz w:val="22"/>
          <w:szCs w:val="22"/>
          <w:shd w:val="clear" w:color="auto" w:fill="FFFFFF"/>
        </w:rPr>
        <w:t>Toda alienação onerosa de bens imóveis municipais só poderá ser realizada mediante autorização por lei municipal, avaliação prévia e licitação, observada a legislação federal pertinente.</w:t>
      </w:r>
    </w:p>
    <w:p w14:paraId="5452A3DF" w14:textId="77777777" w:rsidR="00702AA5" w:rsidRDefault="00702AA5" w:rsidP="002227B7">
      <w:pPr>
        <w:suppressAutoHyphens w:val="0"/>
        <w:autoSpaceDE w:val="0"/>
        <w:adjustRightInd w:val="0"/>
        <w:spacing w:line="360" w:lineRule="auto"/>
        <w:ind w:firstLine="709"/>
        <w:textAlignment w:val="auto"/>
        <w:rPr>
          <w:rFonts w:ascii="Arial" w:eastAsia="Calibri" w:hAnsi="Arial" w:cs="Arial"/>
          <w:sz w:val="22"/>
          <w:szCs w:val="22"/>
        </w:rPr>
      </w:pPr>
    </w:p>
    <w:p w14:paraId="3920FBA3" w14:textId="6C069A19" w:rsidR="002227B7" w:rsidRPr="002227B7"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r w:rsidRPr="002227B7">
        <w:rPr>
          <w:rFonts w:ascii="Arial" w:eastAsia="Calibri" w:hAnsi="Arial" w:cs="Arial"/>
          <w:sz w:val="22"/>
          <w:szCs w:val="22"/>
        </w:rPr>
        <w:t>Como regra geral, todos os bens públicos são de uso comum do</w:t>
      </w:r>
      <w:r>
        <w:rPr>
          <w:rFonts w:ascii="Arial" w:eastAsia="Calibri" w:hAnsi="Arial" w:cs="Arial"/>
          <w:sz w:val="22"/>
          <w:szCs w:val="22"/>
        </w:rPr>
        <w:t xml:space="preserve"> </w:t>
      </w:r>
      <w:r w:rsidRPr="002227B7">
        <w:rPr>
          <w:rFonts w:ascii="Arial" w:eastAsia="Calibri" w:hAnsi="Arial" w:cs="Arial"/>
          <w:sz w:val="22"/>
          <w:szCs w:val="22"/>
        </w:rPr>
        <w:t>povo. A sua desafetação dessa categoria, para inclusão entre os bens</w:t>
      </w:r>
      <w:r>
        <w:rPr>
          <w:rFonts w:ascii="Arial" w:eastAsia="Calibri" w:hAnsi="Arial" w:cs="Arial"/>
          <w:sz w:val="22"/>
          <w:szCs w:val="22"/>
        </w:rPr>
        <w:t xml:space="preserve"> </w:t>
      </w:r>
      <w:r w:rsidRPr="002227B7">
        <w:rPr>
          <w:rFonts w:ascii="Arial" w:eastAsia="Calibri" w:hAnsi="Arial" w:cs="Arial"/>
          <w:sz w:val="22"/>
          <w:szCs w:val="22"/>
        </w:rPr>
        <w:t>dominicais, ou seja, entre os do patrimônio disponível, só pode ser feita</w:t>
      </w:r>
      <w:r>
        <w:rPr>
          <w:rFonts w:ascii="Arial" w:eastAsia="Calibri" w:hAnsi="Arial" w:cs="Arial"/>
          <w:sz w:val="22"/>
          <w:szCs w:val="22"/>
        </w:rPr>
        <w:t xml:space="preserve"> </w:t>
      </w:r>
      <w:r w:rsidRPr="002227B7">
        <w:rPr>
          <w:rFonts w:ascii="Arial" w:eastAsia="Calibri" w:hAnsi="Arial" w:cs="Arial"/>
          <w:sz w:val="22"/>
          <w:szCs w:val="22"/>
        </w:rPr>
        <w:t>através de lei, sujeitando-se a avaliação prévia, havendo, na hipótese,</w:t>
      </w:r>
      <w:r>
        <w:rPr>
          <w:rFonts w:ascii="Arial" w:eastAsia="Calibri" w:hAnsi="Arial" w:cs="Arial"/>
          <w:sz w:val="22"/>
          <w:szCs w:val="22"/>
        </w:rPr>
        <w:t xml:space="preserve"> </w:t>
      </w:r>
      <w:r w:rsidRPr="002227B7">
        <w:rPr>
          <w:rFonts w:ascii="Arial" w:eastAsia="Calibri" w:hAnsi="Arial" w:cs="Arial"/>
          <w:sz w:val="22"/>
          <w:szCs w:val="22"/>
        </w:rPr>
        <w:t>manifesto interesse público, tal como exige a Lei nº 8.666/1993.</w:t>
      </w:r>
    </w:p>
    <w:p w14:paraId="2CCDF257" w14:textId="77777777" w:rsidR="002227B7"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p>
    <w:p w14:paraId="5BE8B6FF" w14:textId="6FB8F643" w:rsidR="002227B7" w:rsidRPr="00CC247B" w:rsidRDefault="002227B7" w:rsidP="00CC247B">
      <w:pPr>
        <w:suppressAutoHyphens w:val="0"/>
        <w:autoSpaceDE w:val="0"/>
        <w:adjustRightInd w:val="0"/>
        <w:spacing w:line="360" w:lineRule="auto"/>
        <w:ind w:firstLine="709"/>
        <w:jc w:val="both"/>
        <w:textAlignment w:val="auto"/>
        <w:rPr>
          <w:rFonts w:ascii="Arial" w:eastAsia="Calibri" w:hAnsi="Arial" w:cs="Arial"/>
          <w:i/>
          <w:iCs/>
          <w:sz w:val="22"/>
          <w:szCs w:val="22"/>
        </w:rPr>
      </w:pPr>
      <w:r w:rsidRPr="002227B7">
        <w:rPr>
          <w:rFonts w:ascii="Arial" w:eastAsia="Calibri" w:hAnsi="Arial" w:cs="Arial"/>
          <w:sz w:val="22"/>
          <w:szCs w:val="22"/>
        </w:rPr>
        <w:t xml:space="preserve">Conforme a lição de Hely Lopes Meirelles, </w:t>
      </w:r>
      <w:r w:rsidRPr="00CC247B">
        <w:rPr>
          <w:rFonts w:ascii="Arial" w:eastAsia="Calibri" w:hAnsi="Arial" w:cs="Arial"/>
          <w:i/>
          <w:iCs/>
          <w:sz w:val="22"/>
          <w:szCs w:val="22"/>
        </w:rPr>
        <w:t>a "Administração pode</w:t>
      </w:r>
      <w:r w:rsidRPr="00CC247B">
        <w:rPr>
          <w:rFonts w:ascii="Arial" w:eastAsia="Calibri" w:hAnsi="Arial" w:cs="Arial"/>
          <w:i/>
          <w:iCs/>
          <w:sz w:val="22"/>
          <w:szCs w:val="22"/>
        </w:rPr>
        <w:t xml:space="preserve"> </w:t>
      </w:r>
      <w:r w:rsidRPr="00CC247B">
        <w:rPr>
          <w:rFonts w:ascii="Arial" w:eastAsia="Calibri" w:hAnsi="Arial" w:cs="Arial"/>
          <w:i/>
          <w:iCs/>
          <w:sz w:val="22"/>
          <w:szCs w:val="22"/>
        </w:rPr>
        <w:t>fazer doações de bens móveis ou imóveis desafetados do uso público, e</w:t>
      </w:r>
      <w:r w:rsidRPr="00CC247B">
        <w:rPr>
          <w:rFonts w:ascii="Arial" w:eastAsia="Calibri" w:hAnsi="Arial" w:cs="Arial"/>
          <w:i/>
          <w:iCs/>
          <w:sz w:val="22"/>
          <w:szCs w:val="22"/>
        </w:rPr>
        <w:t xml:space="preserve"> </w:t>
      </w:r>
      <w:r w:rsidRPr="00CC247B">
        <w:rPr>
          <w:rFonts w:ascii="Arial" w:eastAsia="Calibri" w:hAnsi="Arial" w:cs="Arial"/>
          <w:i/>
          <w:iCs/>
          <w:sz w:val="22"/>
          <w:szCs w:val="22"/>
        </w:rPr>
        <w:t>comumente o faz para incentivar</w:t>
      </w:r>
      <w:r w:rsidR="00CC247B">
        <w:rPr>
          <w:rFonts w:ascii="Arial" w:eastAsia="Calibri" w:hAnsi="Arial" w:cs="Arial"/>
          <w:i/>
          <w:iCs/>
          <w:sz w:val="22"/>
          <w:szCs w:val="22"/>
        </w:rPr>
        <w:t xml:space="preserve"> </w:t>
      </w:r>
      <w:r w:rsidRPr="00CC247B">
        <w:rPr>
          <w:rFonts w:ascii="Arial" w:eastAsia="Calibri" w:hAnsi="Arial" w:cs="Arial"/>
          <w:i/>
          <w:iCs/>
          <w:sz w:val="22"/>
          <w:szCs w:val="22"/>
        </w:rPr>
        <w:t>construções e atividades particulares de</w:t>
      </w:r>
      <w:r w:rsidRPr="00CC247B">
        <w:rPr>
          <w:rFonts w:ascii="Arial" w:eastAsia="Calibri" w:hAnsi="Arial" w:cs="Arial"/>
          <w:i/>
          <w:iCs/>
          <w:sz w:val="22"/>
          <w:szCs w:val="22"/>
        </w:rPr>
        <w:t xml:space="preserve"> </w:t>
      </w:r>
      <w:r w:rsidRPr="00CC247B">
        <w:rPr>
          <w:rFonts w:ascii="Arial" w:eastAsia="Calibri" w:hAnsi="Arial" w:cs="Arial"/>
          <w:i/>
          <w:iCs/>
          <w:sz w:val="22"/>
          <w:szCs w:val="22"/>
        </w:rPr>
        <w:t>interesse coletivo." (In Direito Administrativo Brasileiro, São Paulo:</w:t>
      </w:r>
      <w:r w:rsidRPr="00CC247B">
        <w:rPr>
          <w:rFonts w:ascii="Arial" w:eastAsia="Calibri" w:hAnsi="Arial" w:cs="Arial"/>
          <w:i/>
          <w:iCs/>
          <w:sz w:val="22"/>
          <w:szCs w:val="22"/>
        </w:rPr>
        <w:t xml:space="preserve"> </w:t>
      </w:r>
      <w:r w:rsidRPr="00CC247B">
        <w:rPr>
          <w:rFonts w:ascii="Arial" w:eastAsia="Calibri" w:hAnsi="Arial" w:cs="Arial"/>
          <w:i/>
          <w:iCs/>
          <w:sz w:val="22"/>
          <w:szCs w:val="22"/>
        </w:rPr>
        <w:t>Malheiros Editores, 1999, p. 476).</w:t>
      </w:r>
    </w:p>
    <w:p w14:paraId="5693484A" w14:textId="77777777" w:rsidR="002227B7"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p>
    <w:p w14:paraId="3C061FA4" w14:textId="33322497" w:rsidR="002227B7"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r w:rsidRPr="002227B7">
        <w:rPr>
          <w:rFonts w:ascii="Arial" w:eastAsia="Calibri" w:hAnsi="Arial" w:cs="Arial"/>
          <w:sz w:val="22"/>
          <w:szCs w:val="22"/>
        </w:rPr>
        <w:t>A doação pode consistir em doação</w:t>
      </w:r>
      <w:r>
        <w:rPr>
          <w:rFonts w:ascii="Arial" w:eastAsia="Calibri" w:hAnsi="Arial" w:cs="Arial"/>
          <w:sz w:val="22"/>
          <w:szCs w:val="22"/>
        </w:rPr>
        <w:t xml:space="preserve"> </w:t>
      </w:r>
      <w:r w:rsidRPr="002227B7">
        <w:rPr>
          <w:rFonts w:ascii="Arial" w:eastAsia="Calibri" w:hAnsi="Arial" w:cs="Arial"/>
          <w:sz w:val="22"/>
          <w:szCs w:val="22"/>
        </w:rPr>
        <w:t xml:space="preserve">simples ou com encargos, sendo esta </w:t>
      </w:r>
      <w:r w:rsidR="00CC247B" w:rsidRPr="002227B7">
        <w:rPr>
          <w:rFonts w:ascii="Arial" w:eastAsia="Calibri" w:hAnsi="Arial" w:cs="Arial"/>
          <w:sz w:val="22"/>
          <w:szCs w:val="22"/>
        </w:rPr>
        <w:t>última</w:t>
      </w:r>
      <w:r w:rsidRPr="002227B7">
        <w:rPr>
          <w:rFonts w:ascii="Arial" w:eastAsia="Calibri" w:hAnsi="Arial" w:cs="Arial"/>
          <w:sz w:val="22"/>
          <w:szCs w:val="22"/>
        </w:rPr>
        <w:t xml:space="preserve"> a hipótese vertente, haja vista</w:t>
      </w:r>
      <w:r>
        <w:rPr>
          <w:rFonts w:ascii="Arial" w:eastAsia="Calibri" w:hAnsi="Arial" w:cs="Arial"/>
          <w:sz w:val="22"/>
          <w:szCs w:val="22"/>
        </w:rPr>
        <w:t xml:space="preserve"> </w:t>
      </w:r>
      <w:r w:rsidRPr="002227B7">
        <w:rPr>
          <w:rFonts w:ascii="Arial" w:eastAsia="Calibri" w:hAnsi="Arial" w:cs="Arial"/>
          <w:sz w:val="22"/>
          <w:szCs w:val="22"/>
        </w:rPr>
        <w:t>que se trata de doação para finalidade especifica.</w:t>
      </w:r>
    </w:p>
    <w:p w14:paraId="43117A1C" w14:textId="77777777" w:rsidR="002227B7" w:rsidRPr="002227B7"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p>
    <w:p w14:paraId="08D0CBBD" w14:textId="3E7BAEC8" w:rsidR="00FD21B3" w:rsidRDefault="002227B7" w:rsidP="002227B7">
      <w:pPr>
        <w:suppressAutoHyphens w:val="0"/>
        <w:autoSpaceDE w:val="0"/>
        <w:adjustRightInd w:val="0"/>
        <w:spacing w:line="360" w:lineRule="auto"/>
        <w:ind w:firstLine="709"/>
        <w:textAlignment w:val="auto"/>
        <w:rPr>
          <w:rFonts w:ascii="Arial" w:eastAsia="Calibri" w:hAnsi="Arial" w:cs="Arial"/>
          <w:sz w:val="22"/>
          <w:szCs w:val="22"/>
        </w:rPr>
      </w:pPr>
      <w:r w:rsidRPr="002227B7">
        <w:rPr>
          <w:rFonts w:ascii="Arial" w:eastAsia="Calibri" w:hAnsi="Arial" w:cs="Arial"/>
          <w:sz w:val="22"/>
          <w:szCs w:val="22"/>
        </w:rPr>
        <w:t>O</w:t>
      </w:r>
      <w:r>
        <w:rPr>
          <w:rFonts w:ascii="Arial" w:eastAsia="Calibri" w:hAnsi="Arial" w:cs="Arial"/>
          <w:sz w:val="22"/>
          <w:szCs w:val="22"/>
        </w:rPr>
        <w:t xml:space="preserve"> </w:t>
      </w:r>
      <w:r w:rsidRPr="002227B7">
        <w:rPr>
          <w:rFonts w:ascii="Arial" w:eastAsia="Calibri" w:hAnsi="Arial" w:cs="Arial"/>
          <w:sz w:val="22"/>
          <w:szCs w:val="22"/>
        </w:rPr>
        <w:t xml:space="preserve">Projeto </w:t>
      </w:r>
      <w:r w:rsidR="00CC247B">
        <w:rPr>
          <w:rFonts w:ascii="Arial" w:eastAsia="Calibri" w:hAnsi="Arial" w:cs="Arial"/>
          <w:sz w:val="22"/>
          <w:szCs w:val="22"/>
        </w:rPr>
        <w:t>encontra-se</w:t>
      </w:r>
      <w:r w:rsidRPr="002227B7">
        <w:rPr>
          <w:rFonts w:ascii="Arial" w:eastAsia="Calibri" w:hAnsi="Arial" w:cs="Arial"/>
          <w:sz w:val="22"/>
          <w:szCs w:val="22"/>
        </w:rPr>
        <w:t xml:space="preserve"> acompanhado de </w:t>
      </w:r>
      <w:r w:rsidR="00702AA5">
        <w:rPr>
          <w:rFonts w:ascii="Arial" w:eastAsia="Calibri" w:hAnsi="Arial" w:cs="Arial"/>
          <w:sz w:val="22"/>
          <w:szCs w:val="22"/>
        </w:rPr>
        <w:t>j</w:t>
      </w:r>
      <w:r w:rsidRPr="002227B7">
        <w:rPr>
          <w:rFonts w:ascii="Arial" w:eastAsia="Calibri" w:hAnsi="Arial" w:cs="Arial"/>
          <w:sz w:val="22"/>
          <w:szCs w:val="22"/>
        </w:rPr>
        <w:t>ustificativa</w:t>
      </w:r>
      <w:r w:rsidR="00CC247B">
        <w:rPr>
          <w:rFonts w:ascii="Arial" w:eastAsia="Calibri" w:hAnsi="Arial" w:cs="Arial"/>
          <w:sz w:val="22"/>
          <w:szCs w:val="22"/>
        </w:rPr>
        <w:t xml:space="preserve"> (ratificada pelo Sr. Prefeito Municipal em sua exposição de motivos)</w:t>
      </w:r>
      <w:r w:rsidRPr="002227B7">
        <w:rPr>
          <w:rFonts w:ascii="Arial" w:eastAsia="Calibri" w:hAnsi="Arial" w:cs="Arial"/>
          <w:sz w:val="22"/>
          <w:szCs w:val="22"/>
        </w:rPr>
        <w:t xml:space="preserve"> e de avaliação do imóvel</w:t>
      </w:r>
      <w:r w:rsidR="00CC247B">
        <w:rPr>
          <w:rFonts w:ascii="Arial" w:eastAsia="Calibri" w:hAnsi="Arial" w:cs="Arial"/>
          <w:sz w:val="22"/>
          <w:szCs w:val="22"/>
        </w:rPr>
        <w:t xml:space="preserve"> (Comissão de Avaliação) estando elencados </w:t>
      </w:r>
      <w:r w:rsidRPr="002227B7">
        <w:rPr>
          <w:rFonts w:ascii="Arial" w:eastAsia="Calibri" w:hAnsi="Arial" w:cs="Arial"/>
          <w:sz w:val="22"/>
          <w:szCs w:val="22"/>
        </w:rPr>
        <w:t xml:space="preserve">elementos suficientes a respeito da necessidade da doação de acordo com o </w:t>
      </w:r>
      <w:r w:rsidRPr="00CC247B">
        <w:rPr>
          <w:rFonts w:ascii="Arial" w:eastAsia="Calibri" w:hAnsi="Arial" w:cs="Arial"/>
          <w:i/>
          <w:iCs/>
          <w:sz w:val="22"/>
          <w:szCs w:val="22"/>
        </w:rPr>
        <w:t xml:space="preserve">caput </w:t>
      </w:r>
      <w:r w:rsidRPr="002227B7">
        <w:rPr>
          <w:rFonts w:ascii="Arial" w:eastAsia="Calibri" w:hAnsi="Arial" w:cs="Arial"/>
          <w:sz w:val="22"/>
          <w:szCs w:val="22"/>
        </w:rPr>
        <w:t>do artigo 17 da Lei de</w:t>
      </w:r>
      <w:r>
        <w:rPr>
          <w:rFonts w:ascii="Arial" w:eastAsia="Calibri" w:hAnsi="Arial" w:cs="Arial"/>
          <w:sz w:val="22"/>
          <w:szCs w:val="22"/>
        </w:rPr>
        <w:t xml:space="preserve"> </w:t>
      </w:r>
      <w:r w:rsidRPr="002227B7">
        <w:rPr>
          <w:rFonts w:ascii="Arial" w:eastAsia="Calibri" w:hAnsi="Arial" w:cs="Arial"/>
          <w:sz w:val="22"/>
          <w:szCs w:val="22"/>
        </w:rPr>
        <w:t>Licitações.</w:t>
      </w:r>
    </w:p>
    <w:p w14:paraId="6CB60F3E" w14:textId="1F739C63" w:rsidR="00702AA5" w:rsidRDefault="00702AA5" w:rsidP="002227B7">
      <w:pPr>
        <w:suppressAutoHyphens w:val="0"/>
        <w:autoSpaceDE w:val="0"/>
        <w:adjustRightInd w:val="0"/>
        <w:spacing w:line="360" w:lineRule="auto"/>
        <w:ind w:firstLine="709"/>
        <w:textAlignment w:val="auto"/>
        <w:rPr>
          <w:rFonts w:ascii="Arial" w:eastAsia="Calibri" w:hAnsi="Arial" w:cs="Arial"/>
          <w:sz w:val="22"/>
          <w:szCs w:val="22"/>
        </w:rPr>
      </w:pPr>
    </w:p>
    <w:p w14:paraId="314333F1" w14:textId="157EEDCC" w:rsidR="00702AA5" w:rsidRDefault="00702AA5" w:rsidP="002227B7">
      <w:pPr>
        <w:suppressAutoHyphens w:val="0"/>
        <w:autoSpaceDE w:val="0"/>
        <w:adjustRightInd w:val="0"/>
        <w:spacing w:line="360" w:lineRule="auto"/>
        <w:ind w:firstLine="709"/>
        <w:textAlignment w:val="auto"/>
        <w:rPr>
          <w:rFonts w:ascii="Arial" w:eastAsia="Calibri" w:hAnsi="Arial" w:cs="Arial"/>
          <w:sz w:val="22"/>
          <w:szCs w:val="22"/>
        </w:rPr>
      </w:pPr>
      <w:r>
        <w:rPr>
          <w:rFonts w:ascii="Arial" w:eastAsia="Calibri" w:hAnsi="Arial" w:cs="Arial"/>
          <w:sz w:val="22"/>
          <w:szCs w:val="22"/>
        </w:rPr>
        <w:lastRenderedPageBreak/>
        <w:t>No que tange ao processo legislativo, lançamos ao conhecimento dos nobre Edis, a tipificação do art. 52, §2º, inciso I da LOM:</w:t>
      </w:r>
    </w:p>
    <w:p w14:paraId="2073D14D" w14:textId="16314474" w:rsidR="00702AA5" w:rsidRDefault="00702AA5" w:rsidP="002227B7">
      <w:pPr>
        <w:suppressAutoHyphens w:val="0"/>
        <w:autoSpaceDE w:val="0"/>
        <w:adjustRightInd w:val="0"/>
        <w:spacing w:line="360" w:lineRule="auto"/>
        <w:ind w:firstLine="709"/>
        <w:textAlignment w:val="auto"/>
        <w:rPr>
          <w:rFonts w:ascii="Arial" w:eastAsia="Calibri" w:hAnsi="Arial" w:cs="Arial"/>
          <w:sz w:val="22"/>
          <w:szCs w:val="22"/>
        </w:rPr>
      </w:pPr>
    </w:p>
    <w:p w14:paraId="167FE4FC" w14:textId="77777777" w:rsidR="00702AA5" w:rsidRDefault="00702AA5" w:rsidP="00702AA5">
      <w:pPr>
        <w:suppressAutoHyphens w:val="0"/>
        <w:autoSpaceDE w:val="0"/>
        <w:adjustRightInd w:val="0"/>
        <w:spacing w:line="360" w:lineRule="auto"/>
        <w:ind w:left="2268"/>
        <w:textAlignment w:val="auto"/>
        <w:rPr>
          <w:rFonts w:ascii="Arial" w:hAnsi="Arial" w:cs="Arial"/>
          <w:b/>
          <w:bCs/>
          <w:i/>
          <w:iCs/>
          <w:sz w:val="22"/>
          <w:szCs w:val="22"/>
          <w:shd w:val="clear" w:color="auto" w:fill="FFFFFF"/>
        </w:rPr>
      </w:pPr>
      <w:r w:rsidRPr="00702AA5">
        <w:rPr>
          <w:rFonts w:ascii="Arial" w:hAnsi="Arial" w:cs="Arial"/>
          <w:b/>
          <w:bCs/>
          <w:i/>
          <w:iCs/>
          <w:sz w:val="22"/>
          <w:szCs w:val="22"/>
          <w:shd w:val="clear" w:color="auto" w:fill="FFFFFF"/>
        </w:rPr>
        <w:t xml:space="preserve">Art. 52. </w:t>
      </w:r>
      <w:r w:rsidRPr="00702AA5">
        <w:rPr>
          <w:rFonts w:ascii="Arial" w:hAnsi="Arial" w:cs="Arial"/>
          <w:b/>
          <w:bCs/>
          <w:i/>
          <w:iCs/>
          <w:sz w:val="22"/>
          <w:szCs w:val="22"/>
          <w:shd w:val="clear" w:color="auto" w:fill="FFFFFF"/>
        </w:rPr>
        <w:t>As discussões e votações das matérias constantes da ordem do dia serão efetuadas com a presença da maioria absoluta dos membros da Câmara Municipal.</w:t>
      </w:r>
      <w:r w:rsidRPr="00702AA5">
        <w:rPr>
          <w:rFonts w:ascii="Arial" w:hAnsi="Arial" w:cs="Arial"/>
          <w:b/>
          <w:bCs/>
          <w:i/>
          <w:iCs/>
          <w:sz w:val="22"/>
          <w:szCs w:val="22"/>
        </w:rPr>
        <w:br/>
      </w:r>
      <w:r w:rsidRPr="00702AA5">
        <w:rPr>
          <w:rFonts w:ascii="Arial" w:hAnsi="Arial" w:cs="Arial"/>
          <w:i/>
          <w:iCs/>
          <w:sz w:val="22"/>
          <w:szCs w:val="22"/>
        </w:rPr>
        <w:br/>
      </w:r>
      <w:r>
        <w:rPr>
          <w:rFonts w:ascii="Arial" w:hAnsi="Arial" w:cs="Arial"/>
          <w:i/>
          <w:iCs/>
          <w:sz w:val="22"/>
          <w:szCs w:val="22"/>
        </w:rPr>
        <w:t>(...)</w:t>
      </w:r>
      <w:r w:rsidRPr="00702AA5">
        <w:rPr>
          <w:rFonts w:ascii="Arial" w:hAnsi="Arial" w:cs="Arial"/>
          <w:i/>
          <w:iCs/>
          <w:sz w:val="22"/>
          <w:szCs w:val="22"/>
        </w:rPr>
        <w:br/>
      </w:r>
    </w:p>
    <w:p w14:paraId="7B1BC292" w14:textId="623B42D6" w:rsidR="00702AA5" w:rsidRPr="00702AA5" w:rsidRDefault="00702AA5" w:rsidP="00702AA5">
      <w:pPr>
        <w:suppressAutoHyphens w:val="0"/>
        <w:autoSpaceDE w:val="0"/>
        <w:adjustRightInd w:val="0"/>
        <w:spacing w:line="360" w:lineRule="auto"/>
        <w:ind w:left="2268"/>
        <w:textAlignment w:val="auto"/>
        <w:rPr>
          <w:rFonts w:ascii="Arial" w:hAnsi="Arial" w:cs="Arial"/>
          <w:b/>
          <w:bCs/>
          <w:i/>
          <w:iCs/>
          <w:sz w:val="20"/>
          <w:szCs w:val="20"/>
        </w:rPr>
      </w:pPr>
      <w:r w:rsidRPr="00702AA5">
        <w:rPr>
          <w:rFonts w:ascii="Arial" w:hAnsi="Arial" w:cs="Arial"/>
          <w:b/>
          <w:bCs/>
          <w:i/>
          <w:iCs/>
          <w:sz w:val="22"/>
          <w:szCs w:val="22"/>
          <w:shd w:val="clear" w:color="auto" w:fill="FFFFFF"/>
        </w:rPr>
        <w:t>§ 2º Dependerá do voto favorável de dois terços dos membros da Câmara Municipal a aprovação:</w:t>
      </w:r>
      <w:r w:rsidRPr="00702AA5">
        <w:rPr>
          <w:rFonts w:ascii="Arial" w:hAnsi="Arial" w:cs="Arial"/>
          <w:b/>
          <w:bCs/>
          <w:i/>
          <w:iCs/>
          <w:sz w:val="22"/>
          <w:szCs w:val="22"/>
        </w:rPr>
        <w:br/>
      </w:r>
      <w:r w:rsidRPr="00702AA5">
        <w:rPr>
          <w:rFonts w:ascii="Arial" w:hAnsi="Arial" w:cs="Arial"/>
          <w:i/>
          <w:iCs/>
          <w:sz w:val="22"/>
          <w:szCs w:val="22"/>
        </w:rPr>
        <w:br/>
      </w:r>
      <w:r w:rsidRPr="00702AA5">
        <w:rPr>
          <w:rFonts w:ascii="Arial" w:hAnsi="Arial" w:cs="Arial"/>
          <w:i/>
          <w:iCs/>
          <w:sz w:val="22"/>
          <w:szCs w:val="22"/>
          <w:shd w:val="clear" w:color="auto" w:fill="FFFFFF"/>
        </w:rPr>
        <w:t>I - das leis concernentes:</w:t>
      </w:r>
      <w:r w:rsidRPr="00702AA5">
        <w:rPr>
          <w:rFonts w:ascii="Arial" w:hAnsi="Arial" w:cs="Arial"/>
          <w:i/>
          <w:iCs/>
          <w:sz w:val="22"/>
          <w:szCs w:val="22"/>
        </w:rPr>
        <w:br/>
      </w:r>
      <w:r>
        <w:rPr>
          <w:rFonts w:ascii="Arial" w:hAnsi="Arial" w:cs="Arial"/>
          <w:i/>
          <w:iCs/>
          <w:sz w:val="22"/>
          <w:szCs w:val="22"/>
        </w:rPr>
        <w:t>(...)</w:t>
      </w:r>
      <w:r w:rsidRPr="00702AA5">
        <w:rPr>
          <w:rFonts w:ascii="Arial" w:hAnsi="Arial" w:cs="Arial"/>
          <w:i/>
          <w:iCs/>
          <w:sz w:val="22"/>
          <w:szCs w:val="22"/>
        </w:rPr>
        <w:br/>
      </w:r>
      <w:r w:rsidRPr="00702AA5">
        <w:rPr>
          <w:rFonts w:ascii="Arial" w:hAnsi="Arial" w:cs="Arial"/>
          <w:b/>
          <w:bCs/>
          <w:i/>
          <w:iCs/>
          <w:sz w:val="22"/>
          <w:szCs w:val="22"/>
          <w:shd w:val="clear" w:color="auto" w:fill="FFFFFF"/>
        </w:rPr>
        <w:t>b) à alienação de bens imóveis;</w:t>
      </w:r>
    </w:p>
    <w:p w14:paraId="16B720DF" w14:textId="77777777" w:rsidR="00FD21B3" w:rsidRPr="00702AA5" w:rsidRDefault="00FD21B3" w:rsidP="00FD21B3">
      <w:pPr>
        <w:spacing w:line="360" w:lineRule="auto"/>
        <w:ind w:firstLine="708"/>
        <w:jc w:val="both"/>
        <w:rPr>
          <w:rFonts w:ascii="Arial" w:hAnsi="Arial" w:cs="Arial"/>
          <w:b/>
          <w:bCs/>
          <w:sz w:val="22"/>
          <w:szCs w:val="22"/>
        </w:rPr>
      </w:pPr>
    </w:p>
    <w:p w14:paraId="728FB489" w14:textId="77777777" w:rsidR="00467EA5" w:rsidRPr="00727545" w:rsidRDefault="00467EA5" w:rsidP="00467EA5">
      <w:pPr>
        <w:spacing w:line="360" w:lineRule="auto"/>
        <w:ind w:firstLine="360"/>
        <w:jc w:val="both"/>
        <w:rPr>
          <w:rFonts w:ascii="Arial" w:hAnsi="Arial" w:cs="Arial"/>
          <w:sz w:val="22"/>
          <w:szCs w:val="22"/>
        </w:rPr>
      </w:pPr>
      <w:r w:rsidRPr="00727545">
        <w:rPr>
          <w:rFonts w:ascii="Arial" w:hAnsi="Arial" w:cs="Arial"/>
          <w:sz w:val="22"/>
          <w:szCs w:val="22"/>
        </w:rPr>
        <w:t>Por derradeiro anotamos que, anteriormente à deliberação pelo plenário da nobre Casa Legislativa, deve haver manifestação das seguintes comissões permanentes:</w:t>
      </w:r>
    </w:p>
    <w:p w14:paraId="0E0DCEAE" w14:textId="77777777" w:rsidR="00467EA5" w:rsidRPr="00727545" w:rsidRDefault="00467EA5" w:rsidP="00467EA5">
      <w:pPr>
        <w:spacing w:line="360" w:lineRule="auto"/>
        <w:jc w:val="both"/>
        <w:rPr>
          <w:rFonts w:ascii="Arial" w:hAnsi="Arial" w:cs="Arial"/>
          <w:sz w:val="22"/>
          <w:szCs w:val="22"/>
        </w:rPr>
      </w:pPr>
    </w:p>
    <w:p w14:paraId="42BE93B2" w14:textId="00A0E961" w:rsidR="004E3780" w:rsidRPr="00727545" w:rsidRDefault="00525B25" w:rsidP="004E3780">
      <w:pPr>
        <w:numPr>
          <w:ilvl w:val="0"/>
          <w:numId w:val="2"/>
        </w:numPr>
        <w:spacing w:line="360" w:lineRule="auto"/>
        <w:jc w:val="both"/>
        <w:textAlignment w:val="auto"/>
        <w:rPr>
          <w:rFonts w:ascii="Arial" w:hAnsi="Arial" w:cs="Arial"/>
          <w:sz w:val="22"/>
          <w:szCs w:val="22"/>
        </w:rPr>
      </w:pPr>
      <w:r w:rsidRPr="00525B25">
        <w:rPr>
          <w:rFonts w:ascii="Arial" w:hAnsi="Arial" w:cs="Arial"/>
          <w:b/>
          <w:bCs/>
          <w:i/>
          <w:iCs/>
          <w:sz w:val="22"/>
          <w:szCs w:val="22"/>
        </w:rPr>
        <w:t>LEGISLAÇÃO E JUSTIÇA,</w:t>
      </w:r>
      <w:r w:rsidR="00467EA5" w:rsidRPr="00727545">
        <w:rPr>
          <w:rFonts w:ascii="Arial" w:hAnsi="Arial" w:cs="Arial"/>
          <w:sz w:val="22"/>
          <w:szCs w:val="22"/>
        </w:rPr>
        <w:t xml:space="preserve"> por ser condição de tramitação do processo legislativo para todas as proposições em geral:</w:t>
      </w:r>
    </w:p>
    <w:p w14:paraId="2434ED21"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w:t>
      </w:r>
    </w:p>
    <w:p w14:paraId="1D79E02F"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 xml:space="preserve">§ 1º- </w:t>
      </w:r>
      <w:r w:rsidRPr="00727545">
        <w:rPr>
          <w:rFonts w:ascii="Arial" w:hAnsi="Arial" w:cs="Arial"/>
          <w:b/>
          <w:i/>
          <w:sz w:val="22"/>
          <w:szCs w:val="22"/>
        </w:rPr>
        <w:t>Salvo expressa disposição em contrário deste Regimento, é obrigatória a audiência da Comissão de Legislação e Justiça em todos os projetos de lei e determinadas matérias que tramitarem pela Câmara</w:t>
      </w:r>
      <w:r w:rsidRPr="00727545">
        <w:rPr>
          <w:rFonts w:ascii="Arial" w:hAnsi="Arial" w:cs="Arial"/>
          <w:i/>
          <w:sz w:val="22"/>
          <w:szCs w:val="22"/>
        </w:rPr>
        <w:t>.</w:t>
      </w:r>
    </w:p>
    <w:p w14:paraId="679A32B4" w14:textId="77777777" w:rsidR="00467EA5" w:rsidRPr="00727545" w:rsidRDefault="00467EA5" w:rsidP="00467EA5">
      <w:pPr>
        <w:spacing w:line="360" w:lineRule="auto"/>
        <w:jc w:val="both"/>
        <w:rPr>
          <w:rFonts w:ascii="Arial" w:hAnsi="Arial" w:cs="Arial"/>
          <w:sz w:val="22"/>
          <w:szCs w:val="22"/>
        </w:rPr>
      </w:pPr>
    </w:p>
    <w:p w14:paraId="2198161C" w14:textId="1C41A5C5" w:rsidR="00467EA5" w:rsidRPr="00727545" w:rsidRDefault="00525B25" w:rsidP="00467EA5">
      <w:pPr>
        <w:numPr>
          <w:ilvl w:val="0"/>
          <w:numId w:val="2"/>
        </w:numPr>
        <w:spacing w:line="360" w:lineRule="auto"/>
        <w:jc w:val="both"/>
        <w:textAlignment w:val="auto"/>
        <w:rPr>
          <w:rFonts w:ascii="Arial" w:hAnsi="Arial" w:cs="Arial"/>
          <w:sz w:val="22"/>
          <w:szCs w:val="22"/>
        </w:rPr>
      </w:pPr>
      <w:r w:rsidRPr="00525B25">
        <w:rPr>
          <w:rFonts w:ascii="Arial" w:hAnsi="Arial" w:cs="Arial"/>
          <w:b/>
          <w:bCs/>
          <w:i/>
          <w:iCs/>
          <w:sz w:val="22"/>
          <w:szCs w:val="22"/>
        </w:rPr>
        <w:t>FINANÇAS E ORÇAMENTO,</w:t>
      </w:r>
      <w:r w:rsidR="00467EA5" w:rsidRPr="00727545">
        <w:rPr>
          <w:rFonts w:ascii="Arial" w:hAnsi="Arial" w:cs="Arial"/>
          <w:sz w:val="22"/>
          <w:szCs w:val="22"/>
        </w:rPr>
        <w:t xml:space="preserve"> por competência específica, eis que a proposição pressupõe alteração de receita.</w:t>
      </w:r>
    </w:p>
    <w:p w14:paraId="6294E72B"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Art. 77- Compete à Comissão de Finanças e Orçamento opinar obrigatoriamente sobre todas as matérias de caráter financeiro, e especialmente quando for o caso de:</w:t>
      </w:r>
    </w:p>
    <w:p w14:paraId="057542E7" w14:textId="77777777" w:rsidR="00467EA5" w:rsidRPr="00727545" w:rsidRDefault="00467EA5" w:rsidP="00467EA5">
      <w:pPr>
        <w:ind w:left="3540"/>
        <w:jc w:val="both"/>
        <w:rPr>
          <w:rFonts w:ascii="Arial" w:hAnsi="Arial" w:cs="Arial"/>
          <w:i/>
          <w:sz w:val="22"/>
          <w:szCs w:val="22"/>
        </w:rPr>
      </w:pPr>
    </w:p>
    <w:p w14:paraId="7E944911"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w:t>
      </w:r>
    </w:p>
    <w:p w14:paraId="19C41760" w14:textId="77777777" w:rsidR="00467EA5" w:rsidRPr="00727545" w:rsidRDefault="00467EA5" w:rsidP="00467EA5">
      <w:pPr>
        <w:ind w:left="3540"/>
        <w:jc w:val="both"/>
        <w:rPr>
          <w:rFonts w:ascii="Arial" w:hAnsi="Arial" w:cs="Arial"/>
          <w:i/>
          <w:sz w:val="22"/>
          <w:szCs w:val="22"/>
        </w:rPr>
      </w:pPr>
    </w:p>
    <w:p w14:paraId="12C17DA4"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 xml:space="preserve">IV - </w:t>
      </w:r>
      <w:proofErr w:type="gramStart"/>
      <w:r w:rsidRPr="00727545">
        <w:rPr>
          <w:rFonts w:ascii="Arial" w:hAnsi="Arial" w:cs="Arial"/>
          <w:i/>
          <w:sz w:val="22"/>
          <w:szCs w:val="22"/>
        </w:rPr>
        <w:t>proposições</w:t>
      </w:r>
      <w:proofErr w:type="gramEnd"/>
      <w:r w:rsidRPr="00727545">
        <w:rPr>
          <w:rFonts w:ascii="Arial" w:hAnsi="Arial" w:cs="Arial"/>
          <w:i/>
          <w:sz w:val="22"/>
          <w:szCs w:val="22"/>
        </w:rPr>
        <w:t xml:space="preserve"> referentes a matérias tributárias; abertura de créditos; empréstimos públicos e as que, direta ou indiretamente, </w:t>
      </w:r>
      <w:r w:rsidRPr="00727545">
        <w:rPr>
          <w:rFonts w:ascii="Arial" w:hAnsi="Arial" w:cs="Arial"/>
          <w:b/>
          <w:i/>
          <w:sz w:val="22"/>
          <w:szCs w:val="22"/>
        </w:rPr>
        <w:t xml:space="preserve">alterem </w:t>
      </w:r>
      <w:r w:rsidRPr="00727545">
        <w:rPr>
          <w:rFonts w:ascii="Arial" w:hAnsi="Arial" w:cs="Arial"/>
          <w:i/>
          <w:sz w:val="22"/>
          <w:szCs w:val="22"/>
        </w:rPr>
        <w:t>a despesa ou</w:t>
      </w:r>
      <w:r w:rsidRPr="00727545">
        <w:rPr>
          <w:rFonts w:ascii="Arial" w:hAnsi="Arial" w:cs="Arial"/>
          <w:b/>
          <w:i/>
          <w:sz w:val="22"/>
          <w:szCs w:val="22"/>
        </w:rPr>
        <w:t xml:space="preserve"> a receita </w:t>
      </w:r>
      <w:r w:rsidRPr="00727545">
        <w:rPr>
          <w:rFonts w:ascii="Arial" w:hAnsi="Arial" w:cs="Arial"/>
          <w:b/>
          <w:i/>
          <w:sz w:val="22"/>
          <w:szCs w:val="22"/>
        </w:rPr>
        <w:lastRenderedPageBreak/>
        <w:t>do Município</w:t>
      </w:r>
      <w:r w:rsidRPr="00727545">
        <w:rPr>
          <w:rFonts w:ascii="Arial" w:hAnsi="Arial" w:cs="Arial"/>
          <w:i/>
          <w:sz w:val="22"/>
          <w:szCs w:val="22"/>
        </w:rPr>
        <w:t>, acarretem responsabilidades ao Erário Municipal ou interessem ao crédito e ao Patrimônio Público Municipal;</w:t>
      </w:r>
    </w:p>
    <w:p w14:paraId="23FDC629" w14:textId="77777777" w:rsidR="00467EA5" w:rsidRPr="00727545" w:rsidRDefault="00467EA5" w:rsidP="00467EA5">
      <w:pPr>
        <w:jc w:val="both"/>
        <w:rPr>
          <w:rFonts w:ascii="Arial" w:hAnsi="Arial" w:cs="Arial"/>
          <w:i/>
          <w:sz w:val="22"/>
          <w:szCs w:val="22"/>
        </w:rPr>
      </w:pPr>
    </w:p>
    <w:p w14:paraId="59A7D49B" w14:textId="77777777" w:rsidR="00467EA5" w:rsidRPr="00727545" w:rsidRDefault="00467EA5" w:rsidP="00467EA5">
      <w:pPr>
        <w:jc w:val="both"/>
        <w:rPr>
          <w:rFonts w:ascii="Arial" w:hAnsi="Arial" w:cs="Arial"/>
          <w:i/>
          <w:sz w:val="22"/>
          <w:szCs w:val="22"/>
        </w:rPr>
      </w:pPr>
    </w:p>
    <w:p w14:paraId="1694239D" w14:textId="64F13A8C" w:rsidR="00467EA5" w:rsidRPr="00727545" w:rsidRDefault="00525B25" w:rsidP="007E5522">
      <w:pPr>
        <w:numPr>
          <w:ilvl w:val="0"/>
          <w:numId w:val="2"/>
        </w:numPr>
        <w:spacing w:line="360" w:lineRule="auto"/>
        <w:jc w:val="both"/>
        <w:textAlignment w:val="auto"/>
        <w:rPr>
          <w:rFonts w:ascii="Arial" w:hAnsi="Arial" w:cs="Arial"/>
          <w:i/>
          <w:sz w:val="22"/>
          <w:szCs w:val="22"/>
        </w:rPr>
      </w:pPr>
      <w:r w:rsidRPr="00525B25">
        <w:rPr>
          <w:rFonts w:ascii="Arial" w:hAnsi="Arial" w:cs="Arial"/>
          <w:b/>
          <w:bCs/>
          <w:i/>
          <w:sz w:val="22"/>
          <w:szCs w:val="22"/>
        </w:rPr>
        <w:t>SERVIÇOS URBANOS, HABITAÇÃO E SEGURANÇA</w:t>
      </w:r>
      <w:r w:rsidR="00467EA5" w:rsidRPr="00727545">
        <w:rPr>
          <w:rFonts w:ascii="Arial" w:hAnsi="Arial" w:cs="Arial"/>
          <w:sz w:val="22"/>
          <w:szCs w:val="22"/>
        </w:rPr>
        <w:t>, por competência específica, eis que a proposição envolve execução de serviço público.</w:t>
      </w:r>
    </w:p>
    <w:p w14:paraId="4C2707B0"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Art. 78- Compete à Comissão de Serviços Urbanos, Habitação e Segurança opinar nas matérias referentes a quaisquer obras públicas, empreendimentos, habitação, segurança e execução de serviços públicos locais e ligados às atividades produtivas em geral, oficiais ou particulares, sobre trânsito e transporte e comunicação em geral e, especialmente, sobre o Plano de Desenvolvimento do Município e suas alterações.</w:t>
      </w:r>
    </w:p>
    <w:p w14:paraId="21DD535E" w14:textId="77777777" w:rsidR="009D1295" w:rsidRPr="00727545" w:rsidRDefault="009D1295" w:rsidP="009D1295">
      <w:pPr>
        <w:rPr>
          <w:rFonts w:ascii="Arial" w:hAnsi="Arial" w:cs="Arial"/>
          <w:sz w:val="22"/>
          <w:szCs w:val="22"/>
        </w:rPr>
      </w:pPr>
    </w:p>
    <w:p w14:paraId="009DA47E" w14:textId="77777777" w:rsidR="00525B25" w:rsidRDefault="00525B25" w:rsidP="00525B25">
      <w:pPr>
        <w:spacing w:line="360" w:lineRule="auto"/>
        <w:jc w:val="center"/>
        <w:rPr>
          <w:rFonts w:ascii="Arial" w:hAnsi="Arial" w:cs="Arial"/>
          <w:b/>
          <w:bCs/>
        </w:rPr>
      </w:pPr>
    </w:p>
    <w:p w14:paraId="42D4072E" w14:textId="6AFCD5A9" w:rsidR="00AA7F6C" w:rsidRPr="00525B25" w:rsidRDefault="00AA7F6C" w:rsidP="00525B25">
      <w:pPr>
        <w:spacing w:line="360" w:lineRule="auto"/>
        <w:jc w:val="center"/>
        <w:rPr>
          <w:rFonts w:ascii="Arial" w:hAnsi="Arial" w:cs="Arial"/>
          <w:b/>
          <w:bCs/>
        </w:rPr>
      </w:pPr>
      <w:r w:rsidRPr="00525B25">
        <w:rPr>
          <w:rFonts w:ascii="Arial" w:hAnsi="Arial" w:cs="Arial"/>
          <w:b/>
          <w:bCs/>
        </w:rPr>
        <w:t>CONSIDERAÇÕES FINAIS</w:t>
      </w:r>
    </w:p>
    <w:p w14:paraId="5B2434DE" w14:textId="77777777" w:rsidR="00AA7F6C" w:rsidRPr="00727545" w:rsidRDefault="00AA7F6C" w:rsidP="00AA7F6C">
      <w:pPr>
        <w:rPr>
          <w:rFonts w:ascii="Arial" w:hAnsi="Arial" w:cs="Arial"/>
          <w:sz w:val="22"/>
          <w:szCs w:val="22"/>
        </w:rPr>
      </w:pPr>
    </w:p>
    <w:p w14:paraId="170D1B97" w14:textId="77804257" w:rsidR="00117B74" w:rsidRPr="00727545" w:rsidRDefault="00995F13" w:rsidP="00727545">
      <w:pPr>
        <w:spacing w:line="360" w:lineRule="auto"/>
        <w:ind w:firstLine="708"/>
        <w:jc w:val="both"/>
        <w:rPr>
          <w:rFonts w:ascii="Arial" w:hAnsi="Arial" w:cs="Arial"/>
          <w:sz w:val="22"/>
          <w:szCs w:val="22"/>
        </w:rPr>
      </w:pPr>
      <w:r w:rsidRPr="00727545">
        <w:rPr>
          <w:rFonts w:ascii="Arial" w:hAnsi="Arial" w:cs="Arial"/>
          <w:sz w:val="22"/>
          <w:szCs w:val="22"/>
        </w:rPr>
        <w:t>Em c</w:t>
      </w:r>
      <w:r w:rsidR="00424BDD" w:rsidRPr="00727545">
        <w:rPr>
          <w:rFonts w:ascii="Arial" w:hAnsi="Arial" w:cs="Arial"/>
          <w:sz w:val="22"/>
          <w:szCs w:val="22"/>
        </w:rPr>
        <w:t xml:space="preserve">onformidade com os fundamentos </w:t>
      </w:r>
      <w:r w:rsidRPr="00727545">
        <w:rPr>
          <w:rFonts w:ascii="Arial" w:hAnsi="Arial" w:cs="Arial"/>
          <w:sz w:val="22"/>
          <w:szCs w:val="22"/>
        </w:rPr>
        <w:t xml:space="preserve">normativos apresentados </w:t>
      </w:r>
      <w:r w:rsidR="00AD584F" w:rsidRPr="00727545">
        <w:rPr>
          <w:rFonts w:ascii="Arial" w:hAnsi="Arial" w:cs="Arial"/>
          <w:sz w:val="22"/>
          <w:szCs w:val="22"/>
        </w:rPr>
        <w:t>acima,</w:t>
      </w:r>
      <w:r w:rsidR="00727545" w:rsidRPr="00727545">
        <w:rPr>
          <w:rFonts w:ascii="Arial" w:hAnsi="Arial" w:cs="Arial"/>
          <w:sz w:val="22"/>
          <w:szCs w:val="22"/>
        </w:rPr>
        <w:t xml:space="preserve"> opino pela viabilidade jurídica e legal do respectivo Projeto de Lei - Mensagem nº 0</w:t>
      </w:r>
      <w:r w:rsidR="00FD21B3">
        <w:rPr>
          <w:rFonts w:ascii="Arial" w:hAnsi="Arial" w:cs="Arial"/>
          <w:sz w:val="22"/>
          <w:szCs w:val="22"/>
        </w:rPr>
        <w:t>39</w:t>
      </w:r>
      <w:r w:rsidR="00727545" w:rsidRPr="00727545">
        <w:rPr>
          <w:rFonts w:ascii="Arial" w:hAnsi="Arial" w:cs="Arial"/>
          <w:sz w:val="22"/>
          <w:szCs w:val="22"/>
        </w:rPr>
        <w:t>/2021 e</w:t>
      </w:r>
      <w:r w:rsidR="00AD584F" w:rsidRPr="00727545">
        <w:rPr>
          <w:rFonts w:ascii="Arial" w:hAnsi="Arial" w:cs="Arial"/>
          <w:sz w:val="22"/>
          <w:szCs w:val="22"/>
        </w:rPr>
        <w:t xml:space="preserve"> encaminh</w:t>
      </w:r>
      <w:r w:rsidR="00727545" w:rsidRPr="00727545">
        <w:rPr>
          <w:rFonts w:ascii="Arial" w:hAnsi="Arial" w:cs="Arial"/>
          <w:sz w:val="22"/>
          <w:szCs w:val="22"/>
        </w:rPr>
        <w:t>o</w:t>
      </w:r>
      <w:r w:rsidR="00AD584F" w:rsidRPr="00727545">
        <w:rPr>
          <w:rFonts w:ascii="Arial" w:hAnsi="Arial" w:cs="Arial"/>
          <w:sz w:val="22"/>
          <w:szCs w:val="22"/>
        </w:rPr>
        <w:t xml:space="preserve"> o expediente</w:t>
      </w:r>
      <w:r w:rsidR="00727545" w:rsidRPr="00727545">
        <w:rPr>
          <w:rFonts w:ascii="Arial" w:hAnsi="Arial" w:cs="Arial"/>
          <w:sz w:val="22"/>
          <w:szCs w:val="22"/>
        </w:rPr>
        <w:t xml:space="preserve"> ora relacionado para avaliação das respectivas Comissões Permanentes desta Casa Legislativa (Legislação e Justiça; Finanças e Serviços Urbanos).  </w:t>
      </w:r>
      <w:r w:rsidR="00116DF5" w:rsidRPr="00727545">
        <w:rPr>
          <w:rFonts w:ascii="Arial" w:hAnsi="Arial" w:cs="Arial"/>
          <w:sz w:val="22"/>
          <w:szCs w:val="22"/>
        </w:rPr>
        <w:t xml:space="preserve"> </w:t>
      </w:r>
    </w:p>
    <w:p w14:paraId="6CE83BC1" w14:textId="77777777" w:rsidR="00117B74" w:rsidRPr="00727545" w:rsidRDefault="00117B74" w:rsidP="00AD584F">
      <w:pPr>
        <w:spacing w:line="360" w:lineRule="auto"/>
        <w:ind w:firstLine="708"/>
        <w:jc w:val="both"/>
        <w:rPr>
          <w:rFonts w:ascii="Arial" w:hAnsi="Arial" w:cs="Arial"/>
          <w:sz w:val="22"/>
          <w:szCs w:val="22"/>
        </w:rPr>
      </w:pPr>
    </w:p>
    <w:p w14:paraId="24495B64" w14:textId="136B54CD" w:rsidR="00EC16F8" w:rsidRPr="00727545" w:rsidRDefault="00AD584F" w:rsidP="00117B74">
      <w:pPr>
        <w:spacing w:line="360" w:lineRule="auto"/>
        <w:ind w:firstLine="708"/>
        <w:jc w:val="both"/>
        <w:rPr>
          <w:rFonts w:ascii="Arial" w:hAnsi="Arial" w:cs="Arial"/>
          <w:sz w:val="22"/>
          <w:szCs w:val="22"/>
        </w:rPr>
      </w:pPr>
      <w:r w:rsidRPr="00727545">
        <w:rPr>
          <w:rFonts w:ascii="Arial" w:hAnsi="Arial" w:cs="Arial"/>
          <w:sz w:val="22"/>
          <w:szCs w:val="22"/>
        </w:rPr>
        <w:t>À conclusão superior, e com aprovação, encaminhem-se os autos à Diretoria Legislativa para as devidas diligências.</w:t>
      </w:r>
    </w:p>
    <w:p w14:paraId="17A0FBDD" w14:textId="12852D84" w:rsidR="0019080C" w:rsidRPr="00727545" w:rsidRDefault="0019080C" w:rsidP="00117B74">
      <w:pPr>
        <w:spacing w:line="360" w:lineRule="auto"/>
        <w:ind w:firstLine="708"/>
        <w:jc w:val="both"/>
        <w:rPr>
          <w:rFonts w:ascii="Arial" w:hAnsi="Arial" w:cs="Arial"/>
          <w:sz w:val="22"/>
          <w:szCs w:val="22"/>
        </w:rPr>
      </w:pPr>
    </w:p>
    <w:p w14:paraId="1A2FCF90" w14:textId="16F5D4F6" w:rsidR="0019080C" w:rsidRPr="00727545" w:rsidRDefault="0019080C" w:rsidP="0019080C">
      <w:pPr>
        <w:spacing w:line="360" w:lineRule="auto"/>
        <w:jc w:val="center"/>
        <w:rPr>
          <w:rFonts w:ascii="Arial" w:hAnsi="Arial" w:cs="Arial"/>
          <w:sz w:val="22"/>
          <w:szCs w:val="22"/>
        </w:rPr>
      </w:pPr>
      <w:r w:rsidRPr="00727545">
        <w:rPr>
          <w:rFonts w:ascii="Arial" w:hAnsi="Arial" w:cs="Arial"/>
          <w:sz w:val="22"/>
          <w:szCs w:val="22"/>
        </w:rPr>
        <w:t>Sapucaia do Sul</w:t>
      </w:r>
      <w:r w:rsidR="00727545" w:rsidRPr="00727545">
        <w:rPr>
          <w:rFonts w:ascii="Arial" w:hAnsi="Arial" w:cs="Arial"/>
          <w:sz w:val="22"/>
          <w:szCs w:val="22"/>
        </w:rPr>
        <w:t>/RS</w:t>
      </w:r>
      <w:r w:rsidRPr="00727545">
        <w:rPr>
          <w:rFonts w:ascii="Arial" w:hAnsi="Arial" w:cs="Arial"/>
          <w:sz w:val="22"/>
          <w:szCs w:val="22"/>
        </w:rPr>
        <w:t xml:space="preserve">, </w:t>
      </w:r>
      <w:r w:rsidR="00FD21B3">
        <w:rPr>
          <w:rFonts w:ascii="Arial" w:hAnsi="Arial" w:cs="Arial"/>
          <w:sz w:val="22"/>
          <w:szCs w:val="22"/>
        </w:rPr>
        <w:t>17</w:t>
      </w:r>
      <w:r w:rsidR="00727545" w:rsidRPr="00727545">
        <w:rPr>
          <w:rFonts w:ascii="Arial" w:hAnsi="Arial" w:cs="Arial"/>
          <w:sz w:val="22"/>
          <w:szCs w:val="22"/>
        </w:rPr>
        <w:t xml:space="preserve"> de setembro d</w:t>
      </w:r>
      <w:r w:rsidRPr="00727545">
        <w:rPr>
          <w:rFonts w:ascii="Arial" w:hAnsi="Arial" w:cs="Arial"/>
          <w:sz w:val="22"/>
          <w:szCs w:val="22"/>
        </w:rPr>
        <w:t>e 202</w:t>
      </w:r>
      <w:r w:rsidR="00727545" w:rsidRPr="00727545">
        <w:rPr>
          <w:rFonts w:ascii="Arial" w:hAnsi="Arial" w:cs="Arial"/>
          <w:sz w:val="22"/>
          <w:szCs w:val="22"/>
        </w:rPr>
        <w:t>1</w:t>
      </w:r>
      <w:r w:rsidRPr="00727545">
        <w:rPr>
          <w:rFonts w:ascii="Arial" w:hAnsi="Arial" w:cs="Arial"/>
          <w:sz w:val="22"/>
          <w:szCs w:val="22"/>
        </w:rPr>
        <w:t>.</w:t>
      </w:r>
    </w:p>
    <w:p w14:paraId="23EDBD01" w14:textId="77777777" w:rsidR="0019080C" w:rsidRPr="00727545" w:rsidRDefault="0019080C" w:rsidP="0019080C">
      <w:pPr>
        <w:spacing w:line="360" w:lineRule="auto"/>
        <w:jc w:val="center"/>
        <w:rPr>
          <w:rFonts w:ascii="Arial" w:hAnsi="Arial" w:cs="Arial"/>
          <w:sz w:val="22"/>
          <w:szCs w:val="22"/>
        </w:rPr>
      </w:pPr>
    </w:p>
    <w:p w14:paraId="77601E47" w14:textId="197A9AA9" w:rsidR="0019080C" w:rsidRPr="00727545" w:rsidRDefault="0019080C" w:rsidP="0019080C">
      <w:pPr>
        <w:jc w:val="center"/>
        <w:rPr>
          <w:rFonts w:ascii="Arial" w:hAnsi="Arial" w:cs="Arial"/>
          <w:b/>
          <w:bCs/>
          <w:sz w:val="22"/>
          <w:szCs w:val="22"/>
        </w:rPr>
      </w:pPr>
      <w:r w:rsidRPr="00727545">
        <w:rPr>
          <w:rFonts w:ascii="Arial" w:hAnsi="Arial" w:cs="Arial"/>
          <w:b/>
          <w:bCs/>
          <w:sz w:val="22"/>
          <w:szCs w:val="22"/>
        </w:rPr>
        <w:t>João Roberto da Fonseca Junior</w:t>
      </w:r>
    </w:p>
    <w:p w14:paraId="0F8C011E" w14:textId="32AA5B1F" w:rsidR="0019080C" w:rsidRPr="00727545" w:rsidRDefault="0019080C" w:rsidP="0019080C">
      <w:pPr>
        <w:jc w:val="center"/>
        <w:rPr>
          <w:rFonts w:ascii="Arial" w:hAnsi="Arial" w:cs="Arial"/>
          <w:b/>
          <w:bCs/>
          <w:sz w:val="22"/>
          <w:szCs w:val="22"/>
        </w:rPr>
      </w:pPr>
      <w:r w:rsidRPr="00727545">
        <w:rPr>
          <w:rFonts w:ascii="Arial" w:hAnsi="Arial" w:cs="Arial"/>
          <w:b/>
          <w:bCs/>
          <w:sz w:val="22"/>
          <w:szCs w:val="22"/>
        </w:rPr>
        <w:t>Procurador Chefe</w:t>
      </w:r>
    </w:p>
    <w:p w14:paraId="2D43E3F8" w14:textId="3D013A7D" w:rsidR="00117B74" w:rsidRPr="00727545" w:rsidRDefault="0019080C" w:rsidP="0019080C">
      <w:pPr>
        <w:tabs>
          <w:tab w:val="center" w:pos="4536"/>
          <w:tab w:val="left" w:pos="6360"/>
        </w:tabs>
        <w:rPr>
          <w:rFonts w:ascii="Arial" w:hAnsi="Arial" w:cs="Arial"/>
          <w:sz w:val="22"/>
          <w:szCs w:val="22"/>
        </w:rPr>
      </w:pPr>
      <w:r w:rsidRPr="00727545">
        <w:rPr>
          <w:rFonts w:ascii="Arial" w:hAnsi="Arial" w:cs="Arial"/>
          <w:b/>
          <w:bCs/>
          <w:sz w:val="22"/>
          <w:szCs w:val="22"/>
        </w:rPr>
        <w:tab/>
        <w:t>OAB/RS 69.257</w:t>
      </w:r>
    </w:p>
    <w:sectPr w:rsidR="00117B74" w:rsidRPr="00727545" w:rsidSect="0019080C">
      <w:headerReference w:type="default" r:id="rId7"/>
      <w:pgSz w:w="11906" w:h="16838"/>
      <w:pgMar w:top="1985" w:right="1133" w:bottom="851"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110DE" w14:textId="77777777" w:rsidR="002752BC" w:rsidRDefault="002752BC" w:rsidP="00794EBB">
      <w:r>
        <w:separator/>
      </w:r>
    </w:p>
  </w:endnote>
  <w:endnote w:type="continuationSeparator" w:id="0">
    <w:p w14:paraId="182A83CA" w14:textId="77777777" w:rsidR="002752BC" w:rsidRDefault="002752BC"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7A4C5" w14:textId="77777777" w:rsidR="002752BC" w:rsidRDefault="002752BC" w:rsidP="00794EBB">
      <w:r w:rsidRPr="00794EBB">
        <w:rPr>
          <w:color w:val="000000"/>
        </w:rPr>
        <w:separator/>
      </w:r>
    </w:p>
  </w:footnote>
  <w:footnote w:type="continuationSeparator" w:id="0">
    <w:p w14:paraId="0C07F5F5" w14:textId="77777777" w:rsidR="002752BC" w:rsidRDefault="002752BC"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3D270" w14:textId="77777777" w:rsidR="00794EBB" w:rsidRDefault="002752BC" w:rsidP="005C7BE4">
    <w:pPr>
      <w:pStyle w:val="Ttulo1"/>
      <w:ind w:left="708"/>
      <w:jc w:val="center"/>
    </w:pPr>
    <w:r>
      <w:rPr>
        <w:rFonts w:ascii="Arial" w:hAnsi="Arial" w:cs="Arial"/>
        <w:b/>
        <w:color w:val="333333"/>
        <w:sz w:val="28"/>
      </w:rPr>
      <w:object w:dxaOrig="1440" w:dyaOrig="1440" w14:anchorId="2D25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2049" type="#_x0000_t75" style="position:absolute;left:0;text-align:left;margin-left:-49.5pt;margin-top:-82.65pt;width:58.9pt;height:64.8pt;z-index:251658240;visibility:visible;mso-position-horizontal-relative:margin;mso-position-vertical-relative:margin">
          <v:imagedata r:id="rId1" o:title=""/>
          <w10:wrap type="square" anchorx="margin" anchory="margin"/>
        </v:shape>
        <o:OLEObject Type="Embed" ProgID="Unknown" ShapeID="Object 1" DrawAspect="Content" ObjectID="_1693381396" r:id="rId2"/>
      </w:object>
    </w:r>
    <w:r w:rsidR="00794EBB">
      <w:rPr>
        <w:rFonts w:ascii="Arial" w:hAnsi="Arial" w:cs="Arial"/>
        <w:b/>
        <w:color w:val="333333"/>
        <w:sz w:val="28"/>
      </w:rPr>
      <w:t>CÂMARA DE VEREADORES DE SAPUCAIA DO SUL</w:t>
    </w:r>
  </w:p>
  <w:p w14:paraId="03BCCD49"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7D1C1EA4"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3AD07177"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70B3C"/>
    <w:multiLevelType w:val="hybridMultilevel"/>
    <w:tmpl w:val="0128989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EBB"/>
    <w:rsid w:val="000062D1"/>
    <w:rsid w:val="000240B9"/>
    <w:rsid w:val="00055A8E"/>
    <w:rsid w:val="00070C98"/>
    <w:rsid w:val="00070F53"/>
    <w:rsid w:val="000843A1"/>
    <w:rsid w:val="0008690A"/>
    <w:rsid w:val="00096D74"/>
    <w:rsid w:val="000C5354"/>
    <w:rsid w:val="000C775F"/>
    <w:rsid w:val="000D6298"/>
    <w:rsid w:val="00101744"/>
    <w:rsid w:val="0010529E"/>
    <w:rsid w:val="001164F5"/>
    <w:rsid w:val="00116DF5"/>
    <w:rsid w:val="00117492"/>
    <w:rsid w:val="00117B74"/>
    <w:rsid w:val="0012637D"/>
    <w:rsid w:val="0014402E"/>
    <w:rsid w:val="00186DD0"/>
    <w:rsid w:val="0019080C"/>
    <w:rsid w:val="001A32DF"/>
    <w:rsid w:val="001C1D5C"/>
    <w:rsid w:val="001D35D4"/>
    <w:rsid w:val="001D4C18"/>
    <w:rsid w:val="001F38CD"/>
    <w:rsid w:val="00201F22"/>
    <w:rsid w:val="00217007"/>
    <w:rsid w:val="002227B7"/>
    <w:rsid w:val="002565A9"/>
    <w:rsid w:val="00261837"/>
    <w:rsid w:val="00263AFE"/>
    <w:rsid w:val="002678B6"/>
    <w:rsid w:val="002752BC"/>
    <w:rsid w:val="00282865"/>
    <w:rsid w:val="00283221"/>
    <w:rsid w:val="00294FB9"/>
    <w:rsid w:val="002A2F98"/>
    <w:rsid w:val="002A3BAF"/>
    <w:rsid w:val="002B2E5B"/>
    <w:rsid w:val="002D5509"/>
    <w:rsid w:val="002E6BDB"/>
    <w:rsid w:val="00310DE5"/>
    <w:rsid w:val="003126C2"/>
    <w:rsid w:val="0032144F"/>
    <w:rsid w:val="00324CDC"/>
    <w:rsid w:val="003273C1"/>
    <w:rsid w:val="00355A43"/>
    <w:rsid w:val="00360964"/>
    <w:rsid w:val="003638AB"/>
    <w:rsid w:val="00385729"/>
    <w:rsid w:val="0038586C"/>
    <w:rsid w:val="003876E5"/>
    <w:rsid w:val="003A5DE3"/>
    <w:rsid w:val="003B68CD"/>
    <w:rsid w:val="003C2166"/>
    <w:rsid w:val="003D7EE6"/>
    <w:rsid w:val="003F0B33"/>
    <w:rsid w:val="004118FA"/>
    <w:rsid w:val="00424BDD"/>
    <w:rsid w:val="00437121"/>
    <w:rsid w:val="00450C3B"/>
    <w:rsid w:val="0046251D"/>
    <w:rsid w:val="00467EA5"/>
    <w:rsid w:val="004960B3"/>
    <w:rsid w:val="00496F56"/>
    <w:rsid w:val="004A79B9"/>
    <w:rsid w:val="004C0284"/>
    <w:rsid w:val="004C0EA7"/>
    <w:rsid w:val="004C25A9"/>
    <w:rsid w:val="004D2BF7"/>
    <w:rsid w:val="004D4AE4"/>
    <w:rsid w:val="004E260A"/>
    <w:rsid w:val="004E3780"/>
    <w:rsid w:val="004F6EF5"/>
    <w:rsid w:val="00503829"/>
    <w:rsid w:val="00514235"/>
    <w:rsid w:val="00525B25"/>
    <w:rsid w:val="00540646"/>
    <w:rsid w:val="005438BC"/>
    <w:rsid w:val="0054792E"/>
    <w:rsid w:val="0055438D"/>
    <w:rsid w:val="00574DD2"/>
    <w:rsid w:val="00577A6C"/>
    <w:rsid w:val="005A0569"/>
    <w:rsid w:val="005C28E5"/>
    <w:rsid w:val="005C7BE4"/>
    <w:rsid w:val="005E1111"/>
    <w:rsid w:val="005E5A71"/>
    <w:rsid w:val="005F048A"/>
    <w:rsid w:val="005F456A"/>
    <w:rsid w:val="00602B07"/>
    <w:rsid w:val="00614230"/>
    <w:rsid w:val="00616144"/>
    <w:rsid w:val="006227CE"/>
    <w:rsid w:val="006415D8"/>
    <w:rsid w:val="00655BAC"/>
    <w:rsid w:val="0066603D"/>
    <w:rsid w:val="0066644E"/>
    <w:rsid w:val="006721D7"/>
    <w:rsid w:val="006B7EDE"/>
    <w:rsid w:val="006C7589"/>
    <w:rsid w:val="006E5CD8"/>
    <w:rsid w:val="006F5874"/>
    <w:rsid w:val="006F5E74"/>
    <w:rsid w:val="006F637A"/>
    <w:rsid w:val="00700426"/>
    <w:rsid w:val="00702AA5"/>
    <w:rsid w:val="00710DB0"/>
    <w:rsid w:val="00727545"/>
    <w:rsid w:val="007335F4"/>
    <w:rsid w:val="0074719A"/>
    <w:rsid w:val="00756572"/>
    <w:rsid w:val="00761735"/>
    <w:rsid w:val="00794EBB"/>
    <w:rsid w:val="007B4CDB"/>
    <w:rsid w:val="007C626E"/>
    <w:rsid w:val="007D5945"/>
    <w:rsid w:val="007E1161"/>
    <w:rsid w:val="007F0869"/>
    <w:rsid w:val="007F0EB8"/>
    <w:rsid w:val="007F4EBE"/>
    <w:rsid w:val="008000A6"/>
    <w:rsid w:val="008117F8"/>
    <w:rsid w:val="008168C8"/>
    <w:rsid w:val="00821BF3"/>
    <w:rsid w:val="0082268E"/>
    <w:rsid w:val="008415A4"/>
    <w:rsid w:val="008421BA"/>
    <w:rsid w:val="00847FC6"/>
    <w:rsid w:val="0086237F"/>
    <w:rsid w:val="008678DA"/>
    <w:rsid w:val="00874423"/>
    <w:rsid w:val="00881C41"/>
    <w:rsid w:val="0088695A"/>
    <w:rsid w:val="008A1164"/>
    <w:rsid w:val="008A74AF"/>
    <w:rsid w:val="008D6B30"/>
    <w:rsid w:val="008F0ED1"/>
    <w:rsid w:val="008F228A"/>
    <w:rsid w:val="009031E9"/>
    <w:rsid w:val="00912561"/>
    <w:rsid w:val="00921E15"/>
    <w:rsid w:val="00952AFF"/>
    <w:rsid w:val="00955CE8"/>
    <w:rsid w:val="0095651B"/>
    <w:rsid w:val="009653A2"/>
    <w:rsid w:val="00971D7F"/>
    <w:rsid w:val="00973E7B"/>
    <w:rsid w:val="00995F13"/>
    <w:rsid w:val="009B4347"/>
    <w:rsid w:val="009C51D8"/>
    <w:rsid w:val="009D1295"/>
    <w:rsid w:val="009E57A5"/>
    <w:rsid w:val="009F28E8"/>
    <w:rsid w:val="00A120DB"/>
    <w:rsid w:val="00A46CF7"/>
    <w:rsid w:val="00A52AB8"/>
    <w:rsid w:val="00A70434"/>
    <w:rsid w:val="00A7184D"/>
    <w:rsid w:val="00A764BE"/>
    <w:rsid w:val="00A8023E"/>
    <w:rsid w:val="00A80A1C"/>
    <w:rsid w:val="00A90A46"/>
    <w:rsid w:val="00A92B59"/>
    <w:rsid w:val="00A930FB"/>
    <w:rsid w:val="00AA7F6C"/>
    <w:rsid w:val="00AD0E04"/>
    <w:rsid w:val="00AD584F"/>
    <w:rsid w:val="00AD6464"/>
    <w:rsid w:val="00AE5CB5"/>
    <w:rsid w:val="00B054F3"/>
    <w:rsid w:val="00B11EAA"/>
    <w:rsid w:val="00B11EFC"/>
    <w:rsid w:val="00B25123"/>
    <w:rsid w:val="00B30726"/>
    <w:rsid w:val="00B30D2C"/>
    <w:rsid w:val="00B41BB3"/>
    <w:rsid w:val="00B45221"/>
    <w:rsid w:val="00B56AF9"/>
    <w:rsid w:val="00B578FB"/>
    <w:rsid w:val="00B676FE"/>
    <w:rsid w:val="00B92020"/>
    <w:rsid w:val="00B964A3"/>
    <w:rsid w:val="00BA2E15"/>
    <w:rsid w:val="00BB220F"/>
    <w:rsid w:val="00BC4B2C"/>
    <w:rsid w:val="00BC50CA"/>
    <w:rsid w:val="00BD7919"/>
    <w:rsid w:val="00BE2FDE"/>
    <w:rsid w:val="00BF3337"/>
    <w:rsid w:val="00C10581"/>
    <w:rsid w:val="00C12802"/>
    <w:rsid w:val="00C12CA6"/>
    <w:rsid w:val="00C2789E"/>
    <w:rsid w:val="00C31663"/>
    <w:rsid w:val="00C430EB"/>
    <w:rsid w:val="00C502E5"/>
    <w:rsid w:val="00C67D1A"/>
    <w:rsid w:val="00C75508"/>
    <w:rsid w:val="00C86F26"/>
    <w:rsid w:val="00CA6ED6"/>
    <w:rsid w:val="00CC247B"/>
    <w:rsid w:val="00CF64BB"/>
    <w:rsid w:val="00D01ACA"/>
    <w:rsid w:val="00D13D47"/>
    <w:rsid w:val="00D271BD"/>
    <w:rsid w:val="00D27E6D"/>
    <w:rsid w:val="00D31D41"/>
    <w:rsid w:val="00D31E13"/>
    <w:rsid w:val="00D35857"/>
    <w:rsid w:val="00D4631A"/>
    <w:rsid w:val="00D5754F"/>
    <w:rsid w:val="00D70828"/>
    <w:rsid w:val="00D77F7B"/>
    <w:rsid w:val="00D81C99"/>
    <w:rsid w:val="00D920CC"/>
    <w:rsid w:val="00D97580"/>
    <w:rsid w:val="00DB1E1F"/>
    <w:rsid w:val="00DC5C3A"/>
    <w:rsid w:val="00DD1179"/>
    <w:rsid w:val="00DF237B"/>
    <w:rsid w:val="00DF5494"/>
    <w:rsid w:val="00E36476"/>
    <w:rsid w:val="00E46958"/>
    <w:rsid w:val="00E56FFF"/>
    <w:rsid w:val="00E6321F"/>
    <w:rsid w:val="00E671E5"/>
    <w:rsid w:val="00EA7BFC"/>
    <w:rsid w:val="00EC16F8"/>
    <w:rsid w:val="00EC571E"/>
    <w:rsid w:val="00EE3FE3"/>
    <w:rsid w:val="00F05B55"/>
    <w:rsid w:val="00F07273"/>
    <w:rsid w:val="00F172D2"/>
    <w:rsid w:val="00F43F85"/>
    <w:rsid w:val="00F5420E"/>
    <w:rsid w:val="00F5601E"/>
    <w:rsid w:val="00FA1956"/>
    <w:rsid w:val="00FA1A7C"/>
    <w:rsid w:val="00FA4423"/>
    <w:rsid w:val="00FD21B3"/>
    <w:rsid w:val="00FD5BB7"/>
    <w:rsid w:val="00FE19C2"/>
    <w:rsid w:val="00FE6219"/>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9F3DEFE"/>
  <w15:docId w15:val="{021D43B1-9D93-4B99-AB34-9E762B123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customStyle="1" w:styleId="Standarduser">
    <w:name w:val="Standard (user)"/>
    <w:rsid w:val="0066644E"/>
    <w:pPr>
      <w:suppressAutoHyphens/>
      <w:spacing w:after="200" w:line="276" w:lineRule="auto"/>
    </w:pPr>
    <w:rPr>
      <w:rFonts w:eastAsia="SimSun" w:cs="Calibri"/>
      <w:kern w:val="3"/>
      <w:sz w:val="22"/>
      <w:szCs w:val="22"/>
      <w:lang w:eastAsia="en-US"/>
    </w:rPr>
  </w:style>
  <w:style w:type="paragraph" w:styleId="NormalWeb">
    <w:name w:val="Normal (Web)"/>
    <w:basedOn w:val="Normal"/>
    <w:uiPriority w:val="99"/>
    <w:semiHidden/>
    <w:unhideWhenUsed/>
    <w:rsid w:val="00CC247B"/>
    <w:pPr>
      <w:suppressAutoHyphens w:val="0"/>
      <w:autoSpaceDN/>
      <w:spacing w:before="100" w:beforeAutospacing="1" w:after="100" w:afterAutospacing="1"/>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4622">
      <w:bodyDiv w:val="1"/>
      <w:marLeft w:val="0"/>
      <w:marRight w:val="0"/>
      <w:marTop w:val="0"/>
      <w:marBottom w:val="0"/>
      <w:divBdr>
        <w:top w:val="none" w:sz="0" w:space="0" w:color="auto"/>
        <w:left w:val="none" w:sz="0" w:space="0" w:color="auto"/>
        <w:bottom w:val="none" w:sz="0" w:space="0" w:color="auto"/>
        <w:right w:val="none" w:sz="0" w:space="0" w:color="auto"/>
      </w:divBdr>
    </w:div>
    <w:div w:id="424112647">
      <w:bodyDiv w:val="1"/>
      <w:marLeft w:val="0"/>
      <w:marRight w:val="0"/>
      <w:marTop w:val="0"/>
      <w:marBottom w:val="0"/>
      <w:divBdr>
        <w:top w:val="none" w:sz="0" w:space="0" w:color="auto"/>
        <w:left w:val="none" w:sz="0" w:space="0" w:color="auto"/>
        <w:bottom w:val="none" w:sz="0" w:space="0" w:color="auto"/>
        <w:right w:val="none" w:sz="0" w:space="0" w:color="auto"/>
      </w:divBdr>
    </w:div>
    <w:div w:id="493692626">
      <w:bodyDiv w:val="1"/>
      <w:marLeft w:val="0"/>
      <w:marRight w:val="0"/>
      <w:marTop w:val="0"/>
      <w:marBottom w:val="0"/>
      <w:divBdr>
        <w:top w:val="none" w:sz="0" w:space="0" w:color="auto"/>
        <w:left w:val="none" w:sz="0" w:space="0" w:color="auto"/>
        <w:bottom w:val="none" w:sz="0" w:space="0" w:color="auto"/>
        <w:right w:val="none" w:sz="0" w:space="0" w:color="auto"/>
      </w:divBdr>
    </w:div>
    <w:div w:id="878249006">
      <w:bodyDiv w:val="1"/>
      <w:marLeft w:val="0"/>
      <w:marRight w:val="0"/>
      <w:marTop w:val="0"/>
      <w:marBottom w:val="0"/>
      <w:divBdr>
        <w:top w:val="none" w:sz="0" w:space="0" w:color="auto"/>
        <w:left w:val="none" w:sz="0" w:space="0" w:color="auto"/>
        <w:bottom w:val="none" w:sz="0" w:space="0" w:color="auto"/>
        <w:right w:val="none" w:sz="0" w:space="0" w:color="auto"/>
      </w:divBdr>
    </w:div>
    <w:div w:id="1519349187">
      <w:bodyDiv w:val="1"/>
      <w:marLeft w:val="0"/>
      <w:marRight w:val="0"/>
      <w:marTop w:val="0"/>
      <w:marBottom w:val="0"/>
      <w:divBdr>
        <w:top w:val="none" w:sz="0" w:space="0" w:color="auto"/>
        <w:left w:val="none" w:sz="0" w:space="0" w:color="auto"/>
        <w:bottom w:val="none" w:sz="0" w:space="0" w:color="auto"/>
        <w:right w:val="none" w:sz="0" w:space="0" w:color="auto"/>
      </w:divBdr>
    </w:div>
    <w:div w:id="1770930659">
      <w:bodyDiv w:val="1"/>
      <w:marLeft w:val="0"/>
      <w:marRight w:val="0"/>
      <w:marTop w:val="0"/>
      <w:marBottom w:val="0"/>
      <w:divBdr>
        <w:top w:val="none" w:sz="0" w:space="0" w:color="auto"/>
        <w:left w:val="none" w:sz="0" w:space="0" w:color="auto"/>
        <w:bottom w:val="none" w:sz="0" w:space="0" w:color="auto"/>
        <w:right w:val="none" w:sz="0" w:space="0" w:color="auto"/>
      </w:divBdr>
    </w:div>
    <w:div w:id="1884947546">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1948190859">
      <w:bodyDiv w:val="1"/>
      <w:marLeft w:val="0"/>
      <w:marRight w:val="0"/>
      <w:marTop w:val="0"/>
      <w:marBottom w:val="0"/>
      <w:divBdr>
        <w:top w:val="none" w:sz="0" w:space="0" w:color="auto"/>
        <w:left w:val="none" w:sz="0" w:space="0" w:color="auto"/>
        <w:bottom w:val="none" w:sz="0" w:space="0" w:color="auto"/>
        <w:right w:val="none" w:sz="0" w:space="0" w:color="auto"/>
      </w:divBdr>
    </w:div>
    <w:div w:id="2111197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1844</Words>
  <Characters>9962</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2019-06-03T13:19:00Z</cp:lastPrinted>
  <dcterms:created xsi:type="dcterms:W3CDTF">2021-09-17T13:57:00Z</dcterms:created>
  <dcterms:modified xsi:type="dcterms:W3CDTF">2021-09-17T13:57:00Z</dcterms:modified>
</cp:coreProperties>
</file>