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5651F" w14:textId="299E1AE3" w:rsidR="00574DD2" w:rsidRPr="00727545" w:rsidRDefault="00574DD2" w:rsidP="00727545">
      <w:pPr>
        <w:spacing w:line="360" w:lineRule="auto"/>
        <w:rPr>
          <w:rFonts w:ascii="Arial" w:hAnsi="Arial" w:cs="Arial"/>
          <w:b/>
        </w:rPr>
      </w:pPr>
      <w:r w:rsidRPr="00727545">
        <w:rPr>
          <w:rFonts w:ascii="Arial" w:hAnsi="Arial" w:cs="Arial"/>
          <w:b/>
        </w:rPr>
        <w:t xml:space="preserve">Processo Nº: </w:t>
      </w:r>
      <w:r w:rsidR="00727545">
        <w:rPr>
          <w:rFonts w:ascii="Arial" w:hAnsi="Arial" w:cs="Arial"/>
          <w:b/>
        </w:rPr>
        <w:t>PROJETO DE LEI 0</w:t>
      </w:r>
      <w:r w:rsidR="00205F04">
        <w:rPr>
          <w:rFonts w:ascii="Arial" w:hAnsi="Arial" w:cs="Arial"/>
          <w:b/>
        </w:rPr>
        <w:t>33</w:t>
      </w:r>
      <w:r w:rsidR="00727545">
        <w:rPr>
          <w:rFonts w:ascii="Arial" w:hAnsi="Arial" w:cs="Arial"/>
          <w:b/>
        </w:rPr>
        <w:t>/2021</w:t>
      </w:r>
    </w:p>
    <w:p w14:paraId="1F353546" w14:textId="6C8E7027" w:rsidR="00117492" w:rsidRPr="00727545" w:rsidRDefault="00B30726" w:rsidP="00727545">
      <w:pPr>
        <w:spacing w:line="360" w:lineRule="auto"/>
        <w:rPr>
          <w:rFonts w:ascii="Arial" w:hAnsi="Arial" w:cs="Arial"/>
          <w:b/>
        </w:rPr>
      </w:pPr>
      <w:r w:rsidRPr="00727545">
        <w:rPr>
          <w:rFonts w:ascii="Arial" w:hAnsi="Arial" w:cs="Arial"/>
          <w:b/>
        </w:rPr>
        <w:t xml:space="preserve">Requerente: </w:t>
      </w:r>
      <w:r w:rsidR="00574DD2" w:rsidRPr="00727545">
        <w:rPr>
          <w:rFonts w:ascii="Arial" w:hAnsi="Arial" w:cs="Arial"/>
          <w:b/>
        </w:rPr>
        <w:t xml:space="preserve">PREFEITURA </w:t>
      </w:r>
      <w:r w:rsidR="00525B25">
        <w:rPr>
          <w:rFonts w:ascii="Arial" w:hAnsi="Arial" w:cs="Arial"/>
          <w:b/>
        </w:rPr>
        <w:t xml:space="preserve">MUNICIPAL </w:t>
      </w:r>
      <w:r w:rsidR="00574DD2" w:rsidRPr="00727545">
        <w:rPr>
          <w:rFonts w:ascii="Arial" w:hAnsi="Arial" w:cs="Arial"/>
          <w:b/>
        </w:rPr>
        <w:t>DE SAPUCAIA DO SUL</w:t>
      </w:r>
    </w:p>
    <w:p w14:paraId="57497E31" w14:textId="22AA1100" w:rsidR="00117492" w:rsidRPr="00727545" w:rsidRDefault="00B30726" w:rsidP="00727545">
      <w:pPr>
        <w:spacing w:line="360" w:lineRule="auto"/>
        <w:rPr>
          <w:rFonts w:ascii="Arial" w:hAnsi="Arial" w:cs="Arial"/>
          <w:b/>
        </w:rPr>
      </w:pPr>
      <w:r w:rsidRPr="00727545">
        <w:rPr>
          <w:rFonts w:ascii="Arial" w:hAnsi="Arial" w:cs="Arial"/>
          <w:b/>
        </w:rPr>
        <w:t xml:space="preserve">Assunto: </w:t>
      </w:r>
      <w:r w:rsidR="00574DD2" w:rsidRPr="00727545">
        <w:rPr>
          <w:rFonts w:ascii="Arial" w:hAnsi="Arial" w:cs="Arial"/>
          <w:b/>
        </w:rPr>
        <w:t>Mensagem</w:t>
      </w:r>
      <w:r w:rsidR="000D6298" w:rsidRPr="00727545">
        <w:rPr>
          <w:rFonts w:ascii="Arial" w:hAnsi="Arial" w:cs="Arial"/>
          <w:b/>
        </w:rPr>
        <w:t xml:space="preserve"> 0</w:t>
      </w:r>
      <w:r w:rsidR="00205F04">
        <w:rPr>
          <w:rFonts w:ascii="Arial" w:hAnsi="Arial" w:cs="Arial"/>
          <w:b/>
        </w:rPr>
        <w:t>3</w:t>
      </w:r>
      <w:r w:rsidR="009324E3">
        <w:rPr>
          <w:rFonts w:ascii="Arial" w:hAnsi="Arial" w:cs="Arial"/>
          <w:b/>
        </w:rPr>
        <w:t>1</w:t>
      </w:r>
      <w:r w:rsidR="000D6298" w:rsidRPr="00727545">
        <w:rPr>
          <w:rFonts w:ascii="Arial" w:hAnsi="Arial" w:cs="Arial"/>
          <w:b/>
        </w:rPr>
        <w:t xml:space="preserve">/2021 </w:t>
      </w:r>
    </w:p>
    <w:p w14:paraId="397B0DBF" w14:textId="77777777" w:rsidR="008A1164" w:rsidRPr="00727545" w:rsidRDefault="008A1164" w:rsidP="007F0869">
      <w:pPr>
        <w:rPr>
          <w:rFonts w:ascii="Arial" w:hAnsi="Arial" w:cs="Arial"/>
          <w:b/>
        </w:rPr>
      </w:pPr>
    </w:p>
    <w:p w14:paraId="40CB1A19" w14:textId="77777777" w:rsidR="00AA7F6C" w:rsidRPr="00727545" w:rsidRDefault="00AA7F6C" w:rsidP="00AA7F6C">
      <w:pPr>
        <w:rPr>
          <w:rFonts w:ascii="Arial" w:hAnsi="Arial" w:cs="Arial"/>
        </w:rPr>
      </w:pPr>
    </w:p>
    <w:p w14:paraId="4AB51662" w14:textId="77777777" w:rsidR="00AA7F6C" w:rsidRPr="00727545" w:rsidRDefault="00AA7F6C" w:rsidP="000D6298">
      <w:pPr>
        <w:jc w:val="center"/>
        <w:rPr>
          <w:rFonts w:ascii="Arial" w:hAnsi="Arial" w:cs="Arial"/>
        </w:rPr>
      </w:pPr>
      <w:r w:rsidRPr="00727545">
        <w:rPr>
          <w:rFonts w:ascii="Arial" w:hAnsi="Arial" w:cs="Arial"/>
          <w:b/>
          <w:bCs/>
        </w:rPr>
        <w:t>RELATÓRIO</w:t>
      </w:r>
    </w:p>
    <w:p w14:paraId="20289D9F" w14:textId="77777777" w:rsidR="00AA7F6C" w:rsidRPr="00727545" w:rsidRDefault="00AA7F6C" w:rsidP="00AA7F6C">
      <w:pPr>
        <w:rPr>
          <w:rFonts w:ascii="Arial" w:hAnsi="Arial" w:cs="Arial"/>
          <w:sz w:val="22"/>
          <w:szCs w:val="22"/>
        </w:rPr>
      </w:pPr>
    </w:p>
    <w:p w14:paraId="5133A571" w14:textId="730F1111" w:rsidR="008168C8" w:rsidRPr="00205F04" w:rsidRDefault="00AA7F6C" w:rsidP="000D6298">
      <w:pPr>
        <w:spacing w:line="360" w:lineRule="auto"/>
        <w:jc w:val="both"/>
        <w:rPr>
          <w:rFonts w:ascii="Arial" w:hAnsi="Arial" w:cs="Arial"/>
          <w:sz w:val="22"/>
          <w:szCs w:val="22"/>
        </w:rPr>
      </w:pPr>
      <w:r w:rsidRPr="00727545">
        <w:rPr>
          <w:rFonts w:ascii="Arial" w:hAnsi="Arial" w:cs="Arial"/>
          <w:sz w:val="22"/>
          <w:szCs w:val="22"/>
        </w:rPr>
        <w:tab/>
        <w:t xml:space="preserve">Trata-se de proposição legislativa </w:t>
      </w:r>
      <w:r w:rsidR="008168C8" w:rsidRPr="00727545">
        <w:rPr>
          <w:rFonts w:ascii="Arial" w:hAnsi="Arial" w:cs="Arial"/>
          <w:sz w:val="22"/>
          <w:szCs w:val="22"/>
        </w:rPr>
        <w:t xml:space="preserve">de </w:t>
      </w:r>
      <w:r w:rsidR="00655BAC" w:rsidRPr="00205F04">
        <w:rPr>
          <w:rFonts w:ascii="Arial" w:hAnsi="Arial" w:cs="Arial"/>
          <w:sz w:val="22"/>
          <w:szCs w:val="22"/>
        </w:rPr>
        <w:t>origem do Poder Executivo Municipal</w:t>
      </w:r>
      <w:r w:rsidR="00525B25" w:rsidRPr="00205F04">
        <w:rPr>
          <w:rFonts w:ascii="Arial" w:hAnsi="Arial" w:cs="Arial"/>
          <w:sz w:val="22"/>
          <w:szCs w:val="22"/>
        </w:rPr>
        <w:t xml:space="preserve"> – Projeto de Lei nº 0</w:t>
      </w:r>
      <w:r w:rsidR="00205F04" w:rsidRPr="00205F04">
        <w:rPr>
          <w:rFonts w:ascii="Arial" w:hAnsi="Arial" w:cs="Arial"/>
          <w:sz w:val="22"/>
          <w:szCs w:val="22"/>
        </w:rPr>
        <w:t>33</w:t>
      </w:r>
      <w:r w:rsidR="00525B25" w:rsidRPr="00205F04">
        <w:rPr>
          <w:rFonts w:ascii="Arial" w:hAnsi="Arial" w:cs="Arial"/>
          <w:sz w:val="22"/>
          <w:szCs w:val="22"/>
        </w:rPr>
        <w:t>/2021 – Mensagem 0</w:t>
      </w:r>
      <w:r w:rsidR="00205F04" w:rsidRPr="00205F04">
        <w:rPr>
          <w:rFonts w:ascii="Arial" w:hAnsi="Arial" w:cs="Arial"/>
          <w:sz w:val="22"/>
          <w:szCs w:val="22"/>
        </w:rPr>
        <w:t>3</w:t>
      </w:r>
      <w:r w:rsidR="009324E3" w:rsidRPr="00205F04">
        <w:rPr>
          <w:rFonts w:ascii="Arial" w:hAnsi="Arial" w:cs="Arial"/>
          <w:sz w:val="22"/>
          <w:szCs w:val="22"/>
        </w:rPr>
        <w:t>1</w:t>
      </w:r>
      <w:r w:rsidR="00525B25" w:rsidRPr="00205F04">
        <w:rPr>
          <w:rFonts w:ascii="Arial" w:hAnsi="Arial" w:cs="Arial"/>
          <w:sz w:val="22"/>
          <w:szCs w:val="22"/>
        </w:rPr>
        <w:t>/2021,</w:t>
      </w:r>
      <w:r w:rsidRPr="00205F04">
        <w:rPr>
          <w:rFonts w:ascii="Arial" w:hAnsi="Arial" w:cs="Arial"/>
          <w:sz w:val="22"/>
          <w:szCs w:val="22"/>
        </w:rPr>
        <w:t xml:space="preserve"> cujo </w:t>
      </w:r>
      <w:r w:rsidR="00205F04" w:rsidRPr="00205F04">
        <w:rPr>
          <w:rFonts w:ascii="Arial" w:hAnsi="Arial" w:cs="Arial"/>
          <w:sz w:val="22"/>
          <w:szCs w:val="22"/>
        </w:rPr>
        <w:t>mérito:</w:t>
      </w:r>
      <w:r w:rsidR="00205F04" w:rsidRPr="00205F04">
        <w:rPr>
          <w:rFonts w:ascii="Arial" w:hAnsi="Arial" w:cs="Arial"/>
          <w:b/>
          <w:bCs/>
          <w:i/>
          <w:iCs/>
          <w:sz w:val="22"/>
          <w:szCs w:val="22"/>
        </w:rPr>
        <w:t xml:space="preserve"> “</w:t>
      </w:r>
      <w:r w:rsidR="00205F04" w:rsidRPr="00205F04">
        <w:rPr>
          <w:rFonts w:ascii="Arial" w:hAnsi="Arial" w:cs="Arial"/>
          <w:b/>
          <w:bCs/>
          <w:i/>
          <w:iCs/>
          <w:sz w:val="22"/>
          <w:szCs w:val="22"/>
          <w:shd w:val="clear" w:color="auto" w:fill="FFFFFF"/>
        </w:rPr>
        <w:t>Altera a Lei nº 3.520, de 23 de janeiro de 2014 que disciplina as consignações em folha de pagamento dos servidores públicos ativos, inativos e pensionistas da Administração Pública Municipal.</w:t>
      </w:r>
      <w:r w:rsidR="00205F04" w:rsidRPr="00205F04">
        <w:rPr>
          <w:rFonts w:ascii="Arial" w:hAnsi="Arial" w:cs="Arial"/>
          <w:b/>
          <w:bCs/>
          <w:i/>
          <w:iCs/>
          <w:sz w:val="22"/>
          <w:szCs w:val="22"/>
        </w:rPr>
        <w:t>”</w:t>
      </w:r>
    </w:p>
    <w:p w14:paraId="455EC13C" w14:textId="77777777" w:rsidR="008168C8" w:rsidRPr="00205F04" w:rsidRDefault="008168C8" w:rsidP="00AA7F6C">
      <w:pPr>
        <w:jc w:val="both"/>
        <w:rPr>
          <w:rFonts w:ascii="Arial" w:hAnsi="Arial" w:cs="Arial"/>
          <w:sz w:val="22"/>
          <w:szCs w:val="22"/>
        </w:rPr>
      </w:pPr>
    </w:p>
    <w:p w14:paraId="1AAF19EB" w14:textId="31F3EF9C" w:rsidR="00574DD2" w:rsidRPr="00727545" w:rsidRDefault="0055438D" w:rsidP="00205F04">
      <w:pPr>
        <w:spacing w:line="360" w:lineRule="auto"/>
        <w:ind w:firstLine="709"/>
        <w:jc w:val="both"/>
        <w:rPr>
          <w:rFonts w:ascii="Arial" w:hAnsi="Arial" w:cs="Arial"/>
          <w:i/>
          <w:sz w:val="22"/>
          <w:szCs w:val="22"/>
        </w:rPr>
      </w:pPr>
      <w:r w:rsidRPr="00205F04">
        <w:rPr>
          <w:rFonts w:ascii="Arial" w:hAnsi="Arial" w:cs="Arial"/>
          <w:sz w:val="22"/>
          <w:szCs w:val="22"/>
        </w:rPr>
        <w:t xml:space="preserve">Em atenção às medidas adotadas pela administração para enfrentamento da crise </w:t>
      </w:r>
      <w:r w:rsidRPr="00727545">
        <w:rPr>
          <w:rFonts w:ascii="Arial" w:hAnsi="Arial" w:cs="Arial"/>
          <w:sz w:val="22"/>
          <w:szCs w:val="22"/>
        </w:rPr>
        <w:t>pandêmica COVID-19, (</w:t>
      </w:r>
      <w:proofErr w:type="spellStart"/>
      <w:r w:rsidRPr="00727545">
        <w:rPr>
          <w:rFonts w:ascii="Arial" w:hAnsi="Arial" w:cs="Arial"/>
          <w:sz w:val="22"/>
          <w:szCs w:val="22"/>
        </w:rPr>
        <w:t>arts</w:t>
      </w:r>
      <w:proofErr w:type="spellEnd"/>
      <w:r w:rsidRPr="00727545">
        <w:rPr>
          <w:rFonts w:ascii="Arial" w:hAnsi="Arial" w:cs="Arial"/>
          <w:sz w:val="22"/>
          <w:szCs w:val="22"/>
        </w:rPr>
        <w:t>. 2º e 3º da Ordem de Serviço nº 004/2020), o expediente tramita exclusivamente em formato digital.</w:t>
      </w:r>
    </w:p>
    <w:p w14:paraId="7812FB92" w14:textId="77777777" w:rsidR="00DC5C3A" w:rsidRPr="00727545" w:rsidRDefault="00DC5C3A" w:rsidP="0066644E">
      <w:pPr>
        <w:ind w:firstLine="708"/>
        <w:jc w:val="both"/>
        <w:rPr>
          <w:rFonts w:ascii="Arial" w:hAnsi="Arial" w:cs="Arial"/>
          <w:sz w:val="22"/>
          <w:szCs w:val="22"/>
        </w:rPr>
      </w:pPr>
    </w:p>
    <w:p w14:paraId="17FBE7D4" w14:textId="77777777" w:rsidR="00AA7F6C" w:rsidRPr="00727545" w:rsidRDefault="00AA7F6C" w:rsidP="000D6298">
      <w:pPr>
        <w:jc w:val="center"/>
        <w:rPr>
          <w:rFonts w:ascii="Arial" w:hAnsi="Arial" w:cs="Arial"/>
        </w:rPr>
      </w:pPr>
      <w:r w:rsidRPr="00727545">
        <w:rPr>
          <w:rFonts w:ascii="Arial" w:hAnsi="Arial" w:cs="Arial"/>
          <w:b/>
          <w:bCs/>
        </w:rPr>
        <w:t>PARECER</w:t>
      </w:r>
    </w:p>
    <w:p w14:paraId="35F9684A" w14:textId="00E1485C" w:rsidR="00AA7F6C" w:rsidRDefault="00AA7F6C" w:rsidP="00AA7F6C">
      <w:pPr>
        <w:rPr>
          <w:rFonts w:ascii="Arial" w:hAnsi="Arial" w:cs="Arial"/>
          <w:sz w:val="22"/>
          <w:szCs w:val="22"/>
        </w:rPr>
      </w:pPr>
    </w:p>
    <w:p w14:paraId="6091BA33" w14:textId="77777777"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5D7FBE8A" w14:textId="50442023"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r>
        <w:rPr>
          <w:rFonts w:ascii="Arial" w:hAnsi="Arial" w:cs="Arial"/>
          <w:color w:val="000000"/>
          <w:sz w:val="22"/>
          <w:szCs w:val="22"/>
        </w:rPr>
        <w:t xml:space="preserve">No que diz respeito à competência, não há qualquer óbice à propositura legislativa em apreço. Conforme dispõe o artigo 30, I, da Constituição Federal de 1988, </w:t>
      </w:r>
      <w:r w:rsidRPr="00BB4B59">
        <w:rPr>
          <w:rFonts w:ascii="Arial" w:hAnsi="Arial" w:cs="Arial"/>
          <w:b/>
          <w:bCs/>
          <w:i/>
          <w:iCs/>
          <w:color w:val="000000"/>
          <w:sz w:val="22"/>
          <w:szCs w:val="22"/>
        </w:rPr>
        <w:t xml:space="preserve">“Compete aos Municípios legislar sobre assuntos de interesse local.” </w:t>
      </w:r>
    </w:p>
    <w:p w14:paraId="6DAE3C17" w14:textId="77777777"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22EF836D" w14:textId="269EF3F9"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r>
        <w:rPr>
          <w:rFonts w:ascii="Arial" w:hAnsi="Arial" w:cs="Arial"/>
          <w:color w:val="000000"/>
          <w:sz w:val="22"/>
          <w:szCs w:val="22"/>
        </w:rPr>
        <w:t xml:space="preserve">No mesmo sentido, o artigo </w:t>
      </w:r>
      <w:r>
        <w:rPr>
          <w:rFonts w:ascii="Arial" w:hAnsi="Arial" w:cs="Arial"/>
          <w:color w:val="000000"/>
          <w:sz w:val="22"/>
          <w:szCs w:val="22"/>
        </w:rPr>
        <w:t>7</w:t>
      </w:r>
      <w:r>
        <w:rPr>
          <w:rFonts w:ascii="Arial" w:hAnsi="Arial" w:cs="Arial"/>
          <w:color w:val="000000"/>
          <w:sz w:val="22"/>
          <w:szCs w:val="22"/>
        </w:rPr>
        <w:t xml:space="preserve">º, I, da Lei Orgânica do Município de </w:t>
      </w:r>
      <w:r>
        <w:rPr>
          <w:rFonts w:ascii="Arial" w:hAnsi="Arial" w:cs="Arial"/>
          <w:color w:val="000000"/>
          <w:sz w:val="22"/>
          <w:szCs w:val="22"/>
        </w:rPr>
        <w:t>Sapucaia do Sul</w:t>
      </w:r>
      <w:r>
        <w:rPr>
          <w:rFonts w:ascii="Arial" w:hAnsi="Arial" w:cs="Arial"/>
          <w:color w:val="000000"/>
          <w:sz w:val="22"/>
          <w:szCs w:val="22"/>
        </w:rPr>
        <w:t xml:space="preserve"> refere que</w:t>
      </w:r>
      <w:r w:rsidR="000E3439">
        <w:rPr>
          <w:rFonts w:ascii="Arial" w:hAnsi="Arial" w:cs="Arial"/>
          <w:color w:val="000000"/>
          <w:sz w:val="22"/>
          <w:szCs w:val="22"/>
        </w:rPr>
        <w:t xml:space="preserve">: </w:t>
      </w:r>
      <w:r w:rsidR="000E3439">
        <w:rPr>
          <w:rFonts w:ascii="Arial" w:hAnsi="Arial" w:cs="Arial"/>
          <w:sz w:val="22"/>
          <w:szCs w:val="22"/>
        </w:rPr>
        <w:t>“</w:t>
      </w:r>
      <w:r w:rsidR="000E3439" w:rsidRPr="000E3439">
        <w:rPr>
          <w:rFonts w:ascii="Arial" w:hAnsi="Arial" w:cs="Arial"/>
          <w:i/>
          <w:iCs/>
          <w:sz w:val="22"/>
          <w:szCs w:val="22"/>
        </w:rPr>
        <w:t>Ao Município compete prover tudo quanto diga respeito ao seu peculiar interesse e ao bem-estar de sua população, cabendo-lhe, privativamente, dentre outras, as seguintes atribuições: I - legislar sobre assuntos de interesse local</w:t>
      </w:r>
      <w:r w:rsidR="000E3439" w:rsidRPr="000E3439">
        <w:rPr>
          <w:rFonts w:ascii="Arial" w:hAnsi="Arial" w:cs="Arial"/>
          <w:i/>
          <w:iCs/>
          <w:sz w:val="22"/>
          <w:szCs w:val="22"/>
        </w:rPr>
        <w:t>;</w:t>
      </w:r>
      <w:r w:rsidR="000E3439">
        <w:rPr>
          <w:rFonts w:ascii="Arial" w:hAnsi="Arial" w:cs="Arial"/>
          <w:i/>
          <w:iCs/>
          <w:sz w:val="22"/>
          <w:szCs w:val="22"/>
        </w:rPr>
        <w:t>”</w:t>
      </w:r>
    </w:p>
    <w:p w14:paraId="3B8FB00C" w14:textId="77777777"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5991A6F7" w14:textId="76F8A2EF"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r>
        <w:rPr>
          <w:rFonts w:ascii="Arial" w:hAnsi="Arial" w:cs="Arial"/>
          <w:color w:val="000000"/>
          <w:sz w:val="22"/>
          <w:szCs w:val="22"/>
        </w:rPr>
        <w:t>Luís Roberto Barroso destaca a autonomia municipal para se auto-organizar:</w:t>
      </w:r>
    </w:p>
    <w:p w14:paraId="0C10AE3A" w14:textId="77777777"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43BF3EAD" w14:textId="77777777" w:rsidR="00BB4B59" w:rsidRPr="00205F04" w:rsidRDefault="00BB4B59" w:rsidP="00205F04">
      <w:pPr>
        <w:pStyle w:val="NormalWeb"/>
        <w:shd w:val="clear" w:color="auto" w:fill="FFFFFF"/>
        <w:spacing w:before="0" w:beforeAutospacing="0" w:after="0" w:afterAutospacing="0" w:line="360" w:lineRule="auto"/>
        <w:ind w:left="2835"/>
        <w:jc w:val="both"/>
        <w:rPr>
          <w:rFonts w:ascii="Arial" w:hAnsi="Arial" w:cs="Arial"/>
          <w:i/>
          <w:iCs/>
          <w:color w:val="000000"/>
          <w:sz w:val="22"/>
          <w:szCs w:val="22"/>
        </w:rPr>
      </w:pPr>
      <w:r w:rsidRPr="00205F04">
        <w:rPr>
          <w:rFonts w:ascii="Arial" w:hAnsi="Arial" w:cs="Arial"/>
          <w:i/>
          <w:iCs/>
          <w:color w:val="000000"/>
          <w:sz w:val="22"/>
          <w:szCs w:val="22"/>
        </w:rPr>
        <w:t>Ressalte-se, por oportuno, que a capacidade de auto-organização é, do ponto de vista formal, a mais relevante manifestação da autonomia às Unidades federadas e o poder de se estruturarem tal qual um Estado, gozando de titularidade de funções da mesma natureza daquelas que compõem o Estado federal.</w:t>
      </w:r>
      <w:bookmarkStart w:id="0" w:name="_ftnref1"/>
      <w:r w:rsidRPr="00205F04">
        <w:rPr>
          <w:rFonts w:ascii="Arial" w:hAnsi="Arial" w:cs="Arial"/>
          <w:i/>
          <w:iCs/>
          <w:color w:val="000000"/>
          <w:sz w:val="22"/>
          <w:szCs w:val="22"/>
        </w:rPr>
        <w:fldChar w:fldCharType="begin"/>
      </w:r>
      <w:r w:rsidRPr="00205F04">
        <w:rPr>
          <w:rFonts w:ascii="Arial" w:hAnsi="Arial" w:cs="Arial"/>
          <w:i/>
          <w:iCs/>
          <w:color w:val="000000"/>
          <w:sz w:val="22"/>
          <w:szCs w:val="22"/>
        </w:rPr>
        <w:instrText xml:space="preserve"> HYPERLINK "https://www.camaraguaiba.rs.gov.br/portal/tramitacao.texto.php?id=93263&amp;md5=7f6bb13ff5b995aafa090cb0bbfbf4b6" \l "_ftn1" </w:instrText>
      </w:r>
      <w:r w:rsidRPr="00205F04">
        <w:rPr>
          <w:rFonts w:ascii="Arial" w:hAnsi="Arial" w:cs="Arial"/>
          <w:i/>
          <w:iCs/>
          <w:color w:val="000000"/>
          <w:sz w:val="22"/>
          <w:szCs w:val="22"/>
        </w:rPr>
        <w:fldChar w:fldCharType="separate"/>
      </w:r>
      <w:r w:rsidRPr="00205F04">
        <w:rPr>
          <w:rStyle w:val="Hyperlink"/>
          <w:rFonts w:ascii="Arial" w:hAnsi="Arial" w:cs="Arial"/>
          <w:i/>
          <w:iCs/>
          <w:sz w:val="22"/>
          <w:szCs w:val="22"/>
        </w:rPr>
        <w:t>[1]</w:t>
      </w:r>
      <w:r w:rsidRPr="00205F04">
        <w:rPr>
          <w:rFonts w:ascii="Arial" w:hAnsi="Arial" w:cs="Arial"/>
          <w:i/>
          <w:iCs/>
          <w:color w:val="000000"/>
          <w:sz w:val="22"/>
          <w:szCs w:val="22"/>
        </w:rPr>
        <w:fldChar w:fldCharType="end"/>
      </w:r>
      <w:bookmarkEnd w:id="0"/>
    </w:p>
    <w:p w14:paraId="449276C9" w14:textId="77777777"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1AD450BC" w14:textId="3C819F62"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r>
        <w:rPr>
          <w:rFonts w:ascii="Arial" w:hAnsi="Arial" w:cs="Arial"/>
          <w:color w:val="000000"/>
          <w:sz w:val="22"/>
          <w:szCs w:val="22"/>
        </w:rPr>
        <w:lastRenderedPageBreak/>
        <w:t xml:space="preserve">A respeito da iniciativa para a deflagração do processo legislativo, uma vez que o Projeto de Lei do Executivo apresentado propõe alterações no Estatuto dos Servidores Públicos do Município de </w:t>
      </w:r>
      <w:r w:rsidR="000E3439">
        <w:rPr>
          <w:rFonts w:ascii="Arial" w:hAnsi="Arial" w:cs="Arial"/>
          <w:color w:val="000000"/>
          <w:sz w:val="22"/>
          <w:szCs w:val="22"/>
        </w:rPr>
        <w:t>Sapucaia do Sul</w:t>
      </w:r>
      <w:r>
        <w:rPr>
          <w:rFonts w:ascii="Arial" w:hAnsi="Arial" w:cs="Arial"/>
          <w:color w:val="000000"/>
          <w:sz w:val="22"/>
          <w:szCs w:val="22"/>
        </w:rPr>
        <w:t>, tem-se por adequada a iniciativa do Prefeito, consoante a pacífica jurisprudência do E. STF:</w:t>
      </w:r>
    </w:p>
    <w:p w14:paraId="636E9412"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0D4D0929" w14:textId="3983E876" w:rsidR="00BB4B59" w:rsidRPr="000E3439" w:rsidRDefault="00BB4B59" w:rsidP="00162A87">
      <w:pPr>
        <w:pStyle w:val="NormalWeb"/>
        <w:shd w:val="clear" w:color="auto" w:fill="FFFFFF"/>
        <w:spacing w:before="0" w:beforeAutospacing="0" w:after="0" w:afterAutospacing="0" w:line="360" w:lineRule="auto"/>
        <w:ind w:left="2835"/>
        <w:jc w:val="both"/>
        <w:rPr>
          <w:rFonts w:ascii="Arial" w:hAnsi="Arial" w:cs="Arial"/>
          <w:i/>
          <w:iCs/>
          <w:color w:val="000000"/>
          <w:sz w:val="22"/>
          <w:szCs w:val="22"/>
        </w:rPr>
      </w:pPr>
      <w:r w:rsidRPr="00162A87">
        <w:rPr>
          <w:rFonts w:ascii="Arial" w:hAnsi="Arial" w:cs="Arial"/>
          <w:i/>
          <w:iCs/>
          <w:color w:val="000000"/>
          <w:sz w:val="22"/>
          <w:szCs w:val="22"/>
        </w:rPr>
        <w:t xml:space="preserve">Ao provocar alteração no regime jurídico dos servidores civis do Estado do Rio Grande do Sul e impor limitações ao exercício da autotutela nas relações estatutárias estabelecidas entre a administração e seus servidores, a LC estadual 11.370/1999, de iniciativa parlamentar, padece de vício formal e material de incompatibilidade com a CF. [ADI 2.300, rel. min. </w:t>
      </w:r>
      <w:proofErr w:type="spellStart"/>
      <w:r w:rsidRPr="00162A87">
        <w:rPr>
          <w:rFonts w:ascii="Arial" w:hAnsi="Arial" w:cs="Arial"/>
          <w:i/>
          <w:iCs/>
          <w:color w:val="000000"/>
          <w:sz w:val="22"/>
          <w:szCs w:val="22"/>
        </w:rPr>
        <w:t>Teori</w:t>
      </w:r>
      <w:proofErr w:type="spellEnd"/>
      <w:r w:rsidRPr="00162A87">
        <w:rPr>
          <w:rFonts w:ascii="Arial" w:hAnsi="Arial" w:cs="Arial"/>
          <w:i/>
          <w:iCs/>
          <w:color w:val="000000"/>
          <w:sz w:val="22"/>
          <w:szCs w:val="22"/>
        </w:rPr>
        <w:t xml:space="preserve"> Zavascki, j. 21-8-2014, P, DJE de 17-9-2014.]</w:t>
      </w:r>
      <w:r w:rsidR="00162A87">
        <w:rPr>
          <w:rFonts w:ascii="Arial" w:hAnsi="Arial" w:cs="Arial"/>
          <w:i/>
          <w:iCs/>
          <w:color w:val="000000"/>
          <w:sz w:val="22"/>
          <w:szCs w:val="22"/>
        </w:rPr>
        <w:t xml:space="preserve"> </w:t>
      </w:r>
      <w:r w:rsidRPr="000E3439">
        <w:rPr>
          <w:rFonts w:ascii="Arial" w:hAnsi="Arial" w:cs="Arial"/>
          <w:i/>
          <w:iCs/>
          <w:color w:val="000000"/>
          <w:sz w:val="22"/>
          <w:szCs w:val="22"/>
        </w:rPr>
        <w:t>(...) a norma prevista em Constituição estadual vedando a estipulação de limite de idade para o ingresso no serviço público traz em si requisito referente ao provimento de cargos e ao </w:t>
      </w:r>
      <w:r w:rsidRPr="000E3439">
        <w:rPr>
          <w:rStyle w:val="Forte"/>
          <w:rFonts w:ascii="Arial" w:hAnsi="Arial" w:cs="Arial"/>
          <w:i/>
          <w:iCs/>
          <w:color w:val="000000"/>
          <w:sz w:val="22"/>
          <w:szCs w:val="22"/>
        </w:rPr>
        <w:t>regime jurídico de servidor público</w:t>
      </w:r>
      <w:r w:rsidRPr="000E3439">
        <w:rPr>
          <w:rFonts w:ascii="Arial" w:hAnsi="Arial" w:cs="Arial"/>
          <w:i/>
          <w:iCs/>
          <w:color w:val="000000"/>
          <w:sz w:val="22"/>
          <w:szCs w:val="22"/>
        </w:rPr>
        <w:t>, </w:t>
      </w:r>
      <w:r w:rsidRPr="000E3439">
        <w:rPr>
          <w:rStyle w:val="Forte"/>
          <w:rFonts w:ascii="Arial" w:hAnsi="Arial" w:cs="Arial"/>
          <w:i/>
          <w:iCs/>
          <w:color w:val="000000"/>
          <w:sz w:val="22"/>
          <w:szCs w:val="22"/>
        </w:rPr>
        <w:t>matéria cuja regulamentação reclama a edição de legislação ordinária, de iniciativa do chefe do Poder Executivo</w:t>
      </w:r>
      <w:r w:rsidRPr="000E3439">
        <w:rPr>
          <w:rFonts w:ascii="Arial" w:hAnsi="Arial" w:cs="Arial"/>
          <w:i/>
          <w:iCs/>
          <w:color w:val="000000"/>
          <w:sz w:val="22"/>
          <w:szCs w:val="22"/>
        </w:rPr>
        <w:t>. [ADI 2.873, rel. min. Ellen Gracie, j. 20-9-2007, P, DJ de 9-11-2007.] = ADI 2.856, rel. min. Gilmar Mendes, j. 10-2-2011, P, DJE de 1º-3-2011</w:t>
      </w:r>
    </w:p>
    <w:p w14:paraId="104752EB"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3802A1AD" w14:textId="77777777" w:rsidR="000E343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r>
        <w:rPr>
          <w:rFonts w:ascii="Arial" w:hAnsi="Arial" w:cs="Arial"/>
          <w:color w:val="000000"/>
          <w:sz w:val="22"/>
          <w:szCs w:val="22"/>
        </w:rPr>
        <w:t xml:space="preserve">Para os fins do direito municipal, relevante é ainda a observância das normas previstas na Constituição Estadual no que diz respeito à iniciativa para o processo legislativo, já que, em caso de eventual controle de constitucionalidade, o parâmetro para a análise da conformidade vertical se dá em relação ao disposto na Constituição Gaúcha, conforme preveem o </w:t>
      </w:r>
      <w:r w:rsidRPr="000E3439">
        <w:rPr>
          <w:rFonts w:ascii="Arial" w:hAnsi="Arial" w:cs="Arial"/>
          <w:b/>
          <w:bCs/>
          <w:i/>
          <w:iCs/>
          <w:color w:val="000000"/>
          <w:sz w:val="22"/>
          <w:szCs w:val="22"/>
        </w:rPr>
        <w:t>artigo 125, § 2º, da CF/88 e o artigo 95, XII, alínea “d”, da CE/RS.</w:t>
      </w:r>
      <w:r>
        <w:rPr>
          <w:rFonts w:ascii="Arial" w:hAnsi="Arial" w:cs="Arial"/>
          <w:color w:val="000000"/>
          <w:sz w:val="22"/>
          <w:szCs w:val="22"/>
        </w:rPr>
        <w:t xml:space="preserve"> </w:t>
      </w:r>
    </w:p>
    <w:p w14:paraId="3FE572C5"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5F6525FC" w14:textId="58012B42"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r>
        <w:rPr>
          <w:rFonts w:ascii="Arial" w:hAnsi="Arial" w:cs="Arial"/>
          <w:color w:val="000000"/>
          <w:sz w:val="22"/>
          <w:szCs w:val="22"/>
        </w:rPr>
        <w:t>Apenas excepcionalmente o parâmetro da constitucionalidade será a Constituição Federal, desde que se trate de normas constitucionais de reprodução obrigatória (STF, RE nº 650.898/RS). Nesse caso, refere o artigo 60 da Constituição Estadual:</w:t>
      </w:r>
    </w:p>
    <w:p w14:paraId="61F6EBEF"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466F2850" w14:textId="6070C9B4" w:rsidR="00BB4B59" w:rsidRPr="000E3439" w:rsidRDefault="00BB4B59" w:rsidP="000E3439">
      <w:pPr>
        <w:pStyle w:val="NormalWeb"/>
        <w:shd w:val="clear" w:color="auto" w:fill="FFFFFF"/>
        <w:spacing w:before="0" w:beforeAutospacing="0" w:after="0" w:afterAutospacing="0" w:line="360" w:lineRule="auto"/>
        <w:ind w:left="2835"/>
        <w:jc w:val="both"/>
        <w:rPr>
          <w:rFonts w:ascii="Arial" w:hAnsi="Arial" w:cs="Arial"/>
          <w:i/>
          <w:iCs/>
          <w:color w:val="000000"/>
          <w:sz w:val="22"/>
          <w:szCs w:val="22"/>
        </w:rPr>
      </w:pPr>
      <w:r w:rsidRPr="000E3439">
        <w:rPr>
          <w:rFonts w:ascii="Arial" w:hAnsi="Arial" w:cs="Arial"/>
          <w:i/>
          <w:iCs/>
          <w:color w:val="000000"/>
          <w:sz w:val="22"/>
          <w:szCs w:val="22"/>
        </w:rPr>
        <w:t>Art. 60.  São de iniciativa privativa do Governador do Estado as leis que:</w:t>
      </w:r>
    </w:p>
    <w:p w14:paraId="43A3AB71" w14:textId="77777777" w:rsidR="000E3439" w:rsidRPr="000E3439" w:rsidRDefault="000E3439" w:rsidP="000E3439">
      <w:pPr>
        <w:pStyle w:val="NormalWeb"/>
        <w:shd w:val="clear" w:color="auto" w:fill="FFFFFF"/>
        <w:spacing w:before="0" w:beforeAutospacing="0" w:after="0" w:afterAutospacing="0" w:line="360" w:lineRule="auto"/>
        <w:ind w:left="2835"/>
        <w:jc w:val="both"/>
        <w:rPr>
          <w:rFonts w:ascii="Arial" w:hAnsi="Arial" w:cs="Arial"/>
          <w:i/>
          <w:iCs/>
          <w:color w:val="000000"/>
          <w:sz w:val="22"/>
          <w:szCs w:val="22"/>
        </w:rPr>
      </w:pPr>
    </w:p>
    <w:p w14:paraId="316A50E4" w14:textId="58C61F17" w:rsidR="00BB4B59" w:rsidRPr="000E3439" w:rsidRDefault="00BB4B59" w:rsidP="000E3439">
      <w:pPr>
        <w:pStyle w:val="NormalWeb"/>
        <w:shd w:val="clear" w:color="auto" w:fill="FFFFFF"/>
        <w:spacing w:before="0" w:beforeAutospacing="0" w:after="0" w:afterAutospacing="0" w:line="360" w:lineRule="auto"/>
        <w:ind w:left="2835"/>
        <w:jc w:val="both"/>
        <w:rPr>
          <w:rFonts w:ascii="Arial" w:hAnsi="Arial" w:cs="Arial"/>
          <w:i/>
          <w:iCs/>
          <w:color w:val="000000"/>
          <w:sz w:val="22"/>
          <w:szCs w:val="22"/>
        </w:rPr>
      </w:pPr>
      <w:r w:rsidRPr="000E3439">
        <w:rPr>
          <w:rFonts w:ascii="Arial" w:hAnsi="Arial" w:cs="Arial"/>
          <w:i/>
          <w:iCs/>
          <w:color w:val="000000"/>
          <w:sz w:val="22"/>
          <w:szCs w:val="22"/>
        </w:rPr>
        <w:t xml:space="preserve">I - </w:t>
      </w:r>
      <w:proofErr w:type="gramStart"/>
      <w:r w:rsidRPr="000E3439">
        <w:rPr>
          <w:rFonts w:ascii="Arial" w:hAnsi="Arial" w:cs="Arial"/>
          <w:i/>
          <w:iCs/>
          <w:color w:val="000000"/>
          <w:sz w:val="22"/>
          <w:szCs w:val="22"/>
        </w:rPr>
        <w:t>fixem ou modifiquem</w:t>
      </w:r>
      <w:proofErr w:type="gramEnd"/>
      <w:r w:rsidRPr="000E3439">
        <w:rPr>
          <w:rFonts w:ascii="Arial" w:hAnsi="Arial" w:cs="Arial"/>
          <w:i/>
          <w:iCs/>
          <w:color w:val="000000"/>
          <w:sz w:val="22"/>
          <w:szCs w:val="22"/>
        </w:rPr>
        <w:t xml:space="preserve"> os efetivos da Brigada Militar e do Corpo de Bombeiros Militar; (Redação dada pela Emenda Constitucional n.º 67, de 17/06/14)</w:t>
      </w:r>
    </w:p>
    <w:p w14:paraId="67F7D5E9" w14:textId="77777777" w:rsidR="000E3439" w:rsidRPr="000E3439" w:rsidRDefault="000E3439" w:rsidP="000E3439">
      <w:pPr>
        <w:pStyle w:val="NormalWeb"/>
        <w:shd w:val="clear" w:color="auto" w:fill="FFFFFF"/>
        <w:spacing w:before="0" w:beforeAutospacing="0" w:after="0" w:afterAutospacing="0" w:line="360" w:lineRule="auto"/>
        <w:ind w:left="2835"/>
        <w:jc w:val="both"/>
        <w:rPr>
          <w:rFonts w:ascii="Arial" w:hAnsi="Arial" w:cs="Arial"/>
          <w:i/>
          <w:iCs/>
          <w:color w:val="000000"/>
          <w:sz w:val="22"/>
          <w:szCs w:val="22"/>
        </w:rPr>
      </w:pPr>
    </w:p>
    <w:p w14:paraId="56AE0DC6" w14:textId="78F4F214" w:rsidR="00BB4B59" w:rsidRPr="000E3439" w:rsidRDefault="00BB4B59" w:rsidP="000E3439">
      <w:pPr>
        <w:pStyle w:val="NormalWeb"/>
        <w:shd w:val="clear" w:color="auto" w:fill="FFFFFF"/>
        <w:spacing w:before="0" w:beforeAutospacing="0" w:after="0" w:afterAutospacing="0" w:line="360" w:lineRule="auto"/>
        <w:ind w:left="2835"/>
        <w:jc w:val="both"/>
        <w:rPr>
          <w:rFonts w:ascii="Arial" w:hAnsi="Arial" w:cs="Arial"/>
          <w:i/>
          <w:iCs/>
          <w:color w:val="000000"/>
          <w:sz w:val="22"/>
          <w:szCs w:val="22"/>
        </w:rPr>
      </w:pPr>
      <w:r w:rsidRPr="000E3439">
        <w:rPr>
          <w:rFonts w:ascii="Arial" w:hAnsi="Arial" w:cs="Arial"/>
          <w:i/>
          <w:iCs/>
          <w:color w:val="000000"/>
          <w:sz w:val="22"/>
          <w:szCs w:val="22"/>
        </w:rPr>
        <w:t xml:space="preserve">II - </w:t>
      </w:r>
      <w:proofErr w:type="gramStart"/>
      <w:r w:rsidRPr="000E3439">
        <w:rPr>
          <w:rFonts w:ascii="Arial" w:hAnsi="Arial" w:cs="Arial"/>
          <w:i/>
          <w:iCs/>
          <w:color w:val="000000"/>
          <w:sz w:val="22"/>
          <w:szCs w:val="22"/>
        </w:rPr>
        <w:t>disponham</w:t>
      </w:r>
      <w:proofErr w:type="gramEnd"/>
      <w:r w:rsidRPr="000E3439">
        <w:rPr>
          <w:rFonts w:ascii="Arial" w:hAnsi="Arial" w:cs="Arial"/>
          <w:i/>
          <w:iCs/>
          <w:color w:val="000000"/>
          <w:sz w:val="22"/>
          <w:szCs w:val="22"/>
        </w:rPr>
        <w:t xml:space="preserve"> sobre:</w:t>
      </w:r>
    </w:p>
    <w:p w14:paraId="6E5341B0" w14:textId="77777777" w:rsidR="00BB4B59" w:rsidRPr="000E3439" w:rsidRDefault="00BB4B59" w:rsidP="000E3439">
      <w:pPr>
        <w:pStyle w:val="NormalWeb"/>
        <w:shd w:val="clear" w:color="auto" w:fill="FFFFFF"/>
        <w:spacing w:before="0" w:beforeAutospacing="0" w:after="0" w:afterAutospacing="0" w:line="360" w:lineRule="auto"/>
        <w:ind w:left="2835"/>
        <w:jc w:val="both"/>
        <w:rPr>
          <w:rFonts w:ascii="Arial" w:hAnsi="Arial" w:cs="Arial"/>
          <w:i/>
          <w:iCs/>
          <w:color w:val="000000"/>
          <w:sz w:val="22"/>
          <w:szCs w:val="22"/>
        </w:rPr>
      </w:pPr>
      <w:r w:rsidRPr="000E3439">
        <w:rPr>
          <w:rFonts w:ascii="Arial" w:hAnsi="Arial" w:cs="Arial"/>
          <w:i/>
          <w:iCs/>
          <w:color w:val="000000"/>
          <w:sz w:val="22"/>
          <w:szCs w:val="22"/>
        </w:rPr>
        <w:t>a) criação e aumento da remuneração de cargos, funções ou empregos públicos na administração direta ou autárquica;</w:t>
      </w:r>
    </w:p>
    <w:p w14:paraId="0B0BF833" w14:textId="77777777" w:rsidR="00BB4B59" w:rsidRPr="000E3439" w:rsidRDefault="00BB4B59" w:rsidP="000E3439">
      <w:pPr>
        <w:pStyle w:val="NormalWeb"/>
        <w:shd w:val="clear" w:color="auto" w:fill="FFFFFF"/>
        <w:spacing w:before="0" w:beforeAutospacing="0" w:after="0" w:afterAutospacing="0" w:line="360" w:lineRule="auto"/>
        <w:ind w:left="2835"/>
        <w:jc w:val="both"/>
        <w:rPr>
          <w:rFonts w:ascii="Arial" w:hAnsi="Arial" w:cs="Arial"/>
          <w:i/>
          <w:iCs/>
          <w:color w:val="000000"/>
          <w:sz w:val="22"/>
          <w:szCs w:val="22"/>
        </w:rPr>
      </w:pPr>
      <w:r w:rsidRPr="000E3439">
        <w:rPr>
          <w:rStyle w:val="Forte"/>
          <w:rFonts w:ascii="Arial" w:hAnsi="Arial" w:cs="Arial"/>
          <w:i/>
          <w:iCs/>
          <w:color w:val="000000"/>
          <w:sz w:val="22"/>
          <w:szCs w:val="22"/>
        </w:rPr>
        <w:t>b) servidores públicos do Estado, </w:t>
      </w:r>
      <w:r w:rsidRPr="000E3439">
        <w:rPr>
          <w:rStyle w:val="Forte"/>
          <w:rFonts w:ascii="Arial" w:hAnsi="Arial" w:cs="Arial"/>
          <w:i/>
          <w:iCs/>
          <w:color w:val="000000"/>
          <w:sz w:val="22"/>
          <w:szCs w:val="22"/>
          <w:u w:val="single"/>
        </w:rPr>
        <w:t>seu regime jurídico</w:t>
      </w:r>
      <w:r w:rsidRPr="000E3439">
        <w:rPr>
          <w:rStyle w:val="Forte"/>
          <w:rFonts w:ascii="Arial" w:hAnsi="Arial" w:cs="Arial"/>
          <w:i/>
          <w:iCs/>
          <w:color w:val="000000"/>
          <w:sz w:val="22"/>
          <w:szCs w:val="22"/>
        </w:rPr>
        <w:t>, provimento de cargos, estabilidade e aposentadoria de civis, e reforma ou transferência de militares para a inatividade;</w:t>
      </w:r>
    </w:p>
    <w:p w14:paraId="653D685C" w14:textId="77777777" w:rsidR="00BB4B59" w:rsidRPr="000E3439" w:rsidRDefault="00BB4B59" w:rsidP="000E3439">
      <w:pPr>
        <w:pStyle w:val="NormalWeb"/>
        <w:shd w:val="clear" w:color="auto" w:fill="FFFFFF"/>
        <w:spacing w:before="0" w:beforeAutospacing="0" w:after="0" w:afterAutospacing="0" w:line="360" w:lineRule="auto"/>
        <w:ind w:left="2835"/>
        <w:jc w:val="both"/>
        <w:rPr>
          <w:rFonts w:ascii="Arial" w:hAnsi="Arial" w:cs="Arial"/>
          <w:i/>
          <w:iCs/>
          <w:color w:val="000000"/>
          <w:sz w:val="22"/>
          <w:szCs w:val="22"/>
        </w:rPr>
      </w:pPr>
      <w:r w:rsidRPr="000E3439">
        <w:rPr>
          <w:rFonts w:ascii="Arial" w:hAnsi="Arial" w:cs="Arial"/>
          <w:i/>
          <w:iCs/>
          <w:color w:val="000000"/>
          <w:sz w:val="22"/>
          <w:szCs w:val="22"/>
        </w:rPr>
        <w:t>c) organização da Defensoria Pública do Estado;</w:t>
      </w:r>
    </w:p>
    <w:p w14:paraId="7FD97539" w14:textId="77777777" w:rsidR="00BB4B59" w:rsidRPr="000E3439" w:rsidRDefault="00BB4B59" w:rsidP="000E3439">
      <w:pPr>
        <w:pStyle w:val="NormalWeb"/>
        <w:shd w:val="clear" w:color="auto" w:fill="FFFFFF"/>
        <w:spacing w:before="0" w:beforeAutospacing="0" w:after="0" w:afterAutospacing="0" w:line="360" w:lineRule="auto"/>
        <w:ind w:left="2835"/>
        <w:jc w:val="both"/>
        <w:rPr>
          <w:rFonts w:ascii="Arial" w:hAnsi="Arial" w:cs="Arial"/>
          <w:i/>
          <w:iCs/>
          <w:color w:val="000000"/>
          <w:sz w:val="22"/>
          <w:szCs w:val="22"/>
        </w:rPr>
      </w:pPr>
      <w:r w:rsidRPr="000E3439">
        <w:rPr>
          <w:rFonts w:ascii="Arial" w:hAnsi="Arial" w:cs="Arial"/>
          <w:i/>
          <w:iCs/>
          <w:color w:val="000000"/>
          <w:sz w:val="22"/>
          <w:szCs w:val="22"/>
        </w:rPr>
        <w:t>d) criação, estruturação e atribuições das Secretarias e órgãos da administração pública.</w:t>
      </w:r>
    </w:p>
    <w:p w14:paraId="199C3E60"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547309CF" w14:textId="7012E981"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r>
        <w:rPr>
          <w:rFonts w:ascii="Arial" w:hAnsi="Arial" w:cs="Arial"/>
          <w:color w:val="000000"/>
          <w:sz w:val="22"/>
          <w:szCs w:val="22"/>
        </w:rPr>
        <w:t>Portanto, foram respeitadas a iniciativa e a competência para a propositura do Projeto de Lei do Executivo nº 0</w:t>
      </w:r>
      <w:r w:rsidR="000E3439">
        <w:rPr>
          <w:rFonts w:ascii="Arial" w:hAnsi="Arial" w:cs="Arial"/>
          <w:color w:val="000000"/>
          <w:sz w:val="22"/>
          <w:szCs w:val="22"/>
        </w:rPr>
        <w:t>31</w:t>
      </w:r>
      <w:r>
        <w:rPr>
          <w:rFonts w:ascii="Arial" w:hAnsi="Arial" w:cs="Arial"/>
          <w:color w:val="000000"/>
          <w:sz w:val="22"/>
          <w:szCs w:val="22"/>
        </w:rPr>
        <w:t>/2021, uma vez que apresentado pelo Chefe do Poder Executivo Municipal, enquanto responsável pelo regime jurídico dos servidores públicos municipais.</w:t>
      </w:r>
    </w:p>
    <w:p w14:paraId="30463EC4"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3CA304F1" w14:textId="41F3A9AD" w:rsidR="000E343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r>
        <w:rPr>
          <w:rFonts w:ascii="Arial" w:hAnsi="Arial" w:cs="Arial"/>
          <w:color w:val="000000"/>
          <w:sz w:val="22"/>
          <w:szCs w:val="22"/>
        </w:rPr>
        <w:t>A respeito do teor do Projeto de Lei do Executivo nº 0</w:t>
      </w:r>
      <w:r w:rsidR="000E3439">
        <w:rPr>
          <w:rFonts w:ascii="Arial" w:hAnsi="Arial" w:cs="Arial"/>
          <w:color w:val="000000"/>
          <w:sz w:val="22"/>
          <w:szCs w:val="22"/>
        </w:rPr>
        <w:t>31</w:t>
      </w:r>
      <w:r>
        <w:rPr>
          <w:rFonts w:ascii="Arial" w:hAnsi="Arial" w:cs="Arial"/>
          <w:color w:val="000000"/>
          <w:sz w:val="22"/>
          <w:szCs w:val="22"/>
        </w:rPr>
        <w:t>/2021, tem-se que o seu objeto é alterar disposições específicas d</w:t>
      </w:r>
      <w:r w:rsidR="00162A87">
        <w:rPr>
          <w:rFonts w:ascii="Arial" w:hAnsi="Arial" w:cs="Arial"/>
          <w:color w:val="000000"/>
          <w:sz w:val="22"/>
          <w:szCs w:val="22"/>
        </w:rPr>
        <w:t xml:space="preserve">a Lei Municipal relacionada à margem de consignação em folha de pagamento </w:t>
      </w:r>
      <w:r>
        <w:rPr>
          <w:rFonts w:ascii="Arial" w:hAnsi="Arial" w:cs="Arial"/>
          <w:color w:val="000000"/>
          <w:sz w:val="22"/>
          <w:szCs w:val="22"/>
        </w:rPr>
        <w:t xml:space="preserve">dos Servidores Públicos Municipais, no que diz respeito à </w:t>
      </w:r>
      <w:r w:rsidR="00162A87">
        <w:rPr>
          <w:rFonts w:ascii="Arial" w:hAnsi="Arial" w:cs="Arial"/>
          <w:b/>
          <w:bCs/>
          <w:color w:val="000000"/>
          <w:sz w:val="22"/>
          <w:szCs w:val="22"/>
        </w:rPr>
        <w:t>alteração</w:t>
      </w:r>
      <w:r w:rsidRPr="00205F04">
        <w:rPr>
          <w:rFonts w:ascii="Arial" w:hAnsi="Arial" w:cs="Arial"/>
          <w:b/>
          <w:bCs/>
          <w:color w:val="000000"/>
          <w:sz w:val="22"/>
          <w:szCs w:val="22"/>
        </w:rPr>
        <w:t xml:space="preserve"> d</w:t>
      </w:r>
      <w:r w:rsidR="00162A87">
        <w:rPr>
          <w:rFonts w:ascii="Arial" w:hAnsi="Arial" w:cs="Arial"/>
          <w:b/>
          <w:bCs/>
          <w:color w:val="000000"/>
          <w:sz w:val="22"/>
          <w:szCs w:val="22"/>
        </w:rPr>
        <w:t>a preservação d</w:t>
      </w:r>
      <w:r w:rsidRPr="00205F04">
        <w:rPr>
          <w:rFonts w:ascii="Arial" w:hAnsi="Arial" w:cs="Arial"/>
          <w:b/>
          <w:bCs/>
          <w:color w:val="000000"/>
          <w:sz w:val="22"/>
          <w:szCs w:val="22"/>
        </w:rPr>
        <w:t>e 5% do limite da margem consignável</w:t>
      </w:r>
      <w:r w:rsidR="00162A87">
        <w:rPr>
          <w:rFonts w:ascii="Arial" w:hAnsi="Arial" w:cs="Arial"/>
          <w:b/>
          <w:bCs/>
          <w:color w:val="000000"/>
          <w:sz w:val="22"/>
          <w:szCs w:val="22"/>
        </w:rPr>
        <w:t xml:space="preserve"> para pagamento de empréstimos e financiamentos rotativos, contratados através do cartão de crédito</w:t>
      </w:r>
      <w:r w:rsidRPr="00205F04">
        <w:rPr>
          <w:rFonts w:ascii="Arial" w:hAnsi="Arial" w:cs="Arial"/>
          <w:b/>
          <w:bCs/>
          <w:color w:val="000000"/>
          <w:sz w:val="22"/>
          <w:szCs w:val="22"/>
        </w:rPr>
        <w:t>.</w:t>
      </w:r>
      <w:r>
        <w:rPr>
          <w:rFonts w:ascii="Arial" w:hAnsi="Arial" w:cs="Arial"/>
          <w:color w:val="000000"/>
          <w:sz w:val="22"/>
          <w:szCs w:val="22"/>
        </w:rPr>
        <w:t xml:space="preserve"> </w:t>
      </w:r>
    </w:p>
    <w:p w14:paraId="30F7DEB8"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5C4C3F03" w14:textId="3028075F"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b/>
          <w:bCs/>
          <w:i/>
          <w:iCs/>
          <w:color w:val="000000"/>
          <w:sz w:val="22"/>
          <w:szCs w:val="22"/>
        </w:rPr>
      </w:pPr>
      <w:r>
        <w:rPr>
          <w:rFonts w:ascii="Arial" w:hAnsi="Arial" w:cs="Arial"/>
          <w:color w:val="000000"/>
          <w:sz w:val="22"/>
          <w:szCs w:val="22"/>
        </w:rPr>
        <w:t xml:space="preserve">A exposição de motivos justifica a apresentação do Projeto visto que </w:t>
      </w:r>
      <w:r w:rsidRPr="000E3439">
        <w:rPr>
          <w:rFonts w:ascii="Arial" w:hAnsi="Arial" w:cs="Arial"/>
          <w:b/>
          <w:bCs/>
          <w:i/>
          <w:iCs/>
          <w:color w:val="000000"/>
          <w:sz w:val="22"/>
          <w:szCs w:val="22"/>
        </w:rPr>
        <w:t>“tal medida vem ao encontro de tantas outras que já vem sendo tomadas para reduzir os impactos econômicos ocasionados pela pandemia do novo coronavírus, que da mesma forma impactaram os servidores que no ano de 2021 não tiveram a reposição anual diante das vedações previstas na LC 173/2020...”.</w:t>
      </w:r>
    </w:p>
    <w:p w14:paraId="0AAF88C7" w14:textId="77777777" w:rsidR="000E3439" w:rsidRPr="000E3439" w:rsidRDefault="000E3439" w:rsidP="00BB4B59">
      <w:pPr>
        <w:pStyle w:val="NormalWeb"/>
        <w:shd w:val="clear" w:color="auto" w:fill="FFFFFF"/>
        <w:spacing w:before="0" w:beforeAutospacing="0" w:after="0" w:afterAutospacing="0" w:line="360" w:lineRule="auto"/>
        <w:ind w:firstLine="851"/>
        <w:jc w:val="both"/>
        <w:rPr>
          <w:rFonts w:ascii="Arial" w:hAnsi="Arial" w:cs="Arial"/>
          <w:b/>
          <w:bCs/>
          <w:i/>
          <w:iCs/>
          <w:color w:val="000000"/>
          <w:sz w:val="22"/>
          <w:szCs w:val="22"/>
        </w:rPr>
      </w:pPr>
    </w:p>
    <w:p w14:paraId="741A36BF" w14:textId="7E2CC2C6"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r>
        <w:rPr>
          <w:rFonts w:ascii="Arial" w:hAnsi="Arial" w:cs="Arial"/>
          <w:color w:val="000000"/>
          <w:sz w:val="22"/>
          <w:szCs w:val="22"/>
        </w:rPr>
        <w:t>Em exame da legislação municipal, observa-se que as averbações das consignações em folha de pagamento estão previstas n</w:t>
      </w:r>
      <w:r w:rsidR="00162A87">
        <w:rPr>
          <w:rFonts w:ascii="Arial" w:hAnsi="Arial" w:cs="Arial"/>
          <w:color w:val="000000"/>
          <w:sz w:val="22"/>
          <w:szCs w:val="22"/>
        </w:rPr>
        <w:t>a Lei Municipal nº 3.520/2014</w:t>
      </w:r>
      <w:r>
        <w:rPr>
          <w:rFonts w:ascii="Arial" w:hAnsi="Arial" w:cs="Arial"/>
          <w:color w:val="000000"/>
          <w:sz w:val="22"/>
          <w:szCs w:val="22"/>
        </w:rPr>
        <w:t xml:space="preserve">, estabelecendo em </w:t>
      </w:r>
      <w:r w:rsidR="00162A87">
        <w:rPr>
          <w:rFonts w:ascii="Arial" w:hAnsi="Arial" w:cs="Arial"/>
          <w:color w:val="000000"/>
          <w:sz w:val="22"/>
          <w:szCs w:val="22"/>
        </w:rPr>
        <w:t>4</w:t>
      </w:r>
      <w:r>
        <w:rPr>
          <w:rFonts w:ascii="Arial" w:hAnsi="Arial" w:cs="Arial"/>
          <w:color w:val="000000"/>
          <w:sz w:val="22"/>
          <w:szCs w:val="22"/>
        </w:rPr>
        <w:t>0% o limite da margem consignável</w:t>
      </w:r>
      <w:r w:rsidR="00162A87">
        <w:rPr>
          <w:rFonts w:ascii="Arial" w:hAnsi="Arial" w:cs="Arial"/>
          <w:color w:val="000000"/>
          <w:sz w:val="22"/>
          <w:szCs w:val="22"/>
        </w:rPr>
        <w:t>.</w:t>
      </w:r>
    </w:p>
    <w:p w14:paraId="3DC80267"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2C83F513" w14:textId="77777777"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r>
        <w:rPr>
          <w:rFonts w:ascii="Arial" w:hAnsi="Arial" w:cs="Arial"/>
          <w:color w:val="000000"/>
          <w:sz w:val="22"/>
          <w:szCs w:val="22"/>
        </w:rPr>
        <w:t>A fim de elucidar a natureza jurídica e os parâmetros acerca das consignações em folha de pagamento dos servidores, a título de conhecimento, cabe elencar posicionamento paradigmático do Superior Tribunal de Justiça sobre a temática, no sentido de que a fixação de percentual máximo para os descontos consignáveis tem por objetivo evitar a privação de recursos indispensáveis à sobrevivência do servidor, com base no princípio da dignidade da pessoa humana:</w:t>
      </w:r>
    </w:p>
    <w:p w14:paraId="4DCE4E25"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433EB75F"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5D5DB158" w14:textId="7E98B402" w:rsidR="00BB4B59" w:rsidRPr="000E3439" w:rsidRDefault="00BB4B59" w:rsidP="000E3439">
      <w:pPr>
        <w:pStyle w:val="NormalWeb"/>
        <w:shd w:val="clear" w:color="auto" w:fill="FFFFFF"/>
        <w:spacing w:before="0" w:beforeAutospacing="0" w:after="0" w:afterAutospacing="0"/>
        <w:ind w:left="2835"/>
        <w:jc w:val="both"/>
        <w:rPr>
          <w:rFonts w:ascii="Arial" w:hAnsi="Arial" w:cs="Arial"/>
          <w:i/>
          <w:iCs/>
          <w:color w:val="000000"/>
          <w:sz w:val="22"/>
          <w:szCs w:val="22"/>
        </w:rPr>
      </w:pPr>
      <w:r w:rsidRPr="000E3439">
        <w:rPr>
          <w:rFonts w:ascii="Arial" w:hAnsi="Arial" w:cs="Arial"/>
          <w:i/>
          <w:iCs/>
          <w:color w:val="000000"/>
          <w:sz w:val="22"/>
          <w:szCs w:val="22"/>
        </w:rPr>
        <w:t>EMENTA: PROCESSUAL CIVIL. AGRAVO REGIMENTAL. RECURSO ORDINÁRIO EM MANDADO DE SEGURANÇA. ADMINISTRATIVO. SERVIDOR PÚBLICO. DESCONTO EM FOLHA DE PAGAMENTO. LIMITAÇÃO A 30% DOS VENCIMENTOS. ENTENDIMENTO FIRMADO NO STJ. DIREITO LÍQUIDO E CERTO DEMONSTRADO. RECURSO ORDINÁRIO PARCIALMENTE PROVIDO. DECISÃO MONOCRÁTICA FUNDAMENTADA EM JURISPRUDÊNCIA DO STJ. AGRAVO REGIMENTAL NÃO PROVIDO. 1. Trata-se, em suma, da limitação dos descontos efetuados mediante consignações em folha de pagamento, fixados em 40% dos vencimentos dos servidores públicos do Estado do Mato Grosso do Sul. 2. A jurisprudência pacífica desta Corte Superior está firmada no sentido de que "ante a natureza alimentar do salário e do princípio da razoabilidade, os empréstimos com desconto em folha de pagamento (consignação facultativa/voluntária) devem limitar-se a 30% (trinta por cento) dos vencimentos do trabalhador" (</w:t>
      </w:r>
      <w:proofErr w:type="spellStart"/>
      <w:r w:rsidRPr="000E3439">
        <w:rPr>
          <w:rFonts w:ascii="Arial" w:hAnsi="Arial" w:cs="Arial"/>
          <w:i/>
          <w:iCs/>
          <w:color w:val="000000"/>
          <w:sz w:val="22"/>
          <w:szCs w:val="22"/>
        </w:rPr>
        <w:t>REsp</w:t>
      </w:r>
      <w:proofErr w:type="spellEnd"/>
      <w:r w:rsidRPr="000E3439">
        <w:rPr>
          <w:rFonts w:ascii="Arial" w:hAnsi="Arial" w:cs="Arial"/>
          <w:i/>
          <w:iCs/>
          <w:color w:val="000000"/>
          <w:sz w:val="22"/>
          <w:szCs w:val="22"/>
        </w:rPr>
        <w:t xml:space="preserve"> 1.186.965/RS, Rel. Min. MASSAMI UYEDA, </w:t>
      </w:r>
      <w:proofErr w:type="spellStart"/>
      <w:r w:rsidRPr="000E3439">
        <w:rPr>
          <w:rFonts w:ascii="Arial" w:hAnsi="Arial" w:cs="Arial"/>
          <w:i/>
          <w:iCs/>
          <w:color w:val="000000"/>
          <w:sz w:val="22"/>
          <w:szCs w:val="22"/>
        </w:rPr>
        <w:t>DJe</w:t>
      </w:r>
      <w:proofErr w:type="spellEnd"/>
      <w:r w:rsidRPr="000E3439">
        <w:rPr>
          <w:rFonts w:ascii="Arial" w:hAnsi="Arial" w:cs="Arial"/>
          <w:i/>
          <w:iCs/>
          <w:color w:val="000000"/>
          <w:sz w:val="22"/>
          <w:szCs w:val="22"/>
        </w:rPr>
        <w:t xml:space="preserve"> 03.02.2011). Outros precedentes do STJ. 3. Em suma, a fixação de percentual máximo para os descontos consignáveis visa a evitar a privação de recursos indispensáveis à sua sobrevivência e a de sua família, com base no princípio da dignidade da pessoa humana, e se configura como meio para facilitar o pagamento de dívida, não como garantia de pagamento.</w:t>
      </w:r>
    </w:p>
    <w:p w14:paraId="06B7DDEA"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6E696155" w14:textId="797BE04A" w:rsidR="00BB4B59" w:rsidRDefault="00BB4B5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r>
        <w:rPr>
          <w:rFonts w:ascii="Arial" w:hAnsi="Arial" w:cs="Arial"/>
          <w:color w:val="000000"/>
          <w:sz w:val="22"/>
          <w:szCs w:val="22"/>
        </w:rPr>
        <w:t>Importante registrar que o texto da legislação federal referida estabelece que o aumento da margem consignável, na forma prevista em seu art. 1°, só </w:t>
      </w:r>
      <w:r>
        <w:rPr>
          <w:rFonts w:ascii="Arial" w:hAnsi="Arial" w:cs="Arial"/>
          <w:color w:val="000000"/>
          <w:sz w:val="22"/>
          <w:szCs w:val="22"/>
          <w:u w:val="single"/>
        </w:rPr>
        <w:t xml:space="preserve">se aplica quando leis ou regulamentos locais não definirem percentuais maiores do que os previstos no caput deste artigo (40%), o que é o caso do Município de </w:t>
      </w:r>
      <w:r w:rsidR="000E3439">
        <w:rPr>
          <w:rFonts w:ascii="Arial" w:hAnsi="Arial" w:cs="Arial"/>
          <w:color w:val="000000"/>
          <w:sz w:val="22"/>
          <w:szCs w:val="22"/>
          <w:u w:val="single"/>
        </w:rPr>
        <w:t>Sapucaia do Sul</w:t>
      </w:r>
      <w:r>
        <w:rPr>
          <w:rFonts w:ascii="Arial" w:hAnsi="Arial" w:cs="Arial"/>
          <w:color w:val="000000"/>
          <w:sz w:val="22"/>
          <w:szCs w:val="22"/>
        </w:rPr>
        <w:t>.</w:t>
      </w:r>
    </w:p>
    <w:p w14:paraId="7A36BE4B" w14:textId="77777777" w:rsidR="000E3439" w:rsidRDefault="000E3439" w:rsidP="00BB4B59">
      <w:pPr>
        <w:pStyle w:val="NormalWeb"/>
        <w:shd w:val="clear" w:color="auto" w:fill="FFFFFF"/>
        <w:spacing w:before="0" w:beforeAutospacing="0" w:after="0" w:afterAutospacing="0" w:line="360" w:lineRule="auto"/>
        <w:ind w:firstLine="851"/>
        <w:jc w:val="both"/>
        <w:rPr>
          <w:rFonts w:ascii="Arial" w:hAnsi="Arial" w:cs="Arial"/>
          <w:color w:val="000000"/>
          <w:sz w:val="22"/>
          <w:szCs w:val="22"/>
        </w:rPr>
      </w:pPr>
    </w:p>
    <w:p w14:paraId="388E84A9" w14:textId="20328811" w:rsidR="008000A6" w:rsidRDefault="009324E3" w:rsidP="009324E3">
      <w:pPr>
        <w:spacing w:line="360" w:lineRule="auto"/>
        <w:ind w:firstLine="851"/>
        <w:jc w:val="both"/>
        <w:rPr>
          <w:rFonts w:ascii="Arial" w:hAnsi="Arial" w:cs="Arial"/>
          <w:sz w:val="22"/>
          <w:szCs w:val="22"/>
        </w:rPr>
      </w:pPr>
      <w:r w:rsidRPr="009324E3">
        <w:rPr>
          <w:rFonts w:ascii="Arial" w:hAnsi="Arial" w:cs="Arial"/>
          <w:sz w:val="22"/>
          <w:szCs w:val="22"/>
        </w:rPr>
        <w:t>A matéria objeto da proposição insere-se no âmbito de competência municipal, inexistindo óbice jurídico à tramitação</w:t>
      </w:r>
      <w:r>
        <w:rPr>
          <w:rFonts w:ascii="Arial" w:hAnsi="Arial" w:cs="Arial"/>
          <w:sz w:val="22"/>
          <w:szCs w:val="22"/>
        </w:rPr>
        <w:t>.</w:t>
      </w:r>
    </w:p>
    <w:p w14:paraId="4D9AC7DF" w14:textId="45F28BBB" w:rsidR="009324E3" w:rsidRDefault="009324E3" w:rsidP="009324E3">
      <w:pPr>
        <w:spacing w:line="360" w:lineRule="auto"/>
        <w:ind w:firstLine="851"/>
        <w:jc w:val="both"/>
        <w:rPr>
          <w:rFonts w:ascii="Arial" w:hAnsi="Arial" w:cs="Arial"/>
          <w:sz w:val="22"/>
          <w:szCs w:val="22"/>
        </w:rPr>
      </w:pPr>
    </w:p>
    <w:p w14:paraId="728FB489" w14:textId="6EB68CC8" w:rsidR="00467EA5" w:rsidRPr="00727545" w:rsidRDefault="009324E3" w:rsidP="009324E3">
      <w:pPr>
        <w:spacing w:line="360" w:lineRule="auto"/>
        <w:ind w:firstLine="851"/>
        <w:jc w:val="both"/>
        <w:rPr>
          <w:rFonts w:ascii="Arial" w:hAnsi="Arial" w:cs="Arial"/>
          <w:sz w:val="22"/>
          <w:szCs w:val="22"/>
        </w:rPr>
      </w:pPr>
      <w:r>
        <w:rPr>
          <w:rFonts w:ascii="Arial" w:hAnsi="Arial" w:cs="Arial"/>
          <w:sz w:val="22"/>
          <w:szCs w:val="22"/>
        </w:rPr>
        <w:t>No que tange à avaliação meritória, anoto</w:t>
      </w:r>
      <w:r w:rsidR="00467EA5" w:rsidRPr="00727545">
        <w:rPr>
          <w:rFonts w:ascii="Arial" w:hAnsi="Arial" w:cs="Arial"/>
          <w:sz w:val="22"/>
          <w:szCs w:val="22"/>
        </w:rPr>
        <w:t xml:space="preserve"> que, anteriormente à deliberação pelo plenário da nobre Casa Legislativa, deve haver manifestação das seguintes comissões permanentes:</w:t>
      </w:r>
    </w:p>
    <w:p w14:paraId="0E0DCEAE" w14:textId="77777777" w:rsidR="00467EA5" w:rsidRPr="00727545" w:rsidRDefault="00467EA5" w:rsidP="00467EA5">
      <w:pPr>
        <w:spacing w:line="360" w:lineRule="auto"/>
        <w:jc w:val="both"/>
        <w:rPr>
          <w:rFonts w:ascii="Arial" w:hAnsi="Arial" w:cs="Arial"/>
          <w:sz w:val="22"/>
          <w:szCs w:val="22"/>
        </w:rPr>
      </w:pPr>
    </w:p>
    <w:p w14:paraId="42BE93B2" w14:textId="00A0E961" w:rsidR="004E3780" w:rsidRPr="00727545" w:rsidRDefault="00525B25" w:rsidP="004E3780">
      <w:pPr>
        <w:numPr>
          <w:ilvl w:val="0"/>
          <w:numId w:val="2"/>
        </w:numPr>
        <w:spacing w:line="360" w:lineRule="auto"/>
        <w:jc w:val="both"/>
        <w:textAlignment w:val="auto"/>
        <w:rPr>
          <w:rFonts w:ascii="Arial" w:hAnsi="Arial" w:cs="Arial"/>
          <w:sz w:val="22"/>
          <w:szCs w:val="22"/>
        </w:rPr>
      </w:pPr>
      <w:r w:rsidRPr="00525B25">
        <w:rPr>
          <w:rFonts w:ascii="Arial" w:hAnsi="Arial" w:cs="Arial"/>
          <w:b/>
          <w:bCs/>
          <w:i/>
          <w:iCs/>
          <w:sz w:val="22"/>
          <w:szCs w:val="22"/>
        </w:rPr>
        <w:t>LEGISLAÇÃO E JUSTIÇA,</w:t>
      </w:r>
      <w:r w:rsidR="00467EA5" w:rsidRPr="00727545">
        <w:rPr>
          <w:rFonts w:ascii="Arial" w:hAnsi="Arial" w:cs="Arial"/>
          <w:sz w:val="22"/>
          <w:szCs w:val="22"/>
        </w:rPr>
        <w:t xml:space="preserve"> por ser condição de tramitação do processo legislativo para todas as proposições em geral:</w:t>
      </w:r>
    </w:p>
    <w:p w14:paraId="663CF817" w14:textId="77777777" w:rsidR="009324E3" w:rsidRDefault="009324E3" w:rsidP="00467EA5">
      <w:pPr>
        <w:ind w:left="3540"/>
        <w:jc w:val="both"/>
        <w:rPr>
          <w:rFonts w:ascii="Arial" w:hAnsi="Arial" w:cs="Arial"/>
          <w:i/>
          <w:sz w:val="22"/>
          <w:szCs w:val="22"/>
        </w:rPr>
      </w:pPr>
    </w:p>
    <w:p w14:paraId="2434ED21" w14:textId="62F82F57" w:rsidR="00467EA5" w:rsidRPr="00727545" w:rsidRDefault="00467EA5" w:rsidP="00467EA5">
      <w:pPr>
        <w:ind w:left="3540"/>
        <w:jc w:val="both"/>
        <w:rPr>
          <w:rFonts w:ascii="Arial" w:hAnsi="Arial" w:cs="Arial"/>
          <w:i/>
          <w:sz w:val="22"/>
          <w:szCs w:val="22"/>
        </w:rPr>
      </w:pPr>
      <w:r w:rsidRPr="00727545">
        <w:rPr>
          <w:rFonts w:ascii="Arial" w:hAnsi="Arial" w:cs="Arial"/>
          <w:i/>
          <w:sz w:val="22"/>
          <w:szCs w:val="22"/>
        </w:rPr>
        <w:t xml:space="preserve">Art. 76- Compete à Comissão de Legislação e Justiça manifestar-se sobre todos os assuntos nos aspectos constitucional, redacional e legal e, quando já aprovados pelo Plenário, analisá-los sob os aspectos lógico e </w:t>
      </w:r>
      <w:r w:rsidRPr="00727545">
        <w:rPr>
          <w:rFonts w:ascii="Arial" w:hAnsi="Arial" w:cs="Arial"/>
          <w:i/>
          <w:sz w:val="22"/>
          <w:szCs w:val="22"/>
        </w:rPr>
        <w:lastRenderedPageBreak/>
        <w:t>gramatical, de modo a adequar ao bom vernáculo o texto das proposições.</w:t>
      </w:r>
    </w:p>
    <w:p w14:paraId="30BF4FFA" w14:textId="77777777" w:rsidR="009324E3" w:rsidRDefault="009324E3" w:rsidP="00467EA5">
      <w:pPr>
        <w:ind w:left="3540"/>
        <w:jc w:val="both"/>
        <w:rPr>
          <w:rFonts w:ascii="Arial" w:hAnsi="Arial" w:cs="Arial"/>
          <w:i/>
          <w:sz w:val="22"/>
          <w:szCs w:val="22"/>
        </w:rPr>
      </w:pPr>
    </w:p>
    <w:p w14:paraId="1D79E02F" w14:textId="4C06823E" w:rsidR="00467EA5" w:rsidRPr="00727545" w:rsidRDefault="00467EA5" w:rsidP="00467EA5">
      <w:pPr>
        <w:ind w:left="3540"/>
        <w:jc w:val="both"/>
        <w:rPr>
          <w:rFonts w:ascii="Arial" w:hAnsi="Arial" w:cs="Arial"/>
          <w:i/>
          <w:sz w:val="22"/>
          <w:szCs w:val="22"/>
        </w:rPr>
      </w:pPr>
      <w:r w:rsidRPr="00727545">
        <w:rPr>
          <w:rFonts w:ascii="Arial" w:hAnsi="Arial" w:cs="Arial"/>
          <w:i/>
          <w:sz w:val="22"/>
          <w:szCs w:val="22"/>
        </w:rPr>
        <w:t xml:space="preserve">§ 1º- </w:t>
      </w:r>
      <w:r w:rsidRPr="00727545">
        <w:rPr>
          <w:rFonts w:ascii="Arial" w:hAnsi="Arial" w:cs="Arial"/>
          <w:b/>
          <w:i/>
          <w:sz w:val="22"/>
          <w:szCs w:val="22"/>
        </w:rPr>
        <w:t>Salvo expressa disposição em contrário deste Regimento, é obrigatória a audiência da Comissão de Legislação e Justiça em todos os projetos de lei e determinadas matérias que tramitarem pela Câmara</w:t>
      </w:r>
      <w:r w:rsidRPr="00727545">
        <w:rPr>
          <w:rFonts w:ascii="Arial" w:hAnsi="Arial" w:cs="Arial"/>
          <w:i/>
          <w:sz w:val="22"/>
          <w:szCs w:val="22"/>
        </w:rPr>
        <w:t>.</w:t>
      </w:r>
    </w:p>
    <w:p w14:paraId="679A32B4" w14:textId="77777777" w:rsidR="00467EA5" w:rsidRPr="00727545" w:rsidRDefault="00467EA5" w:rsidP="00467EA5">
      <w:pPr>
        <w:spacing w:line="360" w:lineRule="auto"/>
        <w:jc w:val="both"/>
        <w:rPr>
          <w:rFonts w:ascii="Arial" w:hAnsi="Arial" w:cs="Arial"/>
          <w:sz w:val="22"/>
          <w:szCs w:val="22"/>
        </w:rPr>
      </w:pPr>
    </w:p>
    <w:p w14:paraId="2198161C" w14:textId="1C41A5C5" w:rsidR="00467EA5" w:rsidRPr="00727545" w:rsidRDefault="00525B25" w:rsidP="00467EA5">
      <w:pPr>
        <w:numPr>
          <w:ilvl w:val="0"/>
          <w:numId w:val="2"/>
        </w:numPr>
        <w:spacing w:line="360" w:lineRule="auto"/>
        <w:jc w:val="both"/>
        <w:textAlignment w:val="auto"/>
        <w:rPr>
          <w:rFonts w:ascii="Arial" w:hAnsi="Arial" w:cs="Arial"/>
          <w:sz w:val="22"/>
          <w:szCs w:val="22"/>
        </w:rPr>
      </w:pPr>
      <w:r w:rsidRPr="00525B25">
        <w:rPr>
          <w:rFonts w:ascii="Arial" w:hAnsi="Arial" w:cs="Arial"/>
          <w:b/>
          <w:bCs/>
          <w:i/>
          <w:iCs/>
          <w:sz w:val="22"/>
          <w:szCs w:val="22"/>
        </w:rPr>
        <w:t>FINANÇAS E ORÇAMENTO,</w:t>
      </w:r>
      <w:r w:rsidR="00467EA5" w:rsidRPr="00727545">
        <w:rPr>
          <w:rFonts w:ascii="Arial" w:hAnsi="Arial" w:cs="Arial"/>
          <w:sz w:val="22"/>
          <w:szCs w:val="22"/>
        </w:rPr>
        <w:t xml:space="preserve"> por competência específica, eis que a proposição pressupõe alteração de receita.</w:t>
      </w:r>
    </w:p>
    <w:p w14:paraId="6294E72B" w14:textId="77777777" w:rsidR="00467EA5" w:rsidRPr="00727545" w:rsidRDefault="00467EA5" w:rsidP="00467EA5">
      <w:pPr>
        <w:ind w:left="3540"/>
        <w:jc w:val="both"/>
        <w:rPr>
          <w:rFonts w:ascii="Arial" w:hAnsi="Arial" w:cs="Arial"/>
          <w:i/>
          <w:sz w:val="22"/>
          <w:szCs w:val="22"/>
        </w:rPr>
      </w:pPr>
      <w:r w:rsidRPr="00727545">
        <w:rPr>
          <w:rFonts w:ascii="Arial" w:hAnsi="Arial" w:cs="Arial"/>
          <w:i/>
          <w:sz w:val="22"/>
          <w:szCs w:val="22"/>
        </w:rPr>
        <w:t>Art. 77- Compete à Comissão de Finanças e Orçamento opinar obrigatoriamente sobre todas as matérias de caráter financeiro, e especialmente quando for o caso de:</w:t>
      </w:r>
    </w:p>
    <w:p w14:paraId="057542E7" w14:textId="77777777" w:rsidR="00467EA5" w:rsidRPr="00727545" w:rsidRDefault="00467EA5" w:rsidP="00467EA5">
      <w:pPr>
        <w:ind w:left="3540"/>
        <w:jc w:val="both"/>
        <w:rPr>
          <w:rFonts w:ascii="Arial" w:hAnsi="Arial" w:cs="Arial"/>
          <w:i/>
          <w:sz w:val="22"/>
          <w:szCs w:val="22"/>
        </w:rPr>
      </w:pPr>
    </w:p>
    <w:p w14:paraId="7E944911" w14:textId="77777777" w:rsidR="00467EA5" w:rsidRPr="00727545" w:rsidRDefault="00467EA5" w:rsidP="00467EA5">
      <w:pPr>
        <w:ind w:left="3540"/>
        <w:jc w:val="both"/>
        <w:rPr>
          <w:rFonts w:ascii="Arial" w:hAnsi="Arial" w:cs="Arial"/>
          <w:i/>
          <w:sz w:val="22"/>
          <w:szCs w:val="22"/>
        </w:rPr>
      </w:pPr>
      <w:r w:rsidRPr="00727545">
        <w:rPr>
          <w:rFonts w:ascii="Arial" w:hAnsi="Arial" w:cs="Arial"/>
          <w:i/>
          <w:sz w:val="22"/>
          <w:szCs w:val="22"/>
        </w:rPr>
        <w:t>(...)</w:t>
      </w:r>
    </w:p>
    <w:p w14:paraId="19C41760" w14:textId="77777777" w:rsidR="00467EA5" w:rsidRPr="00727545" w:rsidRDefault="00467EA5" w:rsidP="00467EA5">
      <w:pPr>
        <w:ind w:left="3540"/>
        <w:jc w:val="both"/>
        <w:rPr>
          <w:rFonts w:ascii="Arial" w:hAnsi="Arial" w:cs="Arial"/>
          <w:i/>
          <w:sz w:val="22"/>
          <w:szCs w:val="22"/>
        </w:rPr>
      </w:pPr>
    </w:p>
    <w:p w14:paraId="12C17DA4" w14:textId="77777777" w:rsidR="00467EA5" w:rsidRPr="00727545" w:rsidRDefault="00467EA5" w:rsidP="00467EA5">
      <w:pPr>
        <w:ind w:left="3540"/>
        <w:jc w:val="both"/>
        <w:rPr>
          <w:rFonts w:ascii="Arial" w:hAnsi="Arial" w:cs="Arial"/>
          <w:i/>
          <w:sz w:val="22"/>
          <w:szCs w:val="22"/>
        </w:rPr>
      </w:pPr>
      <w:r w:rsidRPr="00727545">
        <w:rPr>
          <w:rFonts w:ascii="Arial" w:hAnsi="Arial" w:cs="Arial"/>
          <w:i/>
          <w:sz w:val="22"/>
          <w:szCs w:val="22"/>
        </w:rPr>
        <w:t xml:space="preserve">IV - </w:t>
      </w:r>
      <w:proofErr w:type="gramStart"/>
      <w:r w:rsidRPr="00727545">
        <w:rPr>
          <w:rFonts w:ascii="Arial" w:hAnsi="Arial" w:cs="Arial"/>
          <w:i/>
          <w:sz w:val="22"/>
          <w:szCs w:val="22"/>
        </w:rPr>
        <w:t>proposições</w:t>
      </w:r>
      <w:proofErr w:type="gramEnd"/>
      <w:r w:rsidRPr="00727545">
        <w:rPr>
          <w:rFonts w:ascii="Arial" w:hAnsi="Arial" w:cs="Arial"/>
          <w:i/>
          <w:sz w:val="22"/>
          <w:szCs w:val="22"/>
        </w:rPr>
        <w:t xml:space="preserve"> referentes a matérias tributárias; abertura de créditos; empréstimos públicos e as que, direta ou indiretamente, </w:t>
      </w:r>
      <w:r w:rsidRPr="00727545">
        <w:rPr>
          <w:rFonts w:ascii="Arial" w:hAnsi="Arial" w:cs="Arial"/>
          <w:b/>
          <w:i/>
          <w:sz w:val="22"/>
          <w:szCs w:val="22"/>
        </w:rPr>
        <w:t xml:space="preserve">alterem </w:t>
      </w:r>
      <w:r w:rsidRPr="00727545">
        <w:rPr>
          <w:rFonts w:ascii="Arial" w:hAnsi="Arial" w:cs="Arial"/>
          <w:i/>
          <w:sz w:val="22"/>
          <w:szCs w:val="22"/>
        </w:rPr>
        <w:t>a despesa ou</w:t>
      </w:r>
      <w:r w:rsidRPr="00727545">
        <w:rPr>
          <w:rFonts w:ascii="Arial" w:hAnsi="Arial" w:cs="Arial"/>
          <w:b/>
          <w:i/>
          <w:sz w:val="22"/>
          <w:szCs w:val="22"/>
        </w:rPr>
        <w:t xml:space="preserve"> a receita do Município</w:t>
      </w:r>
      <w:r w:rsidRPr="00727545">
        <w:rPr>
          <w:rFonts w:ascii="Arial" w:hAnsi="Arial" w:cs="Arial"/>
          <w:i/>
          <w:sz w:val="22"/>
          <w:szCs w:val="22"/>
        </w:rPr>
        <w:t>, acarretem responsabilidades ao Erário Municipal ou interessem ao crédito e ao Patrimônio Público Municipal;</w:t>
      </w:r>
    </w:p>
    <w:p w14:paraId="23FDC629" w14:textId="77777777" w:rsidR="00467EA5" w:rsidRPr="00727545" w:rsidRDefault="00467EA5" w:rsidP="00467EA5">
      <w:pPr>
        <w:jc w:val="both"/>
        <w:rPr>
          <w:rFonts w:ascii="Arial" w:hAnsi="Arial" w:cs="Arial"/>
          <w:i/>
          <w:sz w:val="22"/>
          <w:szCs w:val="22"/>
        </w:rPr>
      </w:pPr>
    </w:p>
    <w:p w14:paraId="59A7D49B" w14:textId="77777777" w:rsidR="00467EA5" w:rsidRPr="00727545" w:rsidRDefault="00467EA5" w:rsidP="00467EA5">
      <w:pPr>
        <w:jc w:val="both"/>
        <w:rPr>
          <w:rFonts w:ascii="Arial" w:hAnsi="Arial" w:cs="Arial"/>
          <w:i/>
          <w:sz w:val="22"/>
          <w:szCs w:val="22"/>
        </w:rPr>
      </w:pPr>
    </w:p>
    <w:p w14:paraId="42D4072E" w14:textId="6AFCD5A9" w:rsidR="00AA7F6C" w:rsidRPr="00525B25" w:rsidRDefault="00AA7F6C" w:rsidP="00525B25">
      <w:pPr>
        <w:spacing w:line="360" w:lineRule="auto"/>
        <w:jc w:val="center"/>
        <w:rPr>
          <w:rFonts w:ascii="Arial" w:hAnsi="Arial" w:cs="Arial"/>
          <w:b/>
          <w:bCs/>
        </w:rPr>
      </w:pPr>
      <w:r w:rsidRPr="00525B25">
        <w:rPr>
          <w:rFonts w:ascii="Arial" w:hAnsi="Arial" w:cs="Arial"/>
          <w:b/>
          <w:bCs/>
        </w:rPr>
        <w:t>CONSIDERAÇÕES FINAIS</w:t>
      </w:r>
    </w:p>
    <w:p w14:paraId="5B2434DE" w14:textId="77777777" w:rsidR="00AA7F6C" w:rsidRPr="00727545" w:rsidRDefault="00AA7F6C" w:rsidP="00AA7F6C">
      <w:pPr>
        <w:rPr>
          <w:rFonts w:ascii="Arial" w:hAnsi="Arial" w:cs="Arial"/>
          <w:sz w:val="22"/>
          <w:szCs w:val="22"/>
        </w:rPr>
      </w:pPr>
    </w:p>
    <w:p w14:paraId="170D1B97" w14:textId="27D211C1" w:rsidR="00117B74" w:rsidRPr="00727545" w:rsidRDefault="00995F13" w:rsidP="00727545">
      <w:pPr>
        <w:spacing w:line="360" w:lineRule="auto"/>
        <w:ind w:firstLine="708"/>
        <w:jc w:val="both"/>
        <w:rPr>
          <w:rFonts w:ascii="Arial" w:hAnsi="Arial" w:cs="Arial"/>
          <w:sz w:val="22"/>
          <w:szCs w:val="22"/>
        </w:rPr>
      </w:pPr>
      <w:r w:rsidRPr="00727545">
        <w:rPr>
          <w:rFonts w:ascii="Arial" w:hAnsi="Arial" w:cs="Arial"/>
          <w:sz w:val="22"/>
          <w:szCs w:val="22"/>
        </w:rPr>
        <w:t>Em c</w:t>
      </w:r>
      <w:r w:rsidR="00424BDD" w:rsidRPr="00727545">
        <w:rPr>
          <w:rFonts w:ascii="Arial" w:hAnsi="Arial" w:cs="Arial"/>
          <w:sz w:val="22"/>
          <w:szCs w:val="22"/>
        </w:rPr>
        <w:t xml:space="preserve">onformidade com os fundamentos </w:t>
      </w:r>
      <w:r w:rsidRPr="00727545">
        <w:rPr>
          <w:rFonts w:ascii="Arial" w:hAnsi="Arial" w:cs="Arial"/>
          <w:sz w:val="22"/>
          <w:szCs w:val="22"/>
        </w:rPr>
        <w:t xml:space="preserve">normativos apresentados </w:t>
      </w:r>
      <w:r w:rsidR="00AD584F" w:rsidRPr="00727545">
        <w:rPr>
          <w:rFonts w:ascii="Arial" w:hAnsi="Arial" w:cs="Arial"/>
          <w:sz w:val="22"/>
          <w:szCs w:val="22"/>
        </w:rPr>
        <w:t>acima,</w:t>
      </w:r>
      <w:r w:rsidR="00727545" w:rsidRPr="00727545">
        <w:rPr>
          <w:rFonts w:ascii="Arial" w:hAnsi="Arial" w:cs="Arial"/>
          <w:sz w:val="22"/>
          <w:szCs w:val="22"/>
        </w:rPr>
        <w:t xml:space="preserve"> opino pela viabilidade jurídica e legal do respectivo Projeto de Lei - Mensagem nº 0</w:t>
      </w:r>
      <w:r w:rsidR="00205F04">
        <w:rPr>
          <w:rFonts w:ascii="Arial" w:hAnsi="Arial" w:cs="Arial"/>
          <w:sz w:val="22"/>
          <w:szCs w:val="22"/>
        </w:rPr>
        <w:t>31</w:t>
      </w:r>
      <w:r w:rsidR="00727545" w:rsidRPr="00727545">
        <w:rPr>
          <w:rFonts w:ascii="Arial" w:hAnsi="Arial" w:cs="Arial"/>
          <w:sz w:val="22"/>
          <w:szCs w:val="22"/>
        </w:rPr>
        <w:t>/2021 e</w:t>
      </w:r>
      <w:r w:rsidR="00AD584F" w:rsidRPr="00727545">
        <w:rPr>
          <w:rFonts w:ascii="Arial" w:hAnsi="Arial" w:cs="Arial"/>
          <w:sz w:val="22"/>
          <w:szCs w:val="22"/>
        </w:rPr>
        <w:t xml:space="preserve"> encaminh</w:t>
      </w:r>
      <w:r w:rsidR="00727545" w:rsidRPr="00727545">
        <w:rPr>
          <w:rFonts w:ascii="Arial" w:hAnsi="Arial" w:cs="Arial"/>
          <w:sz w:val="22"/>
          <w:szCs w:val="22"/>
        </w:rPr>
        <w:t>o</w:t>
      </w:r>
      <w:r w:rsidR="00AD584F" w:rsidRPr="00727545">
        <w:rPr>
          <w:rFonts w:ascii="Arial" w:hAnsi="Arial" w:cs="Arial"/>
          <w:sz w:val="22"/>
          <w:szCs w:val="22"/>
        </w:rPr>
        <w:t xml:space="preserve"> o expediente</w:t>
      </w:r>
      <w:r w:rsidR="00727545" w:rsidRPr="00727545">
        <w:rPr>
          <w:rFonts w:ascii="Arial" w:hAnsi="Arial" w:cs="Arial"/>
          <w:sz w:val="22"/>
          <w:szCs w:val="22"/>
        </w:rPr>
        <w:t xml:space="preserve"> ora relacionado para avaliação das respectivas Comissões Permanentes desta Casa Legislativa (Legislação e Justiça</w:t>
      </w:r>
      <w:r w:rsidR="00205F04">
        <w:rPr>
          <w:rFonts w:ascii="Arial" w:hAnsi="Arial" w:cs="Arial"/>
          <w:sz w:val="22"/>
          <w:szCs w:val="22"/>
        </w:rPr>
        <w:t xml:space="preserve"> e </w:t>
      </w:r>
      <w:r w:rsidR="00727545" w:rsidRPr="00727545">
        <w:rPr>
          <w:rFonts w:ascii="Arial" w:hAnsi="Arial" w:cs="Arial"/>
          <w:sz w:val="22"/>
          <w:szCs w:val="22"/>
        </w:rPr>
        <w:t xml:space="preserve">Finanças).  </w:t>
      </w:r>
      <w:r w:rsidR="00116DF5" w:rsidRPr="00727545">
        <w:rPr>
          <w:rFonts w:ascii="Arial" w:hAnsi="Arial" w:cs="Arial"/>
          <w:sz w:val="22"/>
          <w:szCs w:val="22"/>
        </w:rPr>
        <w:t xml:space="preserve"> </w:t>
      </w:r>
    </w:p>
    <w:p w14:paraId="6CE83BC1" w14:textId="77777777" w:rsidR="00117B74" w:rsidRPr="00727545" w:rsidRDefault="00117B74" w:rsidP="00AD584F">
      <w:pPr>
        <w:spacing w:line="360" w:lineRule="auto"/>
        <w:ind w:firstLine="708"/>
        <w:jc w:val="both"/>
        <w:rPr>
          <w:rFonts w:ascii="Arial" w:hAnsi="Arial" w:cs="Arial"/>
          <w:sz w:val="22"/>
          <w:szCs w:val="22"/>
        </w:rPr>
      </w:pPr>
    </w:p>
    <w:p w14:paraId="24495B64" w14:textId="278528A8" w:rsidR="00EC16F8" w:rsidRPr="00727545" w:rsidRDefault="00205F04" w:rsidP="00117B74">
      <w:pPr>
        <w:spacing w:line="360" w:lineRule="auto"/>
        <w:ind w:firstLine="708"/>
        <w:jc w:val="both"/>
        <w:rPr>
          <w:rFonts w:ascii="Arial" w:hAnsi="Arial" w:cs="Arial"/>
          <w:sz w:val="22"/>
          <w:szCs w:val="22"/>
        </w:rPr>
      </w:pPr>
      <w:r>
        <w:rPr>
          <w:rFonts w:ascii="Arial" w:hAnsi="Arial" w:cs="Arial"/>
          <w:sz w:val="22"/>
          <w:szCs w:val="22"/>
        </w:rPr>
        <w:t>E</w:t>
      </w:r>
      <w:r w:rsidR="00AD584F" w:rsidRPr="00727545">
        <w:rPr>
          <w:rFonts w:ascii="Arial" w:hAnsi="Arial" w:cs="Arial"/>
          <w:sz w:val="22"/>
          <w:szCs w:val="22"/>
        </w:rPr>
        <w:t>ncaminhem-se os autos à Diretoria Legislativa para as devidas diligências.</w:t>
      </w:r>
    </w:p>
    <w:p w14:paraId="17A0FBDD" w14:textId="12852D84" w:rsidR="0019080C" w:rsidRPr="00727545" w:rsidRDefault="0019080C" w:rsidP="00117B74">
      <w:pPr>
        <w:spacing w:line="360" w:lineRule="auto"/>
        <w:ind w:firstLine="708"/>
        <w:jc w:val="both"/>
        <w:rPr>
          <w:rFonts w:ascii="Arial" w:hAnsi="Arial" w:cs="Arial"/>
          <w:sz w:val="22"/>
          <w:szCs w:val="22"/>
        </w:rPr>
      </w:pPr>
    </w:p>
    <w:p w14:paraId="1A2FCF90" w14:textId="6A91ADF5" w:rsidR="0019080C" w:rsidRPr="00727545" w:rsidRDefault="0019080C" w:rsidP="0019080C">
      <w:pPr>
        <w:spacing w:line="360" w:lineRule="auto"/>
        <w:jc w:val="center"/>
        <w:rPr>
          <w:rFonts w:ascii="Arial" w:hAnsi="Arial" w:cs="Arial"/>
          <w:sz w:val="22"/>
          <w:szCs w:val="22"/>
        </w:rPr>
      </w:pPr>
      <w:r w:rsidRPr="00727545">
        <w:rPr>
          <w:rFonts w:ascii="Arial" w:hAnsi="Arial" w:cs="Arial"/>
          <w:sz w:val="22"/>
          <w:szCs w:val="22"/>
        </w:rPr>
        <w:t>Sapucaia do Sul</w:t>
      </w:r>
      <w:r w:rsidR="00727545" w:rsidRPr="00727545">
        <w:rPr>
          <w:rFonts w:ascii="Arial" w:hAnsi="Arial" w:cs="Arial"/>
          <w:sz w:val="22"/>
          <w:szCs w:val="22"/>
        </w:rPr>
        <w:t>/RS</w:t>
      </w:r>
      <w:r w:rsidRPr="00727545">
        <w:rPr>
          <w:rFonts w:ascii="Arial" w:hAnsi="Arial" w:cs="Arial"/>
          <w:sz w:val="22"/>
          <w:szCs w:val="22"/>
        </w:rPr>
        <w:t xml:space="preserve">, </w:t>
      </w:r>
      <w:r w:rsidR="00205F04">
        <w:rPr>
          <w:rFonts w:ascii="Arial" w:hAnsi="Arial" w:cs="Arial"/>
          <w:sz w:val="22"/>
          <w:szCs w:val="22"/>
        </w:rPr>
        <w:t>21</w:t>
      </w:r>
      <w:r w:rsidR="00727545" w:rsidRPr="00727545">
        <w:rPr>
          <w:rFonts w:ascii="Arial" w:hAnsi="Arial" w:cs="Arial"/>
          <w:sz w:val="22"/>
          <w:szCs w:val="22"/>
        </w:rPr>
        <w:t xml:space="preserve"> de setembro d</w:t>
      </w:r>
      <w:r w:rsidRPr="00727545">
        <w:rPr>
          <w:rFonts w:ascii="Arial" w:hAnsi="Arial" w:cs="Arial"/>
          <w:sz w:val="22"/>
          <w:szCs w:val="22"/>
        </w:rPr>
        <w:t>e 202</w:t>
      </w:r>
      <w:r w:rsidR="00727545" w:rsidRPr="00727545">
        <w:rPr>
          <w:rFonts w:ascii="Arial" w:hAnsi="Arial" w:cs="Arial"/>
          <w:sz w:val="22"/>
          <w:szCs w:val="22"/>
        </w:rPr>
        <w:t>1</w:t>
      </w:r>
      <w:r w:rsidRPr="00727545">
        <w:rPr>
          <w:rFonts w:ascii="Arial" w:hAnsi="Arial" w:cs="Arial"/>
          <w:sz w:val="22"/>
          <w:szCs w:val="22"/>
        </w:rPr>
        <w:t>.</w:t>
      </w:r>
    </w:p>
    <w:p w14:paraId="23EDBD01" w14:textId="40FFF3B4" w:rsidR="0019080C" w:rsidRDefault="0019080C" w:rsidP="0019080C">
      <w:pPr>
        <w:spacing w:line="360" w:lineRule="auto"/>
        <w:jc w:val="center"/>
        <w:rPr>
          <w:rFonts w:ascii="Arial" w:hAnsi="Arial" w:cs="Arial"/>
          <w:sz w:val="22"/>
          <w:szCs w:val="22"/>
        </w:rPr>
      </w:pPr>
    </w:p>
    <w:p w14:paraId="36350B05" w14:textId="77777777" w:rsidR="00205F04" w:rsidRPr="00727545" w:rsidRDefault="00205F04" w:rsidP="0019080C">
      <w:pPr>
        <w:spacing w:line="360" w:lineRule="auto"/>
        <w:jc w:val="center"/>
        <w:rPr>
          <w:rFonts w:ascii="Arial" w:hAnsi="Arial" w:cs="Arial"/>
          <w:sz w:val="22"/>
          <w:szCs w:val="22"/>
        </w:rPr>
      </w:pPr>
    </w:p>
    <w:p w14:paraId="77601E47" w14:textId="197A9AA9" w:rsidR="0019080C" w:rsidRPr="00727545" w:rsidRDefault="0019080C" w:rsidP="0019080C">
      <w:pPr>
        <w:jc w:val="center"/>
        <w:rPr>
          <w:rFonts w:ascii="Arial" w:hAnsi="Arial" w:cs="Arial"/>
          <w:b/>
          <w:bCs/>
          <w:sz w:val="22"/>
          <w:szCs w:val="22"/>
        </w:rPr>
      </w:pPr>
      <w:r w:rsidRPr="00727545">
        <w:rPr>
          <w:rFonts w:ascii="Arial" w:hAnsi="Arial" w:cs="Arial"/>
          <w:b/>
          <w:bCs/>
          <w:sz w:val="22"/>
          <w:szCs w:val="22"/>
        </w:rPr>
        <w:t>João Roberto da Fonseca Junior</w:t>
      </w:r>
    </w:p>
    <w:p w14:paraId="0F8C011E" w14:textId="32AA5B1F" w:rsidR="0019080C" w:rsidRPr="00727545" w:rsidRDefault="0019080C" w:rsidP="0019080C">
      <w:pPr>
        <w:jc w:val="center"/>
        <w:rPr>
          <w:rFonts w:ascii="Arial" w:hAnsi="Arial" w:cs="Arial"/>
          <w:b/>
          <w:bCs/>
          <w:sz w:val="22"/>
          <w:szCs w:val="22"/>
        </w:rPr>
      </w:pPr>
      <w:r w:rsidRPr="00727545">
        <w:rPr>
          <w:rFonts w:ascii="Arial" w:hAnsi="Arial" w:cs="Arial"/>
          <w:b/>
          <w:bCs/>
          <w:sz w:val="22"/>
          <w:szCs w:val="22"/>
        </w:rPr>
        <w:t>Procurador Chefe</w:t>
      </w:r>
    </w:p>
    <w:p w14:paraId="2D43E3F8" w14:textId="3D013A7D" w:rsidR="00117B74" w:rsidRPr="00727545" w:rsidRDefault="0019080C" w:rsidP="0019080C">
      <w:pPr>
        <w:tabs>
          <w:tab w:val="center" w:pos="4536"/>
          <w:tab w:val="left" w:pos="6360"/>
        </w:tabs>
        <w:rPr>
          <w:rFonts w:ascii="Arial" w:hAnsi="Arial" w:cs="Arial"/>
          <w:sz w:val="22"/>
          <w:szCs w:val="22"/>
        </w:rPr>
      </w:pPr>
      <w:r w:rsidRPr="00727545">
        <w:rPr>
          <w:rFonts w:ascii="Arial" w:hAnsi="Arial" w:cs="Arial"/>
          <w:b/>
          <w:bCs/>
          <w:sz w:val="22"/>
          <w:szCs w:val="22"/>
        </w:rPr>
        <w:tab/>
        <w:t>OAB/RS 69.257</w:t>
      </w:r>
    </w:p>
    <w:sectPr w:rsidR="00117B74" w:rsidRPr="00727545" w:rsidSect="0019080C">
      <w:headerReference w:type="default" r:id="rId7"/>
      <w:pgSz w:w="11906" w:h="16838"/>
      <w:pgMar w:top="1985" w:right="1133" w:bottom="851"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1C5F27" w14:textId="77777777" w:rsidR="0023256B" w:rsidRDefault="0023256B" w:rsidP="00794EBB">
      <w:r>
        <w:separator/>
      </w:r>
    </w:p>
  </w:endnote>
  <w:endnote w:type="continuationSeparator" w:id="0">
    <w:p w14:paraId="73F66CBC" w14:textId="77777777" w:rsidR="0023256B" w:rsidRDefault="0023256B"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A2B8D" w14:textId="77777777" w:rsidR="0023256B" w:rsidRDefault="0023256B" w:rsidP="00794EBB">
      <w:r w:rsidRPr="00794EBB">
        <w:rPr>
          <w:color w:val="000000"/>
        </w:rPr>
        <w:separator/>
      </w:r>
    </w:p>
  </w:footnote>
  <w:footnote w:type="continuationSeparator" w:id="0">
    <w:p w14:paraId="2B587E7E" w14:textId="77777777" w:rsidR="0023256B" w:rsidRDefault="0023256B"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53D270" w14:textId="77777777" w:rsidR="00794EBB" w:rsidRDefault="0023256B" w:rsidP="005C7BE4">
    <w:pPr>
      <w:pStyle w:val="Ttulo1"/>
      <w:ind w:left="708"/>
      <w:jc w:val="center"/>
    </w:pPr>
    <w:r>
      <w:rPr>
        <w:rFonts w:ascii="Arial" w:hAnsi="Arial" w:cs="Arial"/>
        <w:b/>
        <w:color w:val="333333"/>
        <w:sz w:val="28"/>
      </w:rPr>
      <w:object w:dxaOrig="1440" w:dyaOrig="1440" w14:anchorId="2D25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2049" type="#_x0000_t75" style="position:absolute;left:0;text-align:left;margin-left:-49.5pt;margin-top:-82.65pt;width:58.9pt;height:64.8pt;z-index:251658240;visibility:visible;mso-position-horizontal-relative:margin;mso-position-vertical-relative:margin">
          <v:imagedata r:id="rId1" o:title=""/>
          <w10:wrap type="square" anchorx="margin" anchory="margin"/>
        </v:shape>
        <o:OLEObject Type="Embed" ProgID="Unknown" ShapeID="Object 1" DrawAspect="Content" ObjectID="_1693746899" r:id="rId2"/>
      </w:object>
    </w:r>
    <w:r w:rsidR="00794EBB">
      <w:rPr>
        <w:rFonts w:ascii="Arial" w:hAnsi="Arial" w:cs="Arial"/>
        <w:b/>
        <w:color w:val="333333"/>
        <w:sz w:val="28"/>
      </w:rPr>
      <w:t>CÂMARA DE VEREADORES DE SAPUCAIA DO SUL</w:t>
    </w:r>
  </w:p>
  <w:p w14:paraId="03BCCD49"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7D1C1EA4"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3AD07177" w14:textId="77777777" w:rsidR="00794EBB" w:rsidRDefault="00794E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F70B3C"/>
    <w:multiLevelType w:val="hybridMultilevel"/>
    <w:tmpl w:val="0128989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4EBB"/>
    <w:rsid w:val="000062D1"/>
    <w:rsid w:val="000240B9"/>
    <w:rsid w:val="00055A8E"/>
    <w:rsid w:val="00070C98"/>
    <w:rsid w:val="00070F53"/>
    <w:rsid w:val="000843A1"/>
    <w:rsid w:val="0008690A"/>
    <w:rsid w:val="00096D74"/>
    <w:rsid w:val="000C5354"/>
    <w:rsid w:val="000C775F"/>
    <w:rsid w:val="000D6298"/>
    <w:rsid w:val="000E3439"/>
    <w:rsid w:val="00101744"/>
    <w:rsid w:val="0010529E"/>
    <w:rsid w:val="001164F5"/>
    <w:rsid w:val="00116DF5"/>
    <w:rsid w:val="00117492"/>
    <w:rsid w:val="00117B74"/>
    <w:rsid w:val="0012637D"/>
    <w:rsid w:val="0014402E"/>
    <w:rsid w:val="00162A87"/>
    <w:rsid w:val="00186DD0"/>
    <w:rsid w:val="0019080C"/>
    <w:rsid w:val="001A32DF"/>
    <w:rsid w:val="001C1D5C"/>
    <w:rsid w:val="001D35D4"/>
    <w:rsid w:val="001D4C18"/>
    <w:rsid w:val="001F38CD"/>
    <w:rsid w:val="00201F22"/>
    <w:rsid w:val="00205F04"/>
    <w:rsid w:val="00217007"/>
    <w:rsid w:val="0023256B"/>
    <w:rsid w:val="002565A9"/>
    <w:rsid w:val="00261837"/>
    <w:rsid w:val="00263AFE"/>
    <w:rsid w:val="002678B6"/>
    <w:rsid w:val="00282865"/>
    <w:rsid w:val="00283221"/>
    <w:rsid w:val="00294FB9"/>
    <w:rsid w:val="002A2F98"/>
    <w:rsid w:val="002A3BAF"/>
    <w:rsid w:val="002B2E5B"/>
    <w:rsid w:val="002D5509"/>
    <w:rsid w:val="002E6BDB"/>
    <w:rsid w:val="00310DE5"/>
    <w:rsid w:val="003126C2"/>
    <w:rsid w:val="0032144F"/>
    <w:rsid w:val="00324CDC"/>
    <w:rsid w:val="003273C1"/>
    <w:rsid w:val="00355A43"/>
    <w:rsid w:val="00360964"/>
    <w:rsid w:val="003638AB"/>
    <w:rsid w:val="00385729"/>
    <w:rsid w:val="0038586C"/>
    <w:rsid w:val="003876E5"/>
    <w:rsid w:val="003A5DE3"/>
    <w:rsid w:val="003B68CD"/>
    <w:rsid w:val="003C2166"/>
    <w:rsid w:val="003D7EE6"/>
    <w:rsid w:val="003F0B33"/>
    <w:rsid w:val="004118FA"/>
    <w:rsid w:val="00424BDD"/>
    <w:rsid w:val="00437121"/>
    <w:rsid w:val="00450C3B"/>
    <w:rsid w:val="0046251D"/>
    <w:rsid w:val="00467EA5"/>
    <w:rsid w:val="004960B3"/>
    <w:rsid w:val="00496F56"/>
    <w:rsid w:val="004A79B9"/>
    <w:rsid w:val="004C0EA7"/>
    <w:rsid w:val="004C25A9"/>
    <w:rsid w:val="004D2BF7"/>
    <w:rsid w:val="004D4AE4"/>
    <w:rsid w:val="004E260A"/>
    <w:rsid w:val="004E3780"/>
    <w:rsid w:val="004F6EF5"/>
    <w:rsid w:val="00503829"/>
    <w:rsid w:val="00514235"/>
    <w:rsid w:val="00525B25"/>
    <w:rsid w:val="005438BC"/>
    <w:rsid w:val="0054792E"/>
    <w:rsid w:val="0055438D"/>
    <w:rsid w:val="00574DD2"/>
    <w:rsid w:val="00577A6C"/>
    <w:rsid w:val="005A0569"/>
    <w:rsid w:val="005C28E5"/>
    <w:rsid w:val="005C7BE4"/>
    <w:rsid w:val="005E1111"/>
    <w:rsid w:val="005E5A71"/>
    <w:rsid w:val="005F048A"/>
    <w:rsid w:val="005F456A"/>
    <w:rsid w:val="00602B07"/>
    <w:rsid w:val="00614230"/>
    <w:rsid w:val="00616144"/>
    <w:rsid w:val="006227CE"/>
    <w:rsid w:val="006415D8"/>
    <w:rsid w:val="00655BAC"/>
    <w:rsid w:val="0066603D"/>
    <w:rsid w:val="0066644E"/>
    <w:rsid w:val="006721D7"/>
    <w:rsid w:val="006B7EDE"/>
    <w:rsid w:val="006C7589"/>
    <w:rsid w:val="006E5CD8"/>
    <w:rsid w:val="006F5874"/>
    <w:rsid w:val="006F5E74"/>
    <w:rsid w:val="006F637A"/>
    <w:rsid w:val="00700426"/>
    <w:rsid w:val="00710DB0"/>
    <w:rsid w:val="00727545"/>
    <w:rsid w:val="007335F4"/>
    <w:rsid w:val="0074719A"/>
    <w:rsid w:val="00756572"/>
    <w:rsid w:val="00761735"/>
    <w:rsid w:val="00794EBB"/>
    <w:rsid w:val="007B4CDB"/>
    <w:rsid w:val="007C626E"/>
    <w:rsid w:val="007D5945"/>
    <w:rsid w:val="007E1161"/>
    <w:rsid w:val="007F0869"/>
    <w:rsid w:val="007F0EB8"/>
    <w:rsid w:val="007F4EBE"/>
    <w:rsid w:val="008000A6"/>
    <w:rsid w:val="008117F8"/>
    <w:rsid w:val="008168C8"/>
    <w:rsid w:val="00821BF3"/>
    <w:rsid w:val="0082268E"/>
    <w:rsid w:val="008415A4"/>
    <w:rsid w:val="008421BA"/>
    <w:rsid w:val="00847FC6"/>
    <w:rsid w:val="0086237F"/>
    <w:rsid w:val="008678DA"/>
    <w:rsid w:val="00874423"/>
    <w:rsid w:val="00881C41"/>
    <w:rsid w:val="0088695A"/>
    <w:rsid w:val="008A1164"/>
    <w:rsid w:val="008A74AF"/>
    <w:rsid w:val="008D6B30"/>
    <w:rsid w:val="008F0ED1"/>
    <w:rsid w:val="008F228A"/>
    <w:rsid w:val="009031E9"/>
    <w:rsid w:val="00912561"/>
    <w:rsid w:val="00921E15"/>
    <w:rsid w:val="009324E3"/>
    <w:rsid w:val="00952AFF"/>
    <w:rsid w:val="00955CE8"/>
    <w:rsid w:val="0095651B"/>
    <w:rsid w:val="009653A2"/>
    <w:rsid w:val="00971D7F"/>
    <w:rsid w:val="00973E7B"/>
    <w:rsid w:val="00995F13"/>
    <w:rsid w:val="009B4347"/>
    <w:rsid w:val="009C51D8"/>
    <w:rsid w:val="009D1295"/>
    <w:rsid w:val="009E57A5"/>
    <w:rsid w:val="009F28E8"/>
    <w:rsid w:val="00A120DB"/>
    <w:rsid w:val="00A46CF7"/>
    <w:rsid w:val="00A52AB8"/>
    <w:rsid w:val="00A70434"/>
    <w:rsid w:val="00A7184D"/>
    <w:rsid w:val="00A764BE"/>
    <w:rsid w:val="00A8023E"/>
    <w:rsid w:val="00A80A1C"/>
    <w:rsid w:val="00A90A46"/>
    <w:rsid w:val="00A92B59"/>
    <w:rsid w:val="00A930FB"/>
    <w:rsid w:val="00AA7F6C"/>
    <w:rsid w:val="00AD0E04"/>
    <w:rsid w:val="00AD584F"/>
    <w:rsid w:val="00AD6464"/>
    <w:rsid w:val="00AE5CB5"/>
    <w:rsid w:val="00B054F3"/>
    <w:rsid w:val="00B11EAA"/>
    <w:rsid w:val="00B25123"/>
    <w:rsid w:val="00B30726"/>
    <w:rsid w:val="00B30D2C"/>
    <w:rsid w:val="00B41BB3"/>
    <w:rsid w:val="00B45221"/>
    <w:rsid w:val="00B56AF9"/>
    <w:rsid w:val="00B578FB"/>
    <w:rsid w:val="00B676FE"/>
    <w:rsid w:val="00B92020"/>
    <w:rsid w:val="00B964A3"/>
    <w:rsid w:val="00BA2E15"/>
    <w:rsid w:val="00BB220F"/>
    <w:rsid w:val="00BB4B59"/>
    <w:rsid w:val="00BC4B2C"/>
    <w:rsid w:val="00BC50CA"/>
    <w:rsid w:val="00BD7919"/>
    <w:rsid w:val="00BE2FDE"/>
    <w:rsid w:val="00BF3337"/>
    <w:rsid w:val="00C10581"/>
    <w:rsid w:val="00C12802"/>
    <w:rsid w:val="00C12CA6"/>
    <w:rsid w:val="00C2789E"/>
    <w:rsid w:val="00C31663"/>
    <w:rsid w:val="00C430EB"/>
    <w:rsid w:val="00C502E5"/>
    <w:rsid w:val="00C67D1A"/>
    <w:rsid w:val="00C75508"/>
    <w:rsid w:val="00C86F26"/>
    <w:rsid w:val="00CA6ED6"/>
    <w:rsid w:val="00CF64BB"/>
    <w:rsid w:val="00D01ACA"/>
    <w:rsid w:val="00D13D47"/>
    <w:rsid w:val="00D271BD"/>
    <w:rsid w:val="00D27E6D"/>
    <w:rsid w:val="00D31D41"/>
    <w:rsid w:val="00D31E13"/>
    <w:rsid w:val="00D35857"/>
    <w:rsid w:val="00D4631A"/>
    <w:rsid w:val="00D5754F"/>
    <w:rsid w:val="00D70828"/>
    <w:rsid w:val="00D711EF"/>
    <w:rsid w:val="00D81C99"/>
    <w:rsid w:val="00D920CC"/>
    <w:rsid w:val="00D97580"/>
    <w:rsid w:val="00DB1E1F"/>
    <w:rsid w:val="00DC5C3A"/>
    <w:rsid w:val="00DD1179"/>
    <w:rsid w:val="00DF237B"/>
    <w:rsid w:val="00DF5494"/>
    <w:rsid w:val="00E36476"/>
    <w:rsid w:val="00E46958"/>
    <w:rsid w:val="00E56FFF"/>
    <w:rsid w:val="00E6321F"/>
    <w:rsid w:val="00E671E5"/>
    <w:rsid w:val="00EA7BFC"/>
    <w:rsid w:val="00EC16F8"/>
    <w:rsid w:val="00EC571E"/>
    <w:rsid w:val="00EE3FE3"/>
    <w:rsid w:val="00F05B55"/>
    <w:rsid w:val="00F07273"/>
    <w:rsid w:val="00F172D2"/>
    <w:rsid w:val="00F43F85"/>
    <w:rsid w:val="00F5420E"/>
    <w:rsid w:val="00F5601E"/>
    <w:rsid w:val="00F80D09"/>
    <w:rsid w:val="00FA1956"/>
    <w:rsid w:val="00FA1A7C"/>
    <w:rsid w:val="00FA4423"/>
    <w:rsid w:val="00FD5BB7"/>
    <w:rsid w:val="00FE19C2"/>
    <w:rsid w:val="00FE6219"/>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79F3DEFE"/>
  <w15:docId w15:val="{021D43B1-9D93-4B99-AB34-9E762B123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customStyle="1" w:styleId="Standarduser">
    <w:name w:val="Standard (user)"/>
    <w:rsid w:val="0066644E"/>
    <w:pPr>
      <w:suppressAutoHyphens/>
      <w:spacing w:after="200" w:line="276" w:lineRule="auto"/>
    </w:pPr>
    <w:rPr>
      <w:rFonts w:eastAsia="SimSun" w:cs="Calibri"/>
      <w:kern w:val="3"/>
      <w:sz w:val="22"/>
      <w:szCs w:val="22"/>
      <w:lang w:eastAsia="en-US"/>
    </w:rPr>
  </w:style>
  <w:style w:type="paragraph" w:styleId="NormalWeb">
    <w:name w:val="Normal (Web)"/>
    <w:basedOn w:val="Normal"/>
    <w:uiPriority w:val="99"/>
    <w:semiHidden/>
    <w:unhideWhenUsed/>
    <w:rsid w:val="00BB4B59"/>
    <w:pPr>
      <w:suppressAutoHyphens w:val="0"/>
      <w:autoSpaceDN/>
      <w:spacing w:before="100" w:beforeAutospacing="1" w:after="100" w:afterAutospacing="1"/>
      <w:textAlignment w:val="auto"/>
    </w:pPr>
  </w:style>
  <w:style w:type="character" w:styleId="Hyperlink">
    <w:name w:val="Hyperlink"/>
    <w:basedOn w:val="Fontepargpadro"/>
    <w:uiPriority w:val="99"/>
    <w:semiHidden/>
    <w:unhideWhenUsed/>
    <w:rsid w:val="00BB4B59"/>
    <w:rPr>
      <w:color w:val="0000FF"/>
      <w:u w:val="single"/>
    </w:rPr>
  </w:style>
  <w:style w:type="character" w:styleId="Forte">
    <w:name w:val="Strong"/>
    <w:basedOn w:val="Fontepargpadro"/>
    <w:uiPriority w:val="22"/>
    <w:qFormat/>
    <w:rsid w:val="00BB4B5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44622">
      <w:bodyDiv w:val="1"/>
      <w:marLeft w:val="0"/>
      <w:marRight w:val="0"/>
      <w:marTop w:val="0"/>
      <w:marBottom w:val="0"/>
      <w:divBdr>
        <w:top w:val="none" w:sz="0" w:space="0" w:color="auto"/>
        <w:left w:val="none" w:sz="0" w:space="0" w:color="auto"/>
        <w:bottom w:val="none" w:sz="0" w:space="0" w:color="auto"/>
        <w:right w:val="none" w:sz="0" w:space="0" w:color="auto"/>
      </w:divBdr>
    </w:div>
    <w:div w:id="121046958">
      <w:bodyDiv w:val="1"/>
      <w:marLeft w:val="0"/>
      <w:marRight w:val="0"/>
      <w:marTop w:val="0"/>
      <w:marBottom w:val="0"/>
      <w:divBdr>
        <w:top w:val="none" w:sz="0" w:space="0" w:color="auto"/>
        <w:left w:val="none" w:sz="0" w:space="0" w:color="auto"/>
        <w:bottom w:val="none" w:sz="0" w:space="0" w:color="auto"/>
        <w:right w:val="none" w:sz="0" w:space="0" w:color="auto"/>
      </w:divBdr>
    </w:div>
    <w:div w:id="424112647">
      <w:bodyDiv w:val="1"/>
      <w:marLeft w:val="0"/>
      <w:marRight w:val="0"/>
      <w:marTop w:val="0"/>
      <w:marBottom w:val="0"/>
      <w:divBdr>
        <w:top w:val="none" w:sz="0" w:space="0" w:color="auto"/>
        <w:left w:val="none" w:sz="0" w:space="0" w:color="auto"/>
        <w:bottom w:val="none" w:sz="0" w:space="0" w:color="auto"/>
        <w:right w:val="none" w:sz="0" w:space="0" w:color="auto"/>
      </w:divBdr>
    </w:div>
    <w:div w:id="493692626">
      <w:bodyDiv w:val="1"/>
      <w:marLeft w:val="0"/>
      <w:marRight w:val="0"/>
      <w:marTop w:val="0"/>
      <w:marBottom w:val="0"/>
      <w:divBdr>
        <w:top w:val="none" w:sz="0" w:space="0" w:color="auto"/>
        <w:left w:val="none" w:sz="0" w:space="0" w:color="auto"/>
        <w:bottom w:val="none" w:sz="0" w:space="0" w:color="auto"/>
        <w:right w:val="none" w:sz="0" w:space="0" w:color="auto"/>
      </w:divBdr>
    </w:div>
    <w:div w:id="1519349187">
      <w:bodyDiv w:val="1"/>
      <w:marLeft w:val="0"/>
      <w:marRight w:val="0"/>
      <w:marTop w:val="0"/>
      <w:marBottom w:val="0"/>
      <w:divBdr>
        <w:top w:val="none" w:sz="0" w:space="0" w:color="auto"/>
        <w:left w:val="none" w:sz="0" w:space="0" w:color="auto"/>
        <w:bottom w:val="none" w:sz="0" w:space="0" w:color="auto"/>
        <w:right w:val="none" w:sz="0" w:space="0" w:color="auto"/>
      </w:divBdr>
    </w:div>
    <w:div w:id="1884947546">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1948190859">
      <w:bodyDiv w:val="1"/>
      <w:marLeft w:val="0"/>
      <w:marRight w:val="0"/>
      <w:marTop w:val="0"/>
      <w:marBottom w:val="0"/>
      <w:divBdr>
        <w:top w:val="none" w:sz="0" w:space="0" w:color="auto"/>
        <w:left w:val="none" w:sz="0" w:space="0" w:color="auto"/>
        <w:bottom w:val="none" w:sz="0" w:space="0" w:color="auto"/>
        <w:right w:val="none" w:sz="0" w:space="0" w:color="auto"/>
      </w:divBdr>
    </w:div>
    <w:div w:id="2111197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1501</Words>
  <Characters>8109</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2</cp:revision>
  <cp:lastPrinted>2021-09-08T14:46:00Z</cp:lastPrinted>
  <dcterms:created xsi:type="dcterms:W3CDTF">2021-09-21T19:29:00Z</dcterms:created>
  <dcterms:modified xsi:type="dcterms:W3CDTF">2021-09-21T19:29:00Z</dcterms:modified>
</cp:coreProperties>
</file>