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016C9B" w:rsidRDefault="002A1F59" w:rsidP="00D15AEA">
      <w:pPr>
        <w:spacing w:line="276" w:lineRule="auto"/>
        <w:jc w:val="both"/>
        <w:rPr>
          <w:rFonts w:ascii="Arial" w:hAnsi="Arial" w:cs="Arial"/>
          <w:b/>
          <w:bCs/>
          <w:sz w:val="22"/>
          <w:szCs w:val="22"/>
        </w:rPr>
      </w:pPr>
    </w:p>
    <w:p w14:paraId="1208C1BC" w14:textId="43CB5E79" w:rsidR="00D15AEA" w:rsidRPr="00016C9B" w:rsidRDefault="00D15AEA" w:rsidP="00D15AEA">
      <w:pPr>
        <w:spacing w:line="276" w:lineRule="auto"/>
        <w:jc w:val="both"/>
        <w:rPr>
          <w:rFonts w:ascii="Arial" w:hAnsi="Arial" w:cs="Arial"/>
          <w:b/>
          <w:bCs/>
          <w:sz w:val="22"/>
          <w:szCs w:val="22"/>
        </w:rPr>
      </w:pPr>
      <w:r w:rsidRPr="00016C9B">
        <w:rPr>
          <w:rFonts w:ascii="Arial" w:hAnsi="Arial" w:cs="Arial"/>
          <w:b/>
          <w:bCs/>
          <w:sz w:val="22"/>
          <w:szCs w:val="22"/>
        </w:rPr>
        <w:t>Processo Nº</w:t>
      </w:r>
      <w:r w:rsidR="00067F90" w:rsidRPr="00016C9B">
        <w:rPr>
          <w:rFonts w:ascii="Arial" w:hAnsi="Arial" w:cs="Arial"/>
          <w:b/>
          <w:bCs/>
          <w:sz w:val="22"/>
          <w:szCs w:val="22"/>
        </w:rPr>
        <w:t>:</w:t>
      </w:r>
      <w:r w:rsidR="00AA4ECD" w:rsidRPr="00016C9B">
        <w:rPr>
          <w:rFonts w:ascii="Arial" w:hAnsi="Arial" w:cs="Arial"/>
          <w:b/>
          <w:bCs/>
          <w:sz w:val="22"/>
          <w:szCs w:val="22"/>
        </w:rPr>
        <w:t xml:space="preserve"> </w:t>
      </w:r>
      <w:r w:rsidR="00317F4B" w:rsidRPr="00016C9B">
        <w:rPr>
          <w:rFonts w:ascii="Arial" w:hAnsi="Arial" w:cs="Arial"/>
          <w:b/>
          <w:bCs/>
          <w:sz w:val="22"/>
          <w:szCs w:val="22"/>
        </w:rPr>
        <w:t>056/</w:t>
      </w:r>
      <w:r w:rsidR="00AA4ECD" w:rsidRPr="00016C9B">
        <w:rPr>
          <w:rFonts w:ascii="Arial" w:hAnsi="Arial" w:cs="Arial"/>
          <w:b/>
          <w:bCs/>
          <w:sz w:val="22"/>
          <w:szCs w:val="22"/>
        </w:rPr>
        <w:t>2021</w:t>
      </w:r>
    </w:p>
    <w:p w14:paraId="060BF1D6" w14:textId="77777777" w:rsidR="00AA4ECD" w:rsidRPr="00016C9B" w:rsidRDefault="00AA4ECD" w:rsidP="00D15AEA">
      <w:pPr>
        <w:spacing w:line="276" w:lineRule="auto"/>
        <w:jc w:val="both"/>
        <w:rPr>
          <w:rFonts w:ascii="Arial" w:hAnsi="Arial" w:cs="Arial"/>
          <w:b/>
          <w:bCs/>
          <w:sz w:val="22"/>
          <w:szCs w:val="22"/>
        </w:rPr>
      </w:pPr>
    </w:p>
    <w:p w14:paraId="402E4994" w14:textId="12856DF0" w:rsidR="00AA4ECD" w:rsidRPr="00016C9B" w:rsidRDefault="00AA4ECD" w:rsidP="00D15AEA">
      <w:pPr>
        <w:spacing w:line="276" w:lineRule="auto"/>
        <w:jc w:val="both"/>
        <w:rPr>
          <w:rFonts w:ascii="Arial" w:hAnsi="Arial" w:cs="Arial"/>
          <w:b/>
          <w:bCs/>
          <w:sz w:val="22"/>
          <w:szCs w:val="22"/>
        </w:rPr>
      </w:pPr>
      <w:r w:rsidRPr="00016C9B">
        <w:rPr>
          <w:rFonts w:ascii="Arial" w:hAnsi="Arial" w:cs="Arial"/>
          <w:b/>
          <w:bCs/>
          <w:sz w:val="22"/>
          <w:szCs w:val="22"/>
        </w:rPr>
        <w:t xml:space="preserve">PLL </w:t>
      </w:r>
      <w:r w:rsidR="00317F4B" w:rsidRPr="00016C9B">
        <w:rPr>
          <w:rFonts w:ascii="Arial" w:hAnsi="Arial" w:cs="Arial"/>
          <w:b/>
          <w:bCs/>
          <w:sz w:val="22"/>
          <w:szCs w:val="22"/>
        </w:rPr>
        <w:t>22452</w:t>
      </w:r>
      <w:r w:rsidRPr="00016C9B">
        <w:rPr>
          <w:rFonts w:ascii="Arial" w:hAnsi="Arial" w:cs="Arial"/>
          <w:b/>
          <w:bCs/>
          <w:sz w:val="22"/>
          <w:szCs w:val="22"/>
        </w:rPr>
        <w:t>/2021</w:t>
      </w:r>
    </w:p>
    <w:p w14:paraId="73BCF3F5" w14:textId="77777777" w:rsidR="00246DBC" w:rsidRPr="00016C9B" w:rsidRDefault="00246DBC" w:rsidP="00D15AEA">
      <w:pPr>
        <w:spacing w:line="276" w:lineRule="auto"/>
        <w:jc w:val="both"/>
        <w:rPr>
          <w:rFonts w:ascii="Arial" w:hAnsi="Arial" w:cs="Arial"/>
          <w:b/>
          <w:bCs/>
          <w:sz w:val="22"/>
          <w:szCs w:val="22"/>
        </w:rPr>
      </w:pPr>
    </w:p>
    <w:p w14:paraId="74FD12A6" w14:textId="3C492AC0" w:rsidR="00D15AEA" w:rsidRPr="00016C9B" w:rsidRDefault="00AA4ECD" w:rsidP="00D15AEA">
      <w:pPr>
        <w:spacing w:line="276" w:lineRule="auto"/>
        <w:jc w:val="both"/>
        <w:rPr>
          <w:rFonts w:ascii="Arial" w:hAnsi="Arial" w:cs="Arial"/>
          <w:b/>
          <w:bCs/>
          <w:sz w:val="22"/>
          <w:szCs w:val="22"/>
        </w:rPr>
      </w:pPr>
      <w:r w:rsidRPr="00016C9B">
        <w:rPr>
          <w:rFonts w:ascii="Arial" w:hAnsi="Arial" w:cs="Arial"/>
          <w:b/>
          <w:bCs/>
          <w:sz w:val="22"/>
          <w:szCs w:val="22"/>
        </w:rPr>
        <w:t>Proponente</w:t>
      </w:r>
      <w:r w:rsidR="00D15AEA" w:rsidRPr="00016C9B">
        <w:rPr>
          <w:rFonts w:ascii="Arial" w:hAnsi="Arial" w:cs="Arial"/>
          <w:b/>
          <w:bCs/>
          <w:sz w:val="22"/>
          <w:szCs w:val="22"/>
        </w:rPr>
        <w:t xml:space="preserve">: </w:t>
      </w:r>
      <w:r w:rsidR="00067F90" w:rsidRPr="00016C9B">
        <w:rPr>
          <w:rFonts w:ascii="Arial" w:hAnsi="Arial" w:cs="Arial"/>
          <w:b/>
          <w:bCs/>
          <w:sz w:val="22"/>
          <w:szCs w:val="22"/>
        </w:rPr>
        <w:t>VEREADORA RAQUEL MORAES DA SILVA – RAQUEL DO POSTO (PDT)</w:t>
      </w:r>
    </w:p>
    <w:p w14:paraId="07020099" w14:textId="77777777" w:rsidR="00246DBC" w:rsidRPr="00016C9B" w:rsidRDefault="00246DBC" w:rsidP="00FB117E">
      <w:pPr>
        <w:spacing w:line="276" w:lineRule="auto"/>
        <w:jc w:val="both"/>
        <w:rPr>
          <w:rFonts w:ascii="Arial" w:hAnsi="Arial" w:cs="Arial"/>
          <w:b/>
          <w:bCs/>
          <w:sz w:val="22"/>
          <w:szCs w:val="22"/>
        </w:rPr>
      </w:pPr>
    </w:p>
    <w:p w14:paraId="7FF00321" w14:textId="25BEF83D" w:rsidR="00FB117E" w:rsidRPr="00016C9B" w:rsidRDefault="00AA4ECD" w:rsidP="00FB117E">
      <w:pPr>
        <w:spacing w:line="276" w:lineRule="auto"/>
        <w:jc w:val="both"/>
        <w:rPr>
          <w:rFonts w:ascii="Arial" w:hAnsi="Arial" w:cs="Arial"/>
          <w:sz w:val="22"/>
          <w:szCs w:val="22"/>
        </w:rPr>
      </w:pPr>
      <w:r w:rsidRPr="00016C9B">
        <w:rPr>
          <w:rFonts w:ascii="Arial" w:hAnsi="Arial" w:cs="Arial"/>
          <w:b/>
          <w:bCs/>
          <w:sz w:val="22"/>
          <w:szCs w:val="22"/>
        </w:rPr>
        <w:t>Objeto</w:t>
      </w:r>
      <w:r w:rsidR="00D15AEA" w:rsidRPr="00016C9B">
        <w:rPr>
          <w:rFonts w:ascii="Arial" w:hAnsi="Arial" w:cs="Arial"/>
          <w:b/>
          <w:bCs/>
          <w:sz w:val="22"/>
          <w:szCs w:val="22"/>
        </w:rPr>
        <w:t xml:space="preserve">: </w:t>
      </w:r>
      <w:r w:rsidRPr="00016C9B">
        <w:rPr>
          <w:rFonts w:ascii="Arial" w:hAnsi="Arial" w:cs="Arial"/>
          <w:sz w:val="22"/>
          <w:szCs w:val="22"/>
        </w:rPr>
        <w:t xml:space="preserve">Projeto de Lei Legislativo que </w:t>
      </w:r>
      <w:r w:rsidR="00317F4B" w:rsidRPr="00016C9B">
        <w:rPr>
          <w:rFonts w:ascii="Helvetica" w:hAnsi="Helvetica" w:cs="Helvetica"/>
          <w:b/>
          <w:bCs/>
          <w:i/>
          <w:iCs/>
          <w:color w:val="000000"/>
          <w:sz w:val="22"/>
          <w:szCs w:val="22"/>
          <w:shd w:val="clear" w:color="auto" w:fill="FFFFFF"/>
        </w:rPr>
        <w:t>“Institui a política de Prevenção e Combate ao Câncer de Ovário no município de Sapucaia do Sul”</w:t>
      </w:r>
    </w:p>
    <w:p w14:paraId="39704588" w14:textId="77777777" w:rsidR="00246DBC" w:rsidRPr="00FB117E" w:rsidRDefault="00246DBC" w:rsidP="00FB117E">
      <w:pPr>
        <w:spacing w:line="276" w:lineRule="auto"/>
        <w:jc w:val="both"/>
        <w:rPr>
          <w:rFonts w:ascii="Arial" w:hAnsi="Arial" w:cs="Arial"/>
        </w:rPr>
      </w:pPr>
    </w:p>
    <w:p w14:paraId="7CD037F0" w14:textId="77777777" w:rsidR="00AA4ECD" w:rsidRDefault="00AA4ECD" w:rsidP="00FB117E">
      <w:pPr>
        <w:spacing w:line="276" w:lineRule="auto"/>
        <w:jc w:val="center"/>
        <w:rPr>
          <w:rFonts w:ascii="Arial" w:hAnsi="Arial" w:cs="Arial"/>
          <w:b/>
          <w:bCs/>
          <w:sz w:val="28"/>
          <w:szCs w:val="28"/>
          <w:u w:val="single"/>
        </w:rPr>
      </w:pPr>
    </w:p>
    <w:p w14:paraId="362F4DA0" w14:textId="1349445C" w:rsidR="00FB117E" w:rsidRPr="00E52923" w:rsidRDefault="00FB117E" w:rsidP="00FB117E">
      <w:pPr>
        <w:spacing w:line="276" w:lineRule="auto"/>
        <w:jc w:val="center"/>
        <w:rPr>
          <w:rFonts w:ascii="Arial" w:hAnsi="Arial" w:cs="Arial"/>
          <w:b/>
          <w:bCs/>
          <w:u w:val="single"/>
        </w:rPr>
      </w:pPr>
      <w:r w:rsidRPr="00E52923">
        <w:rPr>
          <w:rFonts w:ascii="Arial" w:hAnsi="Arial" w:cs="Arial"/>
          <w:b/>
          <w:bCs/>
          <w:u w:val="single"/>
        </w:rPr>
        <w:t>RELATÓRIO</w:t>
      </w:r>
    </w:p>
    <w:p w14:paraId="555D39E1" w14:textId="77777777" w:rsidR="00FB117E" w:rsidRPr="00FB117E" w:rsidRDefault="00FB117E" w:rsidP="00FB117E">
      <w:pPr>
        <w:spacing w:line="276" w:lineRule="auto"/>
        <w:jc w:val="both"/>
        <w:rPr>
          <w:rFonts w:ascii="Arial" w:hAnsi="Arial" w:cs="Arial"/>
        </w:rPr>
      </w:pPr>
    </w:p>
    <w:p w14:paraId="6B4F7D48" w14:textId="2D8B35EA" w:rsidR="00FB117E" w:rsidRPr="00016C9B" w:rsidRDefault="00FB117E" w:rsidP="00FB117E">
      <w:pPr>
        <w:spacing w:line="360" w:lineRule="auto"/>
        <w:ind w:firstLine="1134"/>
        <w:jc w:val="both"/>
        <w:rPr>
          <w:rFonts w:ascii="Arial" w:hAnsi="Arial" w:cs="Arial"/>
          <w:sz w:val="22"/>
          <w:szCs w:val="22"/>
        </w:rPr>
      </w:pPr>
      <w:r w:rsidRPr="00016C9B">
        <w:rPr>
          <w:rFonts w:ascii="Arial" w:hAnsi="Arial" w:cs="Arial"/>
          <w:sz w:val="22"/>
          <w:szCs w:val="22"/>
        </w:rPr>
        <w:t xml:space="preserve">Versa o expediente </w:t>
      </w:r>
      <w:r w:rsidR="00246DBC" w:rsidRPr="00016C9B">
        <w:rPr>
          <w:rFonts w:ascii="Arial" w:hAnsi="Arial" w:cs="Arial"/>
          <w:sz w:val="22"/>
          <w:szCs w:val="22"/>
        </w:rPr>
        <w:t>sobre Projeto de Lei nº 0</w:t>
      </w:r>
      <w:r w:rsidR="00317F4B" w:rsidRPr="00016C9B">
        <w:rPr>
          <w:rFonts w:ascii="Arial" w:hAnsi="Arial" w:cs="Arial"/>
          <w:sz w:val="22"/>
          <w:szCs w:val="22"/>
        </w:rPr>
        <w:t>56</w:t>
      </w:r>
      <w:r w:rsidR="00246DBC" w:rsidRPr="00016C9B">
        <w:rPr>
          <w:rFonts w:ascii="Arial" w:hAnsi="Arial" w:cs="Arial"/>
          <w:sz w:val="22"/>
          <w:szCs w:val="22"/>
        </w:rPr>
        <w:t xml:space="preserve">/2021 de autoria da Vereadora Raquel Moraes da Silva (Raquel do Posto – PDT) </w:t>
      </w:r>
      <w:r w:rsidR="00AA4ECD" w:rsidRPr="00016C9B">
        <w:rPr>
          <w:rFonts w:ascii="Arial" w:hAnsi="Arial" w:cs="Arial"/>
          <w:sz w:val="22"/>
          <w:szCs w:val="22"/>
        </w:rPr>
        <w:t xml:space="preserve">o qual: </w:t>
      </w:r>
      <w:r w:rsidR="00317F4B" w:rsidRPr="0039658C">
        <w:rPr>
          <w:rFonts w:ascii="Helvetica" w:hAnsi="Helvetica" w:cs="Helvetica"/>
          <w:b/>
          <w:bCs/>
          <w:i/>
          <w:iCs/>
          <w:color w:val="000000"/>
          <w:sz w:val="22"/>
          <w:szCs w:val="22"/>
          <w:shd w:val="clear" w:color="auto" w:fill="FFFFFF"/>
        </w:rPr>
        <w:t>“Institui a política de Prevenção e Combate ao Câncer de Ovário no município de Sapucaia do Sul”.</w:t>
      </w:r>
    </w:p>
    <w:p w14:paraId="4155E80F" w14:textId="17B45C1F" w:rsidR="00317F4B" w:rsidRDefault="00317F4B" w:rsidP="00FB117E">
      <w:pPr>
        <w:spacing w:line="360" w:lineRule="auto"/>
        <w:ind w:firstLine="1134"/>
        <w:jc w:val="both"/>
        <w:rPr>
          <w:rFonts w:ascii="Arial" w:hAnsi="Arial" w:cs="Arial"/>
        </w:rPr>
      </w:pPr>
    </w:p>
    <w:p w14:paraId="427006C7" w14:textId="64B7F742" w:rsidR="00246DBC" w:rsidRPr="00016C9B" w:rsidRDefault="00246DBC" w:rsidP="00246DBC">
      <w:pPr>
        <w:spacing w:line="360" w:lineRule="auto"/>
        <w:jc w:val="center"/>
        <w:rPr>
          <w:rFonts w:ascii="Arial" w:hAnsi="Arial" w:cs="Arial"/>
          <w:b/>
          <w:bCs/>
          <w:u w:val="single"/>
        </w:rPr>
      </w:pPr>
      <w:r w:rsidRPr="00016C9B">
        <w:rPr>
          <w:rFonts w:ascii="Arial" w:hAnsi="Arial" w:cs="Arial"/>
          <w:b/>
          <w:bCs/>
          <w:u w:val="single"/>
        </w:rPr>
        <w:t>PARECER</w:t>
      </w:r>
    </w:p>
    <w:p w14:paraId="5EC0E6B8" w14:textId="77777777" w:rsidR="00246DBC" w:rsidRPr="00016C9B" w:rsidRDefault="00246DBC" w:rsidP="00246DBC">
      <w:pPr>
        <w:spacing w:line="360" w:lineRule="auto"/>
        <w:ind w:firstLine="1134"/>
        <w:jc w:val="both"/>
        <w:rPr>
          <w:rFonts w:ascii="Arial" w:hAnsi="Arial" w:cs="Arial"/>
          <w:u w:val="single"/>
        </w:rPr>
      </w:pPr>
    </w:p>
    <w:p w14:paraId="6676B054" w14:textId="10AFD303" w:rsidR="00246DBC" w:rsidRPr="00016C9B" w:rsidRDefault="00067F90" w:rsidP="00246DBC">
      <w:pPr>
        <w:spacing w:line="360" w:lineRule="auto"/>
        <w:ind w:firstLine="1134"/>
        <w:jc w:val="both"/>
        <w:rPr>
          <w:rFonts w:ascii="Arial" w:hAnsi="Arial" w:cs="Arial"/>
          <w:sz w:val="22"/>
          <w:szCs w:val="22"/>
        </w:rPr>
      </w:pPr>
      <w:r w:rsidRPr="00016C9B">
        <w:rPr>
          <w:rFonts w:ascii="Arial" w:hAnsi="Arial" w:cs="Arial"/>
          <w:sz w:val="22"/>
          <w:szCs w:val="22"/>
        </w:rPr>
        <w:t>Preliminarmente se faz importante verificar que, a</w:t>
      </w:r>
      <w:r w:rsidR="00246DBC" w:rsidRPr="00016C9B">
        <w:rPr>
          <w:rFonts w:ascii="Arial" w:hAnsi="Arial" w:cs="Arial"/>
          <w:sz w:val="22"/>
          <w:szCs w:val="22"/>
        </w:rPr>
        <w:t xml:space="preserve"> autoadministração e a </w:t>
      </w:r>
      <w:proofErr w:type="spellStart"/>
      <w:r w:rsidR="00246DBC" w:rsidRPr="00016C9B">
        <w:rPr>
          <w:rFonts w:ascii="Arial" w:hAnsi="Arial" w:cs="Arial"/>
          <w:sz w:val="22"/>
          <w:szCs w:val="22"/>
        </w:rPr>
        <w:t>autolegislação</w:t>
      </w:r>
      <w:proofErr w:type="spellEnd"/>
      <w:r w:rsidR="00246DBC" w:rsidRPr="00016C9B">
        <w:rPr>
          <w:rFonts w:ascii="Arial" w:hAnsi="Arial" w:cs="Arial"/>
          <w:sz w:val="22"/>
          <w:szCs w:val="22"/>
        </w:rPr>
        <w:t>, contempla</w:t>
      </w:r>
      <w:r w:rsidRPr="00016C9B">
        <w:rPr>
          <w:rFonts w:ascii="Arial" w:hAnsi="Arial" w:cs="Arial"/>
          <w:sz w:val="22"/>
          <w:szCs w:val="22"/>
        </w:rPr>
        <w:t>m</w:t>
      </w:r>
      <w:r w:rsidR="00246DBC" w:rsidRPr="00016C9B">
        <w:rPr>
          <w:rFonts w:ascii="Arial" w:hAnsi="Arial" w:cs="Arial"/>
          <w:sz w:val="22"/>
          <w:szCs w:val="22"/>
        </w:rPr>
        <w:t xml:space="preserve"> o conjunto de competências materiais e legislativas previstas na Constituição Federal para os Municípios, </w:t>
      </w:r>
      <w:r w:rsidR="00AA4ECD" w:rsidRPr="00016C9B">
        <w:rPr>
          <w:rFonts w:ascii="Arial" w:hAnsi="Arial" w:cs="Arial"/>
          <w:sz w:val="22"/>
          <w:szCs w:val="22"/>
        </w:rPr>
        <w:t xml:space="preserve">conforme </w:t>
      </w:r>
      <w:r w:rsidR="00246DBC" w:rsidRPr="00016C9B">
        <w:rPr>
          <w:rFonts w:ascii="Arial" w:hAnsi="Arial" w:cs="Arial"/>
          <w:sz w:val="22"/>
          <w:szCs w:val="22"/>
        </w:rPr>
        <w:t>o art</w:t>
      </w:r>
      <w:r w:rsidR="00AA4ECD" w:rsidRPr="00016C9B">
        <w:rPr>
          <w:rFonts w:ascii="Arial" w:hAnsi="Arial" w:cs="Arial"/>
          <w:sz w:val="22"/>
          <w:szCs w:val="22"/>
        </w:rPr>
        <w:t>.</w:t>
      </w:r>
      <w:r w:rsidR="00246DBC" w:rsidRPr="00016C9B">
        <w:rPr>
          <w:rFonts w:ascii="Arial" w:hAnsi="Arial" w:cs="Arial"/>
          <w:sz w:val="22"/>
          <w:szCs w:val="22"/>
        </w:rPr>
        <w:t xml:space="preserve"> 30</w:t>
      </w:r>
      <w:r w:rsidR="00AA4ECD" w:rsidRPr="00016C9B">
        <w:rPr>
          <w:rFonts w:ascii="Arial" w:hAnsi="Arial" w:cs="Arial"/>
          <w:sz w:val="22"/>
          <w:szCs w:val="22"/>
        </w:rPr>
        <w:t>, inciso I</w:t>
      </w:r>
      <w:r w:rsidR="00246DBC" w:rsidRPr="00016C9B">
        <w:rPr>
          <w:rFonts w:ascii="Arial" w:hAnsi="Arial" w:cs="Arial"/>
          <w:sz w:val="22"/>
          <w:szCs w:val="22"/>
        </w:rPr>
        <w:t>:</w:t>
      </w:r>
    </w:p>
    <w:p w14:paraId="72576872" w14:textId="77777777" w:rsidR="00246DBC" w:rsidRPr="00016C9B" w:rsidRDefault="00246DBC" w:rsidP="00246DBC">
      <w:pPr>
        <w:spacing w:line="360" w:lineRule="auto"/>
        <w:ind w:firstLine="1134"/>
        <w:jc w:val="both"/>
        <w:rPr>
          <w:rFonts w:ascii="Arial" w:hAnsi="Arial" w:cs="Arial"/>
          <w:sz w:val="22"/>
          <w:szCs w:val="22"/>
        </w:rPr>
      </w:pPr>
    </w:p>
    <w:p w14:paraId="1E4EC6C4"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Art. 30. Compete aos Municípios:</w:t>
      </w:r>
    </w:p>
    <w:p w14:paraId="4F2C0FAA"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legislar</w:t>
      </w:r>
      <w:proofErr w:type="gramEnd"/>
      <w:r w:rsidRPr="00016C9B">
        <w:rPr>
          <w:rFonts w:ascii="Arial" w:hAnsi="Arial" w:cs="Arial"/>
          <w:i/>
          <w:iCs/>
          <w:sz w:val="22"/>
          <w:szCs w:val="22"/>
        </w:rPr>
        <w:t xml:space="preserve"> sobre assuntos de interesse local;</w:t>
      </w:r>
    </w:p>
    <w:p w14:paraId="42B3B8B8" w14:textId="77777777" w:rsidR="00246DBC" w:rsidRPr="00016C9B" w:rsidRDefault="00246DBC" w:rsidP="00246DBC">
      <w:pPr>
        <w:spacing w:line="360" w:lineRule="auto"/>
        <w:ind w:firstLine="1134"/>
        <w:jc w:val="both"/>
        <w:rPr>
          <w:rFonts w:ascii="Arial" w:hAnsi="Arial" w:cs="Arial"/>
          <w:sz w:val="22"/>
          <w:szCs w:val="22"/>
        </w:rPr>
      </w:pPr>
    </w:p>
    <w:p w14:paraId="03C24570" w14:textId="577746EA"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A medida pretendida por meio deste Projeto de Lei se insere, efetivamente, na definição de interesse local</w:t>
      </w:r>
      <w:r w:rsidR="00067F90" w:rsidRPr="00016C9B">
        <w:rPr>
          <w:rFonts w:ascii="Arial" w:hAnsi="Arial" w:cs="Arial"/>
          <w:sz w:val="22"/>
          <w:szCs w:val="22"/>
        </w:rPr>
        <w:t xml:space="preserve">, haja vista que, </w:t>
      </w:r>
      <w:r w:rsidRPr="00016C9B">
        <w:rPr>
          <w:rFonts w:ascii="Arial" w:hAnsi="Arial" w:cs="Arial"/>
          <w:sz w:val="22"/>
          <w:szCs w:val="22"/>
        </w:rPr>
        <w:t>além de veicular matéria de competência material do Município (artigo 23, II, da CF/88), não atrelada às competências legislativas privativas da União (artigo 22 da CF/88), a proposta estabelece um novo instrumento de garantia dos direitos à publicidade e à transparência da gestão pública, diretrizes que possuem amparo constitucional nos princípios da administração pública (artigo 37, caput, CF/88).</w:t>
      </w:r>
    </w:p>
    <w:p w14:paraId="4EEE7DF4" w14:textId="77777777" w:rsidR="00246DBC" w:rsidRPr="00016C9B" w:rsidRDefault="00246DBC" w:rsidP="00246DBC">
      <w:pPr>
        <w:spacing w:line="360" w:lineRule="auto"/>
        <w:ind w:firstLine="1134"/>
        <w:jc w:val="both"/>
        <w:rPr>
          <w:rFonts w:ascii="Arial" w:hAnsi="Arial" w:cs="Arial"/>
          <w:sz w:val="22"/>
          <w:szCs w:val="22"/>
        </w:rPr>
      </w:pPr>
    </w:p>
    <w:p w14:paraId="693071DA"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Quanto à matéria de fundo, não vislumbramos qualquer violação ao conteúdo material da CF/88 e da CE/RS. </w:t>
      </w:r>
    </w:p>
    <w:p w14:paraId="6B17F7E6" w14:textId="77777777" w:rsidR="00246DBC" w:rsidRPr="00016C9B" w:rsidRDefault="00246DBC" w:rsidP="00246DBC">
      <w:pPr>
        <w:spacing w:line="360" w:lineRule="auto"/>
        <w:ind w:firstLine="1134"/>
        <w:jc w:val="both"/>
        <w:rPr>
          <w:rFonts w:ascii="Arial" w:hAnsi="Arial" w:cs="Arial"/>
          <w:sz w:val="22"/>
          <w:szCs w:val="22"/>
        </w:rPr>
      </w:pPr>
    </w:p>
    <w:p w14:paraId="1322147D" w14:textId="77777777" w:rsidR="00246DBC" w:rsidRPr="00016C9B" w:rsidRDefault="00246DBC" w:rsidP="00246DBC">
      <w:pPr>
        <w:spacing w:line="360" w:lineRule="auto"/>
        <w:ind w:firstLine="1134"/>
        <w:jc w:val="both"/>
        <w:rPr>
          <w:rFonts w:ascii="Arial" w:hAnsi="Arial" w:cs="Arial"/>
          <w:i/>
          <w:iCs/>
          <w:sz w:val="22"/>
          <w:szCs w:val="22"/>
        </w:rPr>
      </w:pPr>
      <w:r w:rsidRPr="00016C9B">
        <w:rPr>
          <w:rFonts w:ascii="Arial" w:hAnsi="Arial" w:cs="Arial"/>
          <w:sz w:val="22"/>
          <w:szCs w:val="22"/>
        </w:rPr>
        <w:t xml:space="preserve">A Constituição Federal, no artigo 196, prevê: </w:t>
      </w:r>
      <w:r w:rsidRPr="00016C9B">
        <w:rPr>
          <w:rFonts w:ascii="Arial" w:hAnsi="Arial" w:cs="Arial"/>
          <w:i/>
          <w:iCs/>
          <w:sz w:val="22"/>
          <w:szCs w:val="22"/>
        </w:rPr>
        <w:t xml:space="preserve">“A saúde é direito de todos e dever do Estado, garantido mediante políticas sociais e econômicas que visem à redução do risco </w:t>
      </w:r>
      <w:r w:rsidRPr="00016C9B">
        <w:rPr>
          <w:rFonts w:ascii="Arial" w:hAnsi="Arial" w:cs="Arial"/>
          <w:i/>
          <w:iCs/>
          <w:sz w:val="22"/>
          <w:szCs w:val="22"/>
        </w:rPr>
        <w:lastRenderedPageBreak/>
        <w:t xml:space="preserve">de doença e de outros agravos e ao acesso universal e igualitário às ações e serviços para sua promoção, proteção e recuperação.” </w:t>
      </w:r>
    </w:p>
    <w:p w14:paraId="3AD81B9C" w14:textId="77777777" w:rsidR="00246DBC" w:rsidRPr="00016C9B" w:rsidRDefault="00246DBC" w:rsidP="00246DBC">
      <w:pPr>
        <w:spacing w:line="360" w:lineRule="auto"/>
        <w:ind w:firstLine="1134"/>
        <w:jc w:val="both"/>
        <w:rPr>
          <w:rFonts w:ascii="Arial" w:hAnsi="Arial" w:cs="Arial"/>
          <w:sz w:val="22"/>
          <w:szCs w:val="22"/>
        </w:rPr>
      </w:pPr>
    </w:p>
    <w:p w14:paraId="2E62D02F" w14:textId="3D83D574"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O art</w:t>
      </w:r>
      <w:r w:rsidR="00E52923" w:rsidRPr="00016C9B">
        <w:rPr>
          <w:rFonts w:ascii="Arial" w:hAnsi="Arial" w:cs="Arial"/>
          <w:sz w:val="22"/>
          <w:szCs w:val="22"/>
        </w:rPr>
        <w:t>.</w:t>
      </w:r>
      <w:r w:rsidRPr="00016C9B">
        <w:rPr>
          <w:rFonts w:ascii="Arial" w:hAnsi="Arial" w:cs="Arial"/>
          <w:sz w:val="22"/>
          <w:szCs w:val="22"/>
        </w:rPr>
        <w:t xml:space="preserve"> 198, por sua vez, estabelece que os serviços de saúde se desenvolvem por meio de um sistema público organizado e mantido com recursos do Poder Público, nos seguintes termos:</w:t>
      </w:r>
    </w:p>
    <w:p w14:paraId="1FD96D0C" w14:textId="77777777" w:rsidR="00246DBC" w:rsidRPr="00016C9B" w:rsidRDefault="00246DBC" w:rsidP="00246DBC">
      <w:pPr>
        <w:spacing w:line="360" w:lineRule="auto"/>
        <w:ind w:firstLine="1134"/>
        <w:jc w:val="both"/>
        <w:rPr>
          <w:rFonts w:ascii="Arial" w:hAnsi="Arial" w:cs="Arial"/>
          <w:sz w:val="22"/>
          <w:szCs w:val="22"/>
        </w:rPr>
      </w:pPr>
    </w:p>
    <w:p w14:paraId="73393442" w14:textId="0A3B5D5B"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Art. 198. As ações e serviços públicos de saúde integram uma rede regionalizada e hierarquizada e constituem um sistema único, organizado de acordo com as seguintes diretrizes:</w:t>
      </w:r>
    </w:p>
    <w:p w14:paraId="7496AC14" w14:textId="77777777" w:rsidR="00246DBC" w:rsidRPr="00016C9B" w:rsidRDefault="00246DBC" w:rsidP="00E52923">
      <w:pPr>
        <w:ind w:left="2835"/>
        <w:jc w:val="both"/>
        <w:rPr>
          <w:rFonts w:ascii="Arial" w:hAnsi="Arial" w:cs="Arial"/>
          <w:i/>
          <w:iCs/>
          <w:sz w:val="22"/>
          <w:szCs w:val="22"/>
        </w:rPr>
      </w:pPr>
    </w:p>
    <w:p w14:paraId="53546EE1"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descentralização</w:t>
      </w:r>
      <w:proofErr w:type="gramEnd"/>
      <w:r w:rsidRPr="00016C9B">
        <w:rPr>
          <w:rFonts w:ascii="Arial" w:hAnsi="Arial" w:cs="Arial"/>
          <w:i/>
          <w:iCs/>
          <w:sz w:val="22"/>
          <w:szCs w:val="22"/>
        </w:rPr>
        <w:t>, com direção única em cada esfera de governo;</w:t>
      </w:r>
    </w:p>
    <w:p w14:paraId="692E9211" w14:textId="0E8B1F45"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II - </w:t>
      </w:r>
      <w:proofErr w:type="gramStart"/>
      <w:r w:rsidRPr="00016C9B">
        <w:rPr>
          <w:rFonts w:ascii="Arial" w:hAnsi="Arial" w:cs="Arial"/>
          <w:i/>
          <w:iCs/>
          <w:sz w:val="22"/>
          <w:szCs w:val="22"/>
        </w:rPr>
        <w:t>atendimento</w:t>
      </w:r>
      <w:proofErr w:type="gramEnd"/>
      <w:r w:rsidRPr="00016C9B">
        <w:rPr>
          <w:rFonts w:ascii="Arial" w:hAnsi="Arial" w:cs="Arial"/>
          <w:i/>
          <w:iCs/>
          <w:sz w:val="22"/>
          <w:szCs w:val="22"/>
        </w:rPr>
        <w:t xml:space="preserve"> integral, com prioridade para as atividades preventivas, sem prejuízo dos serviços assistenciais;</w:t>
      </w:r>
    </w:p>
    <w:p w14:paraId="3AA67855"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III - participação da comunidade.</w:t>
      </w:r>
    </w:p>
    <w:p w14:paraId="1F632CC6" w14:textId="77777777" w:rsidR="00246DBC" w:rsidRPr="00016C9B" w:rsidRDefault="00246DBC" w:rsidP="00246DBC">
      <w:pPr>
        <w:spacing w:line="360" w:lineRule="auto"/>
        <w:ind w:firstLine="1134"/>
        <w:jc w:val="both"/>
        <w:rPr>
          <w:rFonts w:ascii="Arial" w:hAnsi="Arial" w:cs="Arial"/>
          <w:sz w:val="22"/>
          <w:szCs w:val="22"/>
        </w:rPr>
      </w:pPr>
    </w:p>
    <w:p w14:paraId="3AB95DE1" w14:textId="3FFC1EA2" w:rsidR="00246DBC" w:rsidRPr="00016C9B" w:rsidRDefault="00E52923"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Ao que se verifica, </w:t>
      </w:r>
      <w:r w:rsidR="00246DBC" w:rsidRPr="00016C9B">
        <w:rPr>
          <w:rFonts w:ascii="Arial" w:hAnsi="Arial" w:cs="Arial"/>
          <w:sz w:val="22"/>
          <w:szCs w:val="22"/>
        </w:rPr>
        <w:t>o presente projeto legislativo está em consonância com o regramento constitucional sobre o direito à saúde, especialmente consagrado no artigo 6º como direito fundamental e, como tal, com aplicabilidade imediata, nos termos do § 1º do artigo 5º da CF</w:t>
      </w:r>
      <w:r w:rsidR="00067F90" w:rsidRPr="00016C9B">
        <w:rPr>
          <w:rFonts w:ascii="Arial" w:hAnsi="Arial" w:cs="Arial"/>
          <w:sz w:val="22"/>
          <w:szCs w:val="22"/>
        </w:rPr>
        <w:t>, se mostrando</w:t>
      </w:r>
      <w:r w:rsidR="00246DBC" w:rsidRPr="00016C9B">
        <w:rPr>
          <w:rFonts w:ascii="Arial" w:hAnsi="Arial" w:cs="Arial"/>
          <w:sz w:val="22"/>
          <w:szCs w:val="22"/>
        </w:rPr>
        <w:t xml:space="preserve"> compatível com a disciplina constitucional dos princípios da administração pública, os quais estão previstos no artigo 37, caput, da CF/88</w:t>
      </w:r>
      <w:r w:rsidR="00067F90" w:rsidRPr="00016C9B">
        <w:rPr>
          <w:rFonts w:ascii="Arial" w:hAnsi="Arial" w:cs="Arial"/>
          <w:sz w:val="22"/>
          <w:szCs w:val="22"/>
        </w:rPr>
        <w:t>.</w:t>
      </w:r>
    </w:p>
    <w:p w14:paraId="7453522F" w14:textId="77777777" w:rsidR="00246DBC" w:rsidRPr="00016C9B" w:rsidRDefault="00246DBC" w:rsidP="00246DBC">
      <w:pPr>
        <w:spacing w:line="360" w:lineRule="auto"/>
        <w:ind w:firstLine="1134"/>
        <w:jc w:val="both"/>
        <w:rPr>
          <w:rFonts w:ascii="Arial" w:hAnsi="Arial" w:cs="Arial"/>
          <w:sz w:val="22"/>
          <w:szCs w:val="22"/>
        </w:rPr>
      </w:pPr>
    </w:p>
    <w:p w14:paraId="3B84BFEC" w14:textId="34FD6951"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Na C</w:t>
      </w:r>
      <w:r w:rsidR="00067F90" w:rsidRPr="00016C9B">
        <w:rPr>
          <w:rFonts w:ascii="Arial" w:hAnsi="Arial" w:cs="Arial"/>
          <w:sz w:val="22"/>
          <w:szCs w:val="22"/>
        </w:rPr>
        <w:t>E/RS</w:t>
      </w:r>
      <w:r w:rsidRPr="00016C9B">
        <w:rPr>
          <w:rFonts w:ascii="Arial" w:hAnsi="Arial" w:cs="Arial"/>
          <w:sz w:val="22"/>
          <w:szCs w:val="22"/>
        </w:rPr>
        <w:t xml:space="preserve">, por sua vez, o princípio da publicidade é consagrado no artigo 19, caput, nos seguintes termos: </w:t>
      </w:r>
      <w:r w:rsidRPr="00016C9B">
        <w:rPr>
          <w:rFonts w:ascii="Arial" w:hAnsi="Arial" w:cs="Arial"/>
          <w:i/>
          <w:iCs/>
          <w:sz w:val="22"/>
          <w:szCs w:val="22"/>
        </w:rPr>
        <w:t>“A administração pública direta e indireta de qualquer dos Poderes do Estado e dos municípios, visando à promoção do bem público e à prestação de serviços à comunidade e aos indivíduos que a compõe, observará os princípios da legalidade, da moralidade, da impessoalidade, da publicidade, da legitimidade, da participação, da razoabilidade, da economicidade, da motivação e o seguinte”.</w:t>
      </w:r>
    </w:p>
    <w:p w14:paraId="6EC39B78" w14:textId="77777777" w:rsidR="00246DBC" w:rsidRPr="00016C9B" w:rsidRDefault="00246DBC" w:rsidP="00246DBC">
      <w:pPr>
        <w:spacing w:line="360" w:lineRule="auto"/>
        <w:ind w:firstLine="1134"/>
        <w:jc w:val="both"/>
        <w:rPr>
          <w:rFonts w:ascii="Arial" w:hAnsi="Arial" w:cs="Arial"/>
          <w:sz w:val="22"/>
          <w:szCs w:val="22"/>
        </w:rPr>
      </w:pPr>
    </w:p>
    <w:p w14:paraId="61304985" w14:textId="6FE1ED0D" w:rsidR="00246DBC" w:rsidRPr="00016C9B" w:rsidRDefault="00067F90" w:rsidP="00246DBC">
      <w:pPr>
        <w:spacing w:line="360" w:lineRule="auto"/>
        <w:ind w:firstLine="1134"/>
        <w:jc w:val="both"/>
        <w:rPr>
          <w:rFonts w:ascii="Arial" w:hAnsi="Arial" w:cs="Arial"/>
          <w:i/>
          <w:iCs/>
          <w:sz w:val="22"/>
          <w:szCs w:val="22"/>
        </w:rPr>
      </w:pPr>
      <w:r w:rsidRPr="00016C9B">
        <w:rPr>
          <w:rFonts w:ascii="Arial" w:hAnsi="Arial" w:cs="Arial"/>
          <w:sz w:val="22"/>
          <w:szCs w:val="22"/>
        </w:rPr>
        <w:t xml:space="preserve">Ademais, cite-se </w:t>
      </w:r>
      <w:r w:rsidR="00246DBC" w:rsidRPr="00016C9B">
        <w:rPr>
          <w:rFonts w:ascii="Arial" w:hAnsi="Arial" w:cs="Arial"/>
          <w:sz w:val="22"/>
          <w:szCs w:val="22"/>
        </w:rPr>
        <w:t xml:space="preserve">o artigo 5º, inciso XXXIII, da CF/88, que prevê o direito fundamental ao acesso à informação: </w:t>
      </w:r>
      <w:r w:rsidR="00246DBC" w:rsidRPr="00016C9B">
        <w:rPr>
          <w:rFonts w:ascii="Arial" w:hAnsi="Arial" w:cs="Arial"/>
          <w:i/>
          <w:iCs/>
          <w:sz w:val="22"/>
          <w:szCs w:val="22"/>
        </w:rPr>
        <w:t>“todos têm direito a receber dos órgãos públicos informações de seu interesse particular, ou de interesse coletivo ou geral, que serão prestadas no prazo da lei, sob pena de responsabilidade, ressalvadas aquelas cujo sigilo seja imprescindível à segurança da sociedade e do Estado”.</w:t>
      </w:r>
    </w:p>
    <w:p w14:paraId="14816822" w14:textId="77777777" w:rsidR="00246DBC" w:rsidRPr="00016C9B" w:rsidRDefault="00246DBC" w:rsidP="00246DBC">
      <w:pPr>
        <w:spacing w:line="360" w:lineRule="auto"/>
        <w:ind w:firstLine="1134"/>
        <w:jc w:val="both"/>
        <w:rPr>
          <w:rFonts w:ascii="Arial" w:hAnsi="Arial" w:cs="Arial"/>
          <w:sz w:val="22"/>
          <w:szCs w:val="22"/>
        </w:rPr>
      </w:pPr>
    </w:p>
    <w:p w14:paraId="1E635445"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Desse modo, não há dúvidas de que todas as medidas políticas que, de algum modo, impliquem a obrigação de assegurar publicidade à atividade pública possuem respaldo </w:t>
      </w:r>
      <w:r w:rsidRPr="00016C9B">
        <w:rPr>
          <w:rFonts w:ascii="Arial" w:hAnsi="Arial" w:cs="Arial"/>
          <w:sz w:val="22"/>
          <w:szCs w:val="22"/>
        </w:rPr>
        <w:lastRenderedPageBreak/>
        <w:t xml:space="preserve">constitucional. Além disso, a determinação que se pretende instituir também encontra amparo na legislação federal. </w:t>
      </w:r>
    </w:p>
    <w:p w14:paraId="3B78D69C" w14:textId="77777777" w:rsidR="00246DBC" w:rsidRPr="00016C9B" w:rsidRDefault="00246DBC" w:rsidP="00246DBC">
      <w:pPr>
        <w:spacing w:line="360" w:lineRule="auto"/>
        <w:ind w:firstLine="1134"/>
        <w:jc w:val="both"/>
        <w:rPr>
          <w:rFonts w:ascii="Arial" w:hAnsi="Arial" w:cs="Arial"/>
          <w:sz w:val="22"/>
          <w:szCs w:val="22"/>
        </w:rPr>
      </w:pPr>
    </w:p>
    <w:p w14:paraId="2BDA87E0"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 Lei nº 12.527, de 18 de novembro de 2011, regula o direito ao acesso a informações previsto no artigo 5º, inciso XXXIII, da CF/88, disciplinando os procedimentos a serem observados pela União, Estados, DF e Municípios para a garantia dessa prerrogativa pública. </w:t>
      </w:r>
    </w:p>
    <w:p w14:paraId="59472DDA" w14:textId="77777777" w:rsidR="00246DBC" w:rsidRPr="00016C9B" w:rsidRDefault="00246DBC" w:rsidP="00246DBC">
      <w:pPr>
        <w:spacing w:line="360" w:lineRule="auto"/>
        <w:ind w:firstLine="1134"/>
        <w:jc w:val="both"/>
        <w:rPr>
          <w:rFonts w:ascii="Arial" w:hAnsi="Arial" w:cs="Arial"/>
          <w:sz w:val="22"/>
          <w:szCs w:val="22"/>
        </w:rPr>
      </w:pPr>
    </w:p>
    <w:p w14:paraId="43849AA5" w14:textId="1484A31D" w:rsidR="00246DBC" w:rsidRPr="00016C9B" w:rsidRDefault="00067F90"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Ressalte-se </w:t>
      </w:r>
      <w:r w:rsidR="00246DBC" w:rsidRPr="00016C9B">
        <w:rPr>
          <w:rFonts w:ascii="Arial" w:hAnsi="Arial" w:cs="Arial"/>
          <w:sz w:val="22"/>
          <w:szCs w:val="22"/>
        </w:rPr>
        <w:t>o artigo 3º, que institui as diretrizes da publicidade das informações de interesse coletivo ou geral:</w:t>
      </w:r>
    </w:p>
    <w:p w14:paraId="512D91EB" w14:textId="77777777" w:rsidR="00246DBC" w:rsidRPr="00016C9B" w:rsidRDefault="00246DBC" w:rsidP="00246DBC">
      <w:pPr>
        <w:spacing w:line="360" w:lineRule="auto"/>
        <w:ind w:firstLine="1134"/>
        <w:jc w:val="both"/>
        <w:rPr>
          <w:rFonts w:ascii="Arial" w:hAnsi="Arial" w:cs="Arial"/>
          <w:sz w:val="22"/>
          <w:szCs w:val="22"/>
        </w:rPr>
      </w:pPr>
    </w:p>
    <w:p w14:paraId="5C43C660" w14:textId="4C4FBC0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Art. 3º Os procedimentos previstos nesta Lei destinam-se a assegurar o direito fundamental de acesso à informação e devem ser executados em conformidade com os princípios básicos da administração pública e com as seguintes diretrizes: </w:t>
      </w:r>
    </w:p>
    <w:p w14:paraId="2F1E4132"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observância</w:t>
      </w:r>
      <w:proofErr w:type="gramEnd"/>
      <w:r w:rsidRPr="00016C9B">
        <w:rPr>
          <w:rFonts w:ascii="Arial" w:hAnsi="Arial" w:cs="Arial"/>
          <w:i/>
          <w:iCs/>
          <w:sz w:val="22"/>
          <w:szCs w:val="22"/>
        </w:rPr>
        <w:t xml:space="preserve"> da publicidade como preceito geral e do sigilo como exceção; </w:t>
      </w:r>
    </w:p>
    <w:p w14:paraId="36B7D95B" w14:textId="78220611"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II - </w:t>
      </w:r>
      <w:proofErr w:type="gramStart"/>
      <w:r w:rsidRPr="00016C9B">
        <w:rPr>
          <w:rFonts w:ascii="Arial" w:hAnsi="Arial" w:cs="Arial"/>
          <w:i/>
          <w:iCs/>
          <w:sz w:val="22"/>
          <w:szCs w:val="22"/>
        </w:rPr>
        <w:t>divulgação</w:t>
      </w:r>
      <w:proofErr w:type="gramEnd"/>
      <w:r w:rsidRPr="00016C9B">
        <w:rPr>
          <w:rFonts w:ascii="Arial" w:hAnsi="Arial" w:cs="Arial"/>
          <w:i/>
          <w:iCs/>
          <w:sz w:val="22"/>
          <w:szCs w:val="22"/>
        </w:rPr>
        <w:t xml:space="preserve"> de informações de interesse público, independentemente de solicitações; </w:t>
      </w:r>
    </w:p>
    <w:p w14:paraId="461A48C2"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III - utilização de meios de comunicação viabilizados pela tecnologia da informação; </w:t>
      </w:r>
    </w:p>
    <w:p w14:paraId="79660600" w14:textId="5BC38DC1"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IV - </w:t>
      </w:r>
      <w:proofErr w:type="gramStart"/>
      <w:r w:rsidRPr="00016C9B">
        <w:rPr>
          <w:rFonts w:ascii="Arial" w:hAnsi="Arial" w:cs="Arial"/>
          <w:i/>
          <w:iCs/>
          <w:sz w:val="22"/>
          <w:szCs w:val="22"/>
        </w:rPr>
        <w:t>fomento</w:t>
      </w:r>
      <w:proofErr w:type="gramEnd"/>
      <w:r w:rsidRPr="00016C9B">
        <w:rPr>
          <w:rFonts w:ascii="Arial" w:hAnsi="Arial" w:cs="Arial"/>
          <w:i/>
          <w:iCs/>
          <w:sz w:val="22"/>
          <w:szCs w:val="22"/>
        </w:rPr>
        <w:t xml:space="preserve"> ao desenvolvimento da cultura de transparência na administração pública; </w:t>
      </w:r>
    </w:p>
    <w:p w14:paraId="5A0131CC"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V - </w:t>
      </w:r>
      <w:proofErr w:type="gramStart"/>
      <w:r w:rsidRPr="00016C9B">
        <w:rPr>
          <w:rFonts w:ascii="Arial" w:hAnsi="Arial" w:cs="Arial"/>
          <w:i/>
          <w:iCs/>
          <w:sz w:val="22"/>
          <w:szCs w:val="22"/>
        </w:rPr>
        <w:t>desenvolvimento</w:t>
      </w:r>
      <w:proofErr w:type="gramEnd"/>
      <w:r w:rsidRPr="00016C9B">
        <w:rPr>
          <w:rFonts w:ascii="Arial" w:hAnsi="Arial" w:cs="Arial"/>
          <w:i/>
          <w:iCs/>
          <w:sz w:val="22"/>
          <w:szCs w:val="22"/>
        </w:rPr>
        <w:t xml:space="preserve"> do controle social da administração pública.</w:t>
      </w:r>
    </w:p>
    <w:p w14:paraId="7AE04C6D" w14:textId="77777777" w:rsidR="00246DBC" w:rsidRPr="00016C9B" w:rsidRDefault="00246DBC" w:rsidP="00246DBC">
      <w:pPr>
        <w:spacing w:line="360" w:lineRule="auto"/>
        <w:ind w:firstLine="1134"/>
        <w:jc w:val="both"/>
        <w:rPr>
          <w:rFonts w:ascii="Arial" w:hAnsi="Arial" w:cs="Arial"/>
          <w:sz w:val="22"/>
          <w:szCs w:val="22"/>
        </w:rPr>
      </w:pPr>
    </w:p>
    <w:p w14:paraId="09E0F254" w14:textId="2F43CE8C"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Assim, sob os aspectos da competência e da conformidade material da proposta com a Constituição Federal de 1988 e com a Constituição Estadual, </w:t>
      </w:r>
      <w:r w:rsidR="00E52923" w:rsidRPr="00016C9B">
        <w:rPr>
          <w:rFonts w:ascii="Arial" w:hAnsi="Arial" w:cs="Arial"/>
          <w:sz w:val="22"/>
          <w:szCs w:val="22"/>
        </w:rPr>
        <w:t xml:space="preserve">verificamos a viabilidade de </w:t>
      </w:r>
      <w:r w:rsidRPr="00016C9B">
        <w:rPr>
          <w:rFonts w:ascii="Arial" w:hAnsi="Arial" w:cs="Arial"/>
          <w:sz w:val="22"/>
          <w:szCs w:val="22"/>
        </w:rPr>
        <w:t>tramitação</w:t>
      </w:r>
      <w:r w:rsidR="00E52923" w:rsidRPr="00016C9B">
        <w:rPr>
          <w:rFonts w:ascii="Arial" w:hAnsi="Arial" w:cs="Arial"/>
          <w:sz w:val="22"/>
          <w:szCs w:val="22"/>
        </w:rPr>
        <w:t xml:space="preserve"> do respectivo projeto de lei</w:t>
      </w:r>
      <w:r w:rsidRPr="00016C9B">
        <w:rPr>
          <w:rFonts w:ascii="Arial" w:hAnsi="Arial" w:cs="Arial"/>
          <w:sz w:val="22"/>
          <w:szCs w:val="22"/>
        </w:rPr>
        <w:t>.</w:t>
      </w:r>
    </w:p>
    <w:p w14:paraId="15BD3664" w14:textId="77777777" w:rsidR="00246DBC" w:rsidRPr="00016C9B" w:rsidRDefault="00246DBC" w:rsidP="00246DBC">
      <w:pPr>
        <w:spacing w:line="360" w:lineRule="auto"/>
        <w:ind w:firstLine="1134"/>
        <w:jc w:val="both"/>
        <w:rPr>
          <w:rFonts w:ascii="Arial" w:hAnsi="Arial" w:cs="Arial"/>
          <w:sz w:val="22"/>
          <w:szCs w:val="22"/>
        </w:rPr>
      </w:pPr>
    </w:p>
    <w:p w14:paraId="32CA1E1A"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Por ser uma norma genérica que atribui, indistintamente, o poder de iniciativa para a deflagração do processo legislativo a várias autoridades, a doutrina a nomeia de </w:t>
      </w:r>
      <w:r w:rsidRPr="00016C9B">
        <w:rPr>
          <w:rFonts w:ascii="Arial" w:hAnsi="Arial" w:cs="Arial"/>
          <w:i/>
          <w:iCs/>
          <w:sz w:val="22"/>
          <w:szCs w:val="22"/>
        </w:rPr>
        <w:t>“iniciativa comum” ou “iniciativa concorrente”</w:t>
      </w:r>
      <w:r w:rsidRPr="00016C9B">
        <w:rPr>
          <w:rFonts w:ascii="Arial" w:hAnsi="Arial" w:cs="Arial"/>
          <w:sz w:val="22"/>
          <w:szCs w:val="22"/>
        </w:rPr>
        <w:t xml:space="preserve">, constituindo-se como regra a ser observada em todos os âmbitos da Federação, com base no princípio da simetria. </w:t>
      </w:r>
    </w:p>
    <w:p w14:paraId="6492F364" w14:textId="77777777" w:rsidR="00246DBC" w:rsidRPr="00016C9B" w:rsidRDefault="00246DBC" w:rsidP="00246DBC">
      <w:pPr>
        <w:spacing w:line="360" w:lineRule="auto"/>
        <w:ind w:firstLine="1134"/>
        <w:jc w:val="both"/>
        <w:rPr>
          <w:rFonts w:ascii="Arial" w:hAnsi="Arial" w:cs="Arial"/>
          <w:sz w:val="22"/>
          <w:szCs w:val="22"/>
        </w:rPr>
      </w:pPr>
    </w:p>
    <w:p w14:paraId="147670C9" w14:textId="0EF192A1"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O § 1º do artigo 61, por sua vez, apresenta os casos em que o poder de iniciativa é privativo do Chefe do Executivo, para que se mantenha a harmonia e a independência entre os Poderes. Ou seja, o objetivo real da restrição imposta no § 1º é a segurança do sistema de tripartição dos poderes constitucionais, de modo a que não haja interferências indevidas de um Poder sobre o outro. Dispõe o mencionado artigo 61, § 1º, da CF:</w:t>
      </w:r>
    </w:p>
    <w:p w14:paraId="1ED180B3" w14:textId="77777777" w:rsidR="00246DBC" w:rsidRPr="00016C9B" w:rsidRDefault="00246DBC" w:rsidP="00246DBC">
      <w:pPr>
        <w:spacing w:line="360" w:lineRule="auto"/>
        <w:ind w:firstLine="1134"/>
        <w:jc w:val="both"/>
        <w:rPr>
          <w:rFonts w:ascii="Arial" w:hAnsi="Arial" w:cs="Arial"/>
          <w:sz w:val="22"/>
          <w:szCs w:val="22"/>
        </w:rPr>
      </w:pPr>
    </w:p>
    <w:p w14:paraId="664316E9" w14:textId="31E6B40A"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lastRenderedPageBreak/>
        <w:t>Art. 61. A iniciativa das leis complementares e ordinárias cabe a qualquer membro ou Comissão da Câmara dos Deputados, do Senado Federal ou do Congresso Nacional, ao Presidente da República, ao Supremo Tribunal Federal, aos Tribunais Superiores, ao Procurador-Geral da República e aos cidadãos, na forma e nos casos previstos nesta Constituição.</w:t>
      </w:r>
    </w:p>
    <w:p w14:paraId="7A95A69E" w14:textId="77777777" w:rsidR="00067F90" w:rsidRPr="00016C9B" w:rsidRDefault="00067F90" w:rsidP="00E52923">
      <w:pPr>
        <w:ind w:left="2835"/>
        <w:jc w:val="both"/>
        <w:rPr>
          <w:rFonts w:ascii="Arial" w:hAnsi="Arial" w:cs="Arial"/>
          <w:i/>
          <w:iCs/>
          <w:sz w:val="22"/>
          <w:szCs w:val="22"/>
        </w:rPr>
      </w:pPr>
    </w:p>
    <w:p w14:paraId="36D2D837" w14:textId="77777777" w:rsidR="00246DBC" w:rsidRPr="00016C9B" w:rsidRDefault="00246DBC" w:rsidP="00E52923">
      <w:pPr>
        <w:ind w:left="2835"/>
        <w:jc w:val="both"/>
        <w:rPr>
          <w:rFonts w:ascii="Arial" w:hAnsi="Arial" w:cs="Arial"/>
          <w:b/>
          <w:bCs/>
          <w:i/>
          <w:iCs/>
          <w:sz w:val="22"/>
          <w:szCs w:val="22"/>
          <w:u w:val="single"/>
        </w:rPr>
      </w:pPr>
      <w:r w:rsidRPr="00016C9B">
        <w:rPr>
          <w:rFonts w:ascii="Arial" w:hAnsi="Arial" w:cs="Arial"/>
          <w:i/>
          <w:iCs/>
          <w:sz w:val="22"/>
          <w:szCs w:val="22"/>
        </w:rPr>
        <w:t xml:space="preserve">§ 1º São de </w:t>
      </w:r>
      <w:r w:rsidRPr="00016C9B">
        <w:rPr>
          <w:rFonts w:ascii="Arial" w:hAnsi="Arial" w:cs="Arial"/>
          <w:b/>
          <w:bCs/>
          <w:i/>
          <w:iCs/>
          <w:sz w:val="22"/>
          <w:szCs w:val="22"/>
          <w:u w:val="single"/>
        </w:rPr>
        <w:t>iniciativa privativa do Presidente da República as leis que:</w:t>
      </w:r>
    </w:p>
    <w:p w14:paraId="51BD7B37"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fixem ou modifiquem</w:t>
      </w:r>
      <w:proofErr w:type="gramEnd"/>
      <w:r w:rsidRPr="00016C9B">
        <w:rPr>
          <w:rFonts w:ascii="Arial" w:hAnsi="Arial" w:cs="Arial"/>
          <w:i/>
          <w:iCs/>
          <w:sz w:val="22"/>
          <w:szCs w:val="22"/>
        </w:rPr>
        <w:t xml:space="preserve"> os efetivos das Forças Armadas;</w:t>
      </w:r>
    </w:p>
    <w:p w14:paraId="6D2CC086"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 xml:space="preserve">II - </w:t>
      </w:r>
      <w:proofErr w:type="gramStart"/>
      <w:r w:rsidRPr="00016C9B">
        <w:rPr>
          <w:rFonts w:ascii="Arial" w:hAnsi="Arial" w:cs="Arial"/>
          <w:i/>
          <w:iCs/>
          <w:sz w:val="22"/>
          <w:szCs w:val="22"/>
        </w:rPr>
        <w:t>disponham</w:t>
      </w:r>
      <w:proofErr w:type="gramEnd"/>
      <w:r w:rsidRPr="00016C9B">
        <w:rPr>
          <w:rFonts w:ascii="Arial" w:hAnsi="Arial" w:cs="Arial"/>
          <w:i/>
          <w:iCs/>
          <w:sz w:val="22"/>
          <w:szCs w:val="22"/>
        </w:rPr>
        <w:t xml:space="preserve"> sobre:</w:t>
      </w:r>
    </w:p>
    <w:p w14:paraId="68E2C2D2" w14:textId="3E076D39"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a) criação de cargos, funções ou empregos públicos na administração direta e autárquica ou aumento de sua remuneração;</w:t>
      </w:r>
    </w:p>
    <w:p w14:paraId="5E58F317" w14:textId="42F14C43"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b) organização administrativa e judiciária, matéria tributária e orçamentária, serviços públicos e pessoal da administração dos Territórios;</w:t>
      </w:r>
    </w:p>
    <w:p w14:paraId="15729C6A"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c) servidores públicos da União e Territórios, seu regime jurídico, provimento de cargos, estabilidade e aposentadoria; (Redação dada pela Emenda Constitucional nº 18, de 1998)</w:t>
      </w:r>
    </w:p>
    <w:p w14:paraId="68E746ED" w14:textId="77777777"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d) organização do Ministério Público e da Defensoria Pública da União, bem como normas gerais para a organização do Ministério Público e da Defensoria Pública dos Estados, do Distrito Federal e dos Territórios;</w:t>
      </w:r>
    </w:p>
    <w:p w14:paraId="0B98E9B0" w14:textId="31BD36EF"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e) criação e extinção de Ministérios e órgãos da administração pública, observado o disposto no art. 84, VI; (Redação dada pela Emenda Constitucional nº 32, de 2001)</w:t>
      </w:r>
    </w:p>
    <w:p w14:paraId="0449B485" w14:textId="7ECDA198" w:rsidR="00246DBC" w:rsidRPr="00016C9B" w:rsidRDefault="00246DBC" w:rsidP="00E52923">
      <w:pPr>
        <w:ind w:left="2835"/>
        <w:jc w:val="both"/>
        <w:rPr>
          <w:rFonts w:ascii="Arial" w:hAnsi="Arial" w:cs="Arial"/>
          <w:i/>
          <w:iCs/>
          <w:sz w:val="22"/>
          <w:szCs w:val="22"/>
        </w:rPr>
      </w:pPr>
      <w:r w:rsidRPr="00016C9B">
        <w:rPr>
          <w:rFonts w:ascii="Arial" w:hAnsi="Arial" w:cs="Arial"/>
          <w:i/>
          <w:iCs/>
          <w:sz w:val="22"/>
          <w:szCs w:val="22"/>
        </w:rPr>
        <w:t>f) militares das Forças Armadas, seu regime jurídico, provimento de cargos, promoções, estabilidade, remuneração, reforma e transferência para a reserva. (Incluída pela Emenda Constitucional nº 18, de 1998)</w:t>
      </w:r>
    </w:p>
    <w:p w14:paraId="1A9F12E8" w14:textId="77777777" w:rsidR="00246DBC" w:rsidRPr="00016C9B" w:rsidRDefault="00246DBC" w:rsidP="00246DBC">
      <w:pPr>
        <w:spacing w:line="360" w:lineRule="auto"/>
        <w:ind w:firstLine="1134"/>
        <w:jc w:val="both"/>
        <w:rPr>
          <w:rFonts w:ascii="Arial" w:hAnsi="Arial" w:cs="Arial"/>
          <w:sz w:val="22"/>
          <w:szCs w:val="22"/>
        </w:rPr>
      </w:pPr>
    </w:p>
    <w:p w14:paraId="02D115AC"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Dessas afirmações é possível extrair o seguinte entendimento: a iniciativa para a deflagração do processo legislativo, em regra, é comum. </w:t>
      </w:r>
    </w:p>
    <w:p w14:paraId="6C5BDA93" w14:textId="77777777" w:rsidR="00246DBC" w:rsidRPr="00016C9B" w:rsidRDefault="00246DBC" w:rsidP="00246DBC">
      <w:pPr>
        <w:spacing w:line="360" w:lineRule="auto"/>
        <w:ind w:firstLine="1134"/>
        <w:jc w:val="both"/>
        <w:rPr>
          <w:rFonts w:ascii="Arial" w:hAnsi="Arial" w:cs="Arial"/>
          <w:sz w:val="22"/>
          <w:szCs w:val="22"/>
        </w:rPr>
      </w:pPr>
    </w:p>
    <w:p w14:paraId="234AC40D" w14:textId="77777777" w:rsidR="00246DBC" w:rsidRP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Assim, as hipóteses de iniciativa reservada são apenas e tão somente aquelas previstas no texto constitucional: </w:t>
      </w:r>
      <w:r w:rsidRPr="00016C9B">
        <w:rPr>
          <w:rFonts w:ascii="Arial" w:hAnsi="Arial" w:cs="Arial"/>
          <w:b/>
          <w:bCs/>
          <w:sz w:val="22"/>
          <w:szCs w:val="22"/>
          <w:u w:val="single"/>
        </w:rPr>
        <w:t>artigos 93, caput; 96, I e II; 127, § 2º; 51, IV; 52, XIII; 73, caput c/c 96; 61, § 1º; 165, I a III.</w:t>
      </w:r>
      <w:r w:rsidRPr="00016C9B">
        <w:rPr>
          <w:rFonts w:ascii="Arial" w:hAnsi="Arial" w:cs="Arial"/>
          <w:sz w:val="22"/>
          <w:szCs w:val="22"/>
        </w:rPr>
        <w:t xml:space="preserve"> Inclusive, o STF já decidiu não ser possível interpretação ampliativa quanto às regras de iniciativa parlamentar:</w:t>
      </w:r>
    </w:p>
    <w:p w14:paraId="064FF002" w14:textId="77777777" w:rsidR="00246DBC" w:rsidRPr="00016C9B" w:rsidRDefault="00246DBC" w:rsidP="00246DBC">
      <w:pPr>
        <w:spacing w:line="360" w:lineRule="auto"/>
        <w:ind w:firstLine="1134"/>
        <w:jc w:val="both"/>
        <w:rPr>
          <w:rFonts w:ascii="Arial" w:hAnsi="Arial" w:cs="Arial"/>
          <w:sz w:val="22"/>
          <w:szCs w:val="22"/>
        </w:rPr>
      </w:pPr>
    </w:p>
    <w:p w14:paraId="43B72291" w14:textId="4A4AF62D" w:rsidR="00246DBC" w:rsidRPr="00016C9B" w:rsidRDefault="00246DBC" w:rsidP="00246DBC">
      <w:pPr>
        <w:ind w:left="2835"/>
        <w:jc w:val="both"/>
        <w:rPr>
          <w:rFonts w:ascii="Arial" w:hAnsi="Arial" w:cs="Arial"/>
          <w:i/>
          <w:iCs/>
          <w:sz w:val="22"/>
          <w:szCs w:val="22"/>
        </w:rPr>
      </w:pPr>
      <w:r w:rsidRPr="00016C9B">
        <w:rPr>
          <w:rFonts w:ascii="Arial" w:hAnsi="Arial" w:cs="Arial"/>
          <w:i/>
          <w:iCs/>
          <w:sz w:val="22"/>
          <w:szCs w:val="22"/>
        </w:rPr>
        <w:t xml:space="preserve">DECISÃO RECURSO EXTRAORDINÁRIO – LEI MUNICIPAL – INICIATIVA – SEPARAÇÃO DOS PODERES – PRECEDENTES DO PLENÁRIO – PROVIMENTO. [...] 2. Assiste razão ao recorrente. Os pronunciamentos do Supremo são reiterados no sentido de que a interpretação das regras alusivas à reserva de iniciativa para processo legislativo submetem-se a critérios de direito estrito, sem margem para ampliação das situações constitucionalmente previstas – medida cautelar na ação direta de inconstitucionalidade nº 724/RS, relator o ministro Celso de </w:t>
      </w:r>
      <w:r w:rsidRPr="00016C9B">
        <w:rPr>
          <w:rFonts w:ascii="Arial" w:hAnsi="Arial" w:cs="Arial"/>
          <w:i/>
          <w:iCs/>
          <w:sz w:val="22"/>
          <w:szCs w:val="22"/>
        </w:rPr>
        <w:lastRenderedPageBreak/>
        <w:t xml:space="preserve">Mello, acórdão publicado no Diário da Justiça em 27 de abril de 2001, ação direta de inconstitucionalidade nº 2.464/AP, relatora a ministra Ellen Gracie, acórdão publicado no Diário da Justiça em 25 de maio de 2007, e ação direta de inconstitucionalidade nº 3.394/AM, relator o ministro Eros Grau, acórdão publicado no Diário da Justiça em 24 de agosto de 2007. Confiram a ementa do acórdão formalizado pelo Colegiado Maior nesse último processo: AÇÃO DIRETA DE INCONSTITUCIONALIDADE. ARTIGOS 1º, 2º E 3º DA LEI N. 50, DE 25 DE MAIO DE 2.004, DO ESTADO DO AMAZONAS. TESTE DE MATERNIDADE E PATERNIDADE. REALIZAÇÃO GRATUITA. EFETIVAÇÃO DO DIREITO À ASSISTÊNCIA JU-DICIÁRIA. LEI DE INICIATIVA PARLAMENTAR QUE CRIA DESPESA PARA O ESTADO-MEMBRO. ALEGAÇÃO DE INCONSTITUCIONALIDADE FORMAL NÃO ACOLHIDA. CON-CESSÃO DEFINITIVA DO BENEFÍCIO DA ASSISTÊNCIA JUDICÁRIA GRATUITA. QUESTÃO DE ÍNDOLE PROCESSUAL. INCONSTITUCIONALIDADE DO INCISO I DO ARTIGO 2º. SU-CUMBÊNCIA NA AÇÃO INVESTIGATÓRIA. PERDA DO BENEFÍCIO DA ASSISTÊNCIA JUDI-CIÁRIA GRATUITA. INCONSTITUCIONALIDADE DO INCISO III DO ARTIGO 2º. FIXAÇÃO DE PRAZO PARA CUMPRIMENTO DA DECISÃO JUDICIAL QUE DETERMINAR O RESSAR-CIMENTO DAS DESPESAS REALIZADAS PELO ESTADO-MEMBRO. INCONSTITUCIONALI-DADE DO INCISO IV DO ARTIGO 2º. AFRONTA AO DISPOSTO NO ARTIGO 61, § 1º, IN-CISO II, ALÍNEA "E", E NO ARTIGO 5º, INCISO LXXIV, DA CONSTITUIÇÃO DO </w:t>
      </w:r>
      <w:proofErr w:type="gramStart"/>
      <w:r w:rsidRPr="00016C9B">
        <w:rPr>
          <w:rFonts w:ascii="Arial" w:hAnsi="Arial" w:cs="Arial"/>
          <w:i/>
          <w:iCs/>
          <w:sz w:val="22"/>
          <w:szCs w:val="22"/>
        </w:rPr>
        <w:t>BRASIL .</w:t>
      </w:r>
      <w:proofErr w:type="gramEnd"/>
      <w:r w:rsidRPr="00016C9B">
        <w:rPr>
          <w:rFonts w:ascii="Arial" w:hAnsi="Arial" w:cs="Arial"/>
          <w:i/>
          <w:iCs/>
          <w:sz w:val="22"/>
          <w:szCs w:val="22"/>
        </w:rPr>
        <w:t xml:space="preserve"> 1. Ao contrário do afirmado pelo requerente, a lei atacada não cria ou estrutura qualquer órgão da Administração Pública local. Não procede a alegação de que qualquer projeto de lei que crie despesa só poderá ser proposto pelo Chefe do Executivo. As hipóteses de limitação da iniciativa parlamentar estão previstas, em </w:t>
      </w:r>
      <w:proofErr w:type="spellStart"/>
      <w:r w:rsidRPr="00016C9B">
        <w:rPr>
          <w:rFonts w:ascii="Arial" w:hAnsi="Arial" w:cs="Arial"/>
          <w:i/>
          <w:iCs/>
          <w:sz w:val="22"/>
          <w:szCs w:val="22"/>
        </w:rPr>
        <w:t>numerus</w:t>
      </w:r>
      <w:proofErr w:type="spellEnd"/>
      <w:r w:rsidRPr="00016C9B">
        <w:rPr>
          <w:rFonts w:ascii="Arial" w:hAnsi="Arial" w:cs="Arial"/>
          <w:i/>
          <w:iCs/>
          <w:sz w:val="22"/>
          <w:szCs w:val="22"/>
        </w:rPr>
        <w:t xml:space="preserve"> </w:t>
      </w:r>
      <w:proofErr w:type="spellStart"/>
      <w:r w:rsidRPr="00016C9B">
        <w:rPr>
          <w:rFonts w:ascii="Arial" w:hAnsi="Arial" w:cs="Arial"/>
          <w:i/>
          <w:iCs/>
          <w:sz w:val="22"/>
          <w:szCs w:val="22"/>
        </w:rPr>
        <w:t>clausus</w:t>
      </w:r>
      <w:proofErr w:type="spellEnd"/>
      <w:r w:rsidRPr="00016C9B">
        <w:rPr>
          <w:rFonts w:ascii="Arial" w:hAnsi="Arial" w:cs="Arial"/>
          <w:i/>
          <w:iCs/>
          <w:sz w:val="22"/>
          <w:szCs w:val="22"/>
        </w:rPr>
        <w:t xml:space="preserve">, no artigo 61 da Constituição do Brasil --- matérias relativas ao funcionamento da Administração Pública, notadamente no que se refere a servidores e órgãos do Poder Executivo. Precedentes. […] 7. Ação direta julgada parcialmente procedente para declarar inconstitucionais os incisos I, III e IV, do artigo 2º, bem como a expressão "no prazo de sessenta dias a contar da sua publicação", constante do caput do artigo 3º da Lei n. 50/04 do Estado do Amazonas. A reserva de iniciativa material é exceção e surge apenas quando presente a necessidade de se preservar o ideal de independência entre o Executivo, o Legislativo e o Judiciário. Incumbe ao município complementar a legislação relativa à proteção do meio ambiente, pelo qual respondem indistintamente as instâncias políticas representativas dos interesses locais. Verificada a ausência de proposição normativa tendente a suprimir ou limitar as atribuições essenciais do Chefe do Executivo no desempenho da função de gestor superior da Administração, descabe cogitar de vício formal de lei resultante de iniciativa parlamentar. 3. Ante os precedentes, provejo o extraordinário para assentar a constitucionalidade da Lei nº 3.338/2009, do Município de Cubatão/SP. 4. Publiquem. (RE 729729, Relator(a): Min. MARCO AURÉLIO, julgado em </w:t>
      </w:r>
      <w:r w:rsidRPr="00016C9B">
        <w:rPr>
          <w:rFonts w:ascii="Arial" w:hAnsi="Arial" w:cs="Arial"/>
          <w:i/>
          <w:iCs/>
          <w:sz w:val="22"/>
          <w:szCs w:val="22"/>
        </w:rPr>
        <w:lastRenderedPageBreak/>
        <w:t>13/12/2016, publicado em DJe-017 DIVULG 31/01/2017 PUBLIC 01/02/2017).</w:t>
      </w:r>
    </w:p>
    <w:p w14:paraId="1904C7B7" w14:textId="77777777" w:rsidR="00246DBC" w:rsidRPr="00016C9B" w:rsidRDefault="00246DBC" w:rsidP="00246DBC">
      <w:pPr>
        <w:spacing w:line="360" w:lineRule="auto"/>
        <w:ind w:firstLine="1134"/>
        <w:jc w:val="both"/>
        <w:rPr>
          <w:rFonts w:ascii="Arial" w:hAnsi="Arial" w:cs="Arial"/>
          <w:sz w:val="22"/>
          <w:szCs w:val="22"/>
        </w:rPr>
      </w:pPr>
    </w:p>
    <w:p w14:paraId="6BFCCE3C" w14:textId="7231ECEA" w:rsidR="006440A3" w:rsidRPr="00016C9B" w:rsidRDefault="006440A3"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Finalmente, anotamos que a deliberação pelo plenário da nobre Casa Legislativa deve ser precedida da manifestação da Comissão de </w:t>
      </w:r>
      <w:r w:rsidRPr="00016C9B">
        <w:rPr>
          <w:rFonts w:ascii="Arial" w:hAnsi="Arial" w:cs="Arial"/>
          <w:b/>
          <w:bCs/>
          <w:sz w:val="22"/>
          <w:szCs w:val="22"/>
        </w:rPr>
        <w:t>LEGISLAÇÃO E JUSTIÇA</w:t>
      </w:r>
      <w:r w:rsidRPr="00016C9B">
        <w:rPr>
          <w:rFonts w:ascii="Arial" w:hAnsi="Arial" w:cs="Arial"/>
          <w:sz w:val="22"/>
          <w:szCs w:val="22"/>
        </w:rPr>
        <w:t xml:space="preserve">, por ser condição de tramitação do processo legislativo para todas as proposições em geral: </w:t>
      </w:r>
    </w:p>
    <w:p w14:paraId="50417B89" w14:textId="77777777" w:rsidR="006440A3" w:rsidRPr="00016C9B" w:rsidRDefault="006440A3" w:rsidP="00246DBC">
      <w:pPr>
        <w:spacing w:line="360" w:lineRule="auto"/>
        <w:ind w:firstLine="1134"/>
        <w:jc w:val="both"/>
        <w:rPr>
          <w:rFonts w:ascii="Arial" w:hAnsi="Arial" w:cs="Arial"/>
          <w:i/>
          <w:iCs/>
          <w:sz w:val="22"/>
          <w:szCs w:val="22"/>
        </w:rPr>
      </w:pPr>
    </w:p>
    <w:p w14:paraId="55356FB2" w14:textId="77777777" w:rsidR="006440A3" w:rsidRPr="00016C9B" w:rsidRDefault="006440A3" w:rsidP="006440A3">
      <w:pPr>
        <w:ind w:left="2835"/>
        <w:jc w:val="both"/>
        <w:rPr>
          <w:rFonts w:ascii="Arial" w:hAnsi="Arial" w:cs="Arial"/>
          <w:i/>
          <w:iCs/>
          <w:sz w:val="22"/>
          <w:szCs w:val="22"/>
        </w:rPr>
      </w:pPr>
      <w:r w:rsidRPr="00016C9B">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4E472397" w14:textId="6B37C2B4" w:rsidR="006440A3" w:rsidRPr="00016C9B" w:rsidRDefault="006440A3" w:rsidP="006440A3">
      <w:pPr>
        <w:ind w:left="2835"/>
        <w:jc w:val="both"/>
        <w:rPr>
          <w:rFonts w:ascii="Arial" w:hAnsi="Arial" w:cs="Arial"/>
          <w:i/>
          <w:iCs/>
          <w:sz w:val="22"/>
          <w:szCs w:val="22"/>
        </w:rPr>
      </w:pPr>
      <w:r w:rsidRPr="00016C9B">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5675E1B1" w14:textId="7E0AE6B0" w:rsidR="006440A3" w:rsidRPr="00016C9B" w:rsidRDefault="006440A3" w:rsidP="00246DBC">
      <w:pPr>
        <w:spacing w:line="360" w:lineRule="auto"/>
        <w:ind w:firstLine="1134"/>
        <w:jc w:val="both"/>
        <w:rPr>
          <w:rFonts w:ascii="Arial" w:hAnsi="Arial" w:cs="Arial"/>
          <w:sz w:val="22"/>
          <w:szCs w:val="22"/>
        </w:rPr>
      </w:pPr>
    </w:p>
    <w:p w14:paraId="6EF74FDF" w14:textId="0BACE99A" w:rsidR="006440A3" w:rsidRPr="00016C9B" w:rsidRDefault="006440A3" w:rsidP="006440A3">
      <w:pPr>
        <w:spacing w:line="360" w:lineRule="auto"/>
        <w:ind w:firstLine="1134"/>
        <w:jc w:val="both"/>
        <w:rPr>
          <w:rFonts w:ascii="Arial" w:hAnsi="Arial" w:cs="Arial"/>
          <w:sz w:val="22"/>
          <w:szCs w:val="22"/>
        </w:rPr>
      </w:pPr>
      <w:r w:rsidRPr="00016C9B">
        <w:rPr>
          <w:rFonts w:ascii="Arial" w:hAnsi="Arial" w:cs="Arial"/>
          <w:sz w:val="22"/>
          <w:szCs w:val="22"/>
        </w:rPr>
        <w:t>E também pela Comissão de</w:t>
      </w:r>
      <w:r w:rsidRPr="00016C9B">
        <w:rPr>
          <w:rFonts w:ascii="Arial" w:hAnsi="Arial" w:cs="Arial"/>
          <w:b/>
          <w:bCs/>
          <w:sz w:val="22"/>
          <w:szCs w:val="22"/>
        </w:rPr>
        <w:t xml:space="preserve"> SAÚDE, Ação Social e Meio Ambiente,</w:t>
      </w:r>
      <w:r w:rsidRPr="00016C9B">
        <w:rPr>
          <w:rFonts w:ascii="Arial" w:hAnsi="Arial" w:cs="Arial"/>
          <w:sz w:val="22"/>
          <w:szCs w:val="22"/>
        </w:rPr>
        <w:t xml:space="preserve"> conforme Art. 79, II – “c”:</w:t>
      </w:r>
    </w:p>
    <w:p w14:paraId="71BAA0A3" w14:textId="3E549C59" w:rsidR="006440A3" w:rsidRPr="00016C9B" w:rsidRDefault="006440A3" w:rsidP="00246DBC">
      <w:pPr>
        <w:spacing w:line="360" w:lineRule="auto"/>
        <w:ind w:firstLine="1134"/>
        <w:jc w:val="both"/>
        <w:rPr>
          <w:rFonts w:ascii="Arial" w:hAnsi="Arial" w:cs="Arial"/>
          <w:sz w:val="22"/>
          <w:szCs w:val="22"/>
        </w:rPr>
      </w:pPr>
    </w:p>
    <w:p w14:paraId="67951A8D" w14:textId="77777777" w:rsidR="006440A3" w:rsidRPr="00016C9B" w:rsidRDefault="006440A3" w:rsidP="006440A3">
      <w:pPr>
        <w:spacing w:line="360" w:lineRule="auto"/>
        <w:ind w:left="2835"/>
        <w:jc w:val="both"/>
        <w:rPr>
          <w:rFonts w:ascii="Arial" w:hAnsi="Arial" w:cs="Arial"/>
          <w:i/>
          <w:iCs/>
          <w:sz w:val="22"/>
          <w:szCs w:val="22"/>
        </w:rPr>
      </w:pPr>
      <w:r w:rsidRPr="00016C9B">
        <w:rPr>
          <w:rFonts w:ascii="Arial" w:hAnsi="Arial" w:cs="Arial"/>
          <w:i/>
          <w:iCs/>
          <w:sz w:val="22"/>
          <w:szCs w:val="22"/>
        </w:rPr>
        <w:t xml:space="preserve">II – A Comissão de Saúde, Ação Social e meio Ambiente apreciará obrigatoriamente as </w:t>
      </w:r>
      <w:proofErr w:type="gramStart"/>
      <w:r w:rsidRPr="00016C9B">
        <w:rPr>
          <w:rFonts w:ascii="Arial" w:hAnsi="Arial" w:cs="Arial"/>
          <w:i/>
          <w:iCs/>
          <w:sz w:val="22"/>
          <w:szCs w:val="22"/>
        </w:rPr>
        <w:t>proposições  que</w:t>
      </w:r>
      <w:proofErr w:type="gramEnd"/>
      <w:r w:rsidRPr="00016C9B">
        <w:rPr>
          <w:rFonts w:ascii="Arial" w:hAnsi="Arial" w:cs="Arial"/>
          <w:i/>
          <w:iCs/>
          <w:sz w:val="22"/>
          <w:szCs w:val="22"/>
        </w:rPr>
        <w:t xml:space="preserve"> tenham por objetivo: </w:t>
      </w:r>
    </w:p>
    <w:p w14:paraId="4EFECB16" w14:textId="51CF9785" w:rsidR="006440A3" w:rsidRPr="00016C9B" w:rsidRDefault="006440A3" w:rsidP="006440A3">
      <w:pPr>
        <w:spacing w:line="360" w:lineRule="auto"/>
        <w:ind w:left="2835"/>
        <w:jc w:val="both"/>
        <w:rPr>
          <w:rFonts w:ascii="Arial" w:hAnsi="Arial" w:cs="Arial"/>
          <w:b/>
          <w:bCs/>
          <w:i/>
          <w:iCs/>
          <w:sz w:val="22"/>
          <w:szCs w:val="22"/>
        </w:rPr>
      </w:pPr>
      <w:r w:rsidRPr="00016C9B">
        <w:rPr>
          <w:rFonts w:ascii="Arial" w:hAnsi="Arial" w:cs="Arial"/>
          <w:b/>
          <w:bCs/>
          <w:i/>
          <w:iCs/>
          <w:sz w:val="22"/>
          <w:szCs w:val="22"/>
        </w:rPr>
        <w:t xml:space="preserve">c) </w:t>
      </w:r>
      <w:r w:rsidRPr="00016C9B">
        <w:rPr>
          <w:rFonts w:ascii="Arial" w:hAnsi="Arial" w:cs="Arial"/>
          <w:b/>
          <w:bCs/>
          <w:i/>
          <w:iCs/>
          <w:sz w:val="22"/>
          <w:szCs w:val="22"/>
          <w:u w:val="single"/>
        </w:rPr>
        <w:t>questões relativas à saúde pública.</w:t>
      </w:r>
      <w:r w:rsidRPr="00016C9B">
        <w:rPr>
          <w:rFonts w:ascii="Arial" w:hAnsi="Arial" w:cs="Arial"/>
          <w:b/>
          <w:bCs/>
          <w:i/>
          <w:iCs/>
          <w:sz w:val="22"/>
          <w:szCs w:val="22"/>
        </w:rPr>
        <w:t xml:space="preserve"> Higiene, assistência sanitária, controle de drogas, </w:t>
      </w:r>
      <w:r w:rsidRPr="00016C9B">
        <w:rPr>
          <w:rFonts w:ascii="Arial" w:hAnsi="Arial" w:cs="Arial"/>
          <w:b/>
          <w:bCs/>
          <w:i/>
          <w:iCs/>
          <w:sz w:val="22"/>
          <w:szCs w:val="22"/>
          <w:u w:val="single"/>
        </w:rPr>
        <w:t>medicamentos,</w:t>
      </w:r>
      <w:r w:rsidRPr="00016C9B">
        <w:rPr>
          <w:rFonts w:ascii="Arial" w:hAnsi="Arial" w:cs="Arial"/>
          <w:b/>
          <w:bCs/>
          <w:i/>
          <w:iCs/>
          <w:sz w:val="22"/>
          <w:szCs w:val="22"/>
        </w:rPr>
        <w:t xml:space="preserve"> alimentos, exercício da medicina e profissões afins;</w:t>
      </w:r>
    </w:p>
    <w:p w14:paraId="5C20268D" w14:textId="77777777" w:rsidR="006440A3" w:rsidRPr="00016C9B" w:rsidRDefault="006440A3" w:rsidP="00246DBC">
      <w:pPr>
        <w:spacing w:line="360" w:lineRule="auto"/>
        <w:ind w:firstLine="1134"/>
        <w:jc w:val="both"/>
        <w:rPr>
          <w:rFonts w:ascii="Arial" w:hAnsi="Arial" w:cs="Arial"/>
          <w:sz w:val="22"/>
          <w:szCs w:val="22"/>
        </w:rPr>
      </w:pPr>
    </w:p>
    <w:p w14:paraId="7CD5E6E8" w14:textId="1101B830" w:rsidR="00246DBC" w:rsidRPr="00016C9B" w:rsidRDefault="00246DBC" w:rsidP="00E52923">
      <w:pPr>
        <w:spacing w:line="360" w:lineRule="auto"/>
        <w:jc w:val="center"/>
        <w:rPr>
          <w:rFonts w:ascii="Arial" w:hAnsi="Arial" w:cs="Arial"/>
          <w:b/>
          <w:bCs/>
          <w:u w:val="single"/>
        </w:rPr>
      </w:pPr>
      <w:r w:rsidRPr="00016C9B">
        <w:rPr>
          <w:rFonts w:ascii="Arial" w:hAnsi="Arial" w:cs="Arial"/>
          <w:b/>
          <w:bCs/>
          <w:u w:val="single"/>
        </w:rPr>
        <w:t>CONSIDERAÇÕES FINAIS</w:t>
      </w:r>
    </w:p>
    <w:p w14:paraId="35085542" w14:textId="77777777" w:rsidR="00246DBC" w:rsidRPr="00016C9B" w:rsidRDefault="00246DBC" w:rsidP="00246DBC">
      <w:pPr>
        <w:spacing w:line="360" w:lineRule="auto"/>
        <w:ind w:firstLine="1134"/>
        <w:jc w:val="both"/>
        <w:rPr>
          <w:rFonts w:ascii="Arial" w:hAnsi="Arial" w:cs="Arial"/>
          <w:u w:val="single"/>
        </w:rPr>
      </w:pPr>
    </w:p>
    <w:p w14:paraId="55B84351" w14:textId="33BC727E" w:rsidR="00016C9B" w:rsidRDefault="00246DBC" w:rsidP="00246DBC">
      <w:pPr>
        <w:spacing w:line="360" w:lineRule="auto"/>
        <w:ind w:firstLine="1134"/>
        <w:jc w:val="both"/>
        <w:rPr>
          <w:rFonts w:ascii="Arial" w:hAnsi="Arial" w:cs="Arial"/>
          <w:sz w:val="22"/>
          <w:szCs w:val="22"/>
        </w:rPr>
      </w:pPr>
      <w:r w:rsidRPr="00016C9B">
        <w:rPr>
          <w:rFonts w:ascii="Arial" w:hAnsi="Arial" w:cs="Arial"/>
          <w:sz w:val="22"/>
          <w:szCs w:val="22"/>
        </w:rPr>
        <w:t>Diante do exposto,</w:t>
      </w:r>
      <w:r w:rsidR="00E52923" w:rsidRPr="00016C9B">
        <w:rPr>
          <w:rFonts w:ascii="Arial" w:hAnsi="Arial" w:cs="Arial"/>
          <w:sz w:val="22"/>
          <w:szCs w:val="22"/>
        </w:rPr>
        <w:t xml:space="preserve"> em conformidade com os fundamentos normativos, encaminh</w:t>
      </w:r>
      <w:r w:rsidR="00317F4B" w:rsidRPr="00016C9B">
        <w:rPr>
          <w:rFonts w:ascii="Arial" w:hAnsi="Arial" w:cs="Arial"/>
          <w:sz w:val="22"/>
          <w:szCs w:val="22"/>
        </w:rPr>
        <w:t>o</w:t>
      </w:r>
      <w:r w:rsidR="00E52923" w:rsidRPr="00016C9B">
        <w:rPr>
          <w:rFonts w:ascii="Arial" w:hAnsi="Arial" w:cs="Arial"/>
          <w:sz w:val="22"/>
          <w:szCs w:val="22"/>
        </w:rPr>
        <w:t xml:space="preserve"> o expediente </w:t>
      </w:r>
      <w:r w:rsidR="00E52923" w:rsidRPr="00016C9B">
        <w:rPr>
          <w:rFonts w:ascii="Arial" w:hAnsi="Arial" w:cs="Arial"/>
          <w:b/>
          <w:bCs/>
          <w:sz w:val="22"/>
          <w:szCs w:val="22"/>
          <w:u w:val="single"/>
        </w:rPr>
        <w:t>opinando pela viabilidade de tramitação.</w:t>
      </w:r>
      <w:r w:rsidR="00E52923" w:rsidRPr="00016C9B">
        <w:rPr>
          <w:rFonts w:ascii="Arial" w:hAnsi="Arial" w:cs="Arial"/>
          <w:sz w:val="22"/>
          <w:szCs w:val="22"/>
        </w:rPr>
        <w:t xml:space="preserve"> </w:t>
      </w:r>
    </w:p>
    <w:p w14:paraId="7CD6C6A1" w14:textId="77777777" w:rsidR="00016C9B" w:rsidRDefault="00016C9B" w:rsidP="00246DBC">
      <w:pPr>
        <w:spacing w:line="360" w:lineRule="auto"/>
        <w:ind w:firstLine="1134"/>
        <w:jc w:val="both"/>
        <w:rPr>
          <w:rFonts w:ascii="Arial" w:hAnsi="Arial" w:cs="Arial"/>
          <w:sz w:val="22"/>
          <w:szCs w:val="22"/>
        </w:rPr>
      </w:pPr>
    </w:p>
    <w:p w14:paraId="4A5E6099" w14:textId="77777777" w:rsidR="00016C9B" w:rsidRDefault="00E52923" w:rsidP="00246DBC">
      <w:pPr>
        <w:spacing w:line="360" w:lineRule="auto"/>
        <w:ind w:firstLine="1134"/>
        <w:jc w:val="both"/>
        <w:rPr>
          <w:rFonts w:ascii="Arial" w:hAnsi="Arial" w:cs="Arial"/>
          <w:sz w:val="22"/>
          <w:szCs w:val="22"/>
        </w:rPr>
      </w:pPr>
      <w:r w:rsidRPr="00016C9B">
        <w:rPr>
          <w:rFonts w:ascii="Arial" w:hAnsi="Arial" w:cs="Arial"/>
          <w:sz w:val="22"/>
          <w:szCs w:val="22"/>
        </w:rPr>
        <w:t xml:space="preserve">Ressaltamos, como de costume, que o presente parecer tem natureza opinativa, </w:t>
      </w:r>
      <w:r w:rsidR="00246DBC" w:rsidRPr="00016C9B">
        <w:rPr>
          <w:rFonts w:ascii="Arial" w:hAnsi="Arial" w:cs="Arial"/>
          <w:sz w:val="22"/>
          <w:szCs w:val="22"/>
        </w:rPr>
        <w:t>por si só,</w:t>
      </w:r>
      <w:r w:rsidRPr="00016C9B">
        <w:rPr>
          <w:rFonts w:ascii="Arial" w:hAnsi="Arial" w:cs="Arial"/>
          <w:sz w:val="22"/>
          <w:szCs w:val="22"/>
        </w:rPr>
        <w:t xml:space="preserve"> e não vincula a decisão e</w:t>
      </w:r>
      <w:r w:rsidR="00246DBC" w:rsidRPr="00016C9B">
        <w:rPr>
          <w:rFonts w:ascii="Arial" w:hAnsi="Arial" w:cs="Arial"/>
          <w:sz w:val="22"/>
          <w:szCs w:val="22"/>
        </w:rPr>
        <w:t xml:space="preserve"> a manifestação das comissões permanentes</w:t>
      </w:r>
      <w:r w:rsidR="006440A3" w:rsidRPr="00016C9B">
        <w:rPr>
          <w:rFonts w:ascii="Arial" w:hAnsi="Arial" w:cs="Arial"/>
          <w:sz w:val="22"/>
          <w:szCs w:val="22"/>
        </w:rPr>
        <w:t xml:space="preserve"> (</w:t>
      </w:r>
      <w:r w:rsidR="006440A3" w:rsidRPr="00016C9B">
        <w:rPr>
          <w:rFonts w:ascii="Arial" w:hAnsi="Arial" w:cs="Arial"/>
          <w:b/>
          <w:bCs/>
          <w:sz w:val="22"/>
          <w:szCs w:val="22"/>
        </w:rPr>
        <w:t>LEGISLAÇÃO E JUSTIÇA – SAÚDE, AÇÃO SOCIAL E MEIO AMBIENTE)</w:t>
      </w:r>
      <w:r w:rsidRPr="00016C9B">
        <w:rPr>
          <w:rFonts w:ascii="Arial" w:hAnsi="Arial" w:cs="Arial"/>
          <w:sz w:val="22"/>
          <w:szCs w:val="22"/>
        </w:rPr>
        <w:t>, sendo</w:t>
      </w:r>
      <w:r w:rsidR="00246DBC" w:rsidRPr="00016C9B">
        <w:rPr>
          <w:rFonts w:ascii="Arial" w:hAnsi="Arial" w:cs="Arial"/>
          <w:sz w:val="22"/>
          <w:szCs w:val="22"/>
        </w:rPr>
        <w:t xml:space="preserve"> assegurada a soberania do Plenário</w:t>
      </w:r>
      <w:r w:rsidRPr="00016C9B">
        <w:rPr>
          <w:rFonts w:ascii="Arial" w:hAnsi="Arial" w:cs="Arial"/>
          <w:sz w:val="22"/>
          <w:szCs w:val="22"/>
        </w:rPr>
        <w:t>.</w:t>
      </w:r>
      <w:r w:rsidR="00246DBC" w:rsidRPr="00016C9B">
        <w:rPr>
          <w:rFonts w:ascii="Arial" w:hAnsi="Arial" w:cs="Arial"/>
          <w:sz w:val="22"/>
          <w:szCs w:val="22"/>
        </w:rPr>
        <w:t xml:space="preserve"> </w:t>
      </w:r>
    </w:p>
    <w:p w14:paraId="779CCC08" w14:textId="77777777" w:rsidR="00016C9B" w:rsidRDefault="00016C9B" w:rsidP="00246DBC">
      <w:pPr>
        <w:spacing w:line="360" w:lineRule="auto"/>
        <w:ind w:firstLine="1134"/>
        <w:jc w:val="both"/>
        <w:rPr>
          <w:rFonts w:ascii="Arial" w:hAnsi="Arial" w:cs="Arial"/>
          <w:sz w:val="22"/>
          <w:szCs w:val="22"/>
        </w:rPr>
      </w:pPr>
    </w:p>
    <w:p w14:paraId="0B02E69B" w14:textId="6603AC89" w:rsidR="00D15AEA" w:rsidRPr="00016C9B" w:rsidRDefault="00FB117E" w:rsidP="00FB117E">
      <w:pPr>
        <w:spacing w:line="360" w:lineRule="auto"/>
        <w:ind w:firstLine="1134"/>
        <w:jc w:val="both"/>
        <w:rPr>
          <w:rFonts w:ascii="Arial" w:hAnsi="Arial" w:cs="Arial"/>
          <w:sz w:val="22"/>
          <w:szCs w:val="22"/>
        </w:rPr>
      </w:pPr>
      <w:r w:rsidRPr="00016C9B">
        <w:rPr>
          <w:rFonts w:ascii="Arial" w:hAnsi="Arial" w:cs="Arial"/>
          <w:sz w:val="22"/>
          <w:szCs w:val="22"/>
        </w:rPr>
        <w:t xml:space="preserve">À conclusão superior, e com aprovação, prossigam os autos à </w:t>
      </w:r>
      <w:r w:rsidR="00E52923" w:rsidRPr="00016C9B">
        <w:rPr>
          <w:rFonts w:ascii="Arial" w:hAnsi="Arial" w:cs="Arial"/>
          <w:sz w:val="22"/>
          <w:szCs w:val="22"/>
        </w:rPr>
        <w:t>Diretoria Legislativa</w:t>
      </w:r>
      <w:r w:rsidRPr="00016C9B">
        <w:rPr>
          <w:rFonts w:ascii="Arial" w:hAnsi="Arial" w:cs="Arial"/>
          <w:sz w:val="22"/>
          <w:szCs w:val="22"/>
        </w:rPr>
        <w:t xml:space="preserve"> para as </w:t>
      </w:r>
      <w:r w:rsidR="006440A3" w:rsidRPr="00016C9B">
        <w:rPr>
          <w:rFonts w:ascii="Arial" w:hAnsi="Arial" w:cs="Arial"/>
          <w:sz w:val="22"/>
          <w:szCs w:val="22"/>
        </w:rPr>
        <w:t>devidas diligências</w:t>
      </w:r>
      <w:r w:rsidRPr="00016C9B">
        <w:rPr>
          <w:rFonts w:ascii="Arial" w:hAnsi="Arial" w:cs="Arial"/>
          <w:sz w:val="22"/>
          <w:szCs w:val="22"/>
        </w:rPr>
        <w:t>.</w:t>
      </w:r>
    </w:p>
    <w:p w14:paraId="32DCA14E" w14:textId="77777777" w:rsidR="00FB117E" w:rsidRPr="00016C9B" w:rsidRDefault="00FB117E" w:rsidP="00C52CF2">
      <w:pPr>
        <w:spacing w:line="360" w:lineRule="auto"/>
        <w:jc w:val="both"/>
        <w:rPr>
          <w:rFonts w:ascii="Arial" w:hAnsi="Arial" w:cs="Arial"/>
          <w:sz w:val="22"/>
          <w:szCs w:val="22"/>
        </w:rPr>
      </w:pPr>
    </w:p>
    <w:p w14:paraId="3053CB1F" w14:textId="66F9C12C" w:rsidR="00C10581" w:rsidRPr="00016C9B" w:rsidRDefault="0035408D" w:rsidP="00016C9B">
      <w:pPr>
        <w:jc w:val="center"/>
        <w:rPr>
          <w:rFonts w:ascii="Arial" w:hAnsi="Arial" w:cs="Arial"/>
          <w:sz w:val="22"/>
          <w:szCs w:val="22"/>
        </w:rPr>
      </w:pPr>
      <w:r>
        <w:rPr>
          <w:rFonts w:ascii="Arial" w:hAnsi="Arial" w:cs="Arial"/>
          <w:sz w:val="22"/>
          <w:szCs w:val="22"/>
        </w:rPr>
        <w:t>Sapucaia do Sul/R</w:t>
      </w:r>
      <w:r w:rsidR="0039658C">
        <w:rPr>
          <w:rFonts w:ascii="Arial" w:hAnsi="Arial" w:cs="Arial"/>
          <w:sz w:val="22"/>
          <w:szCs w:val="22"/>
        </w:rPr>
        <w:t>S</w:t>
      </w:r>
      <w:r>
        <w:rPr>
          <w:rFonts w:ascii="Arial" w:hAnsi="Arial" w:cs="Arial"/>
          <w:sz w:val="22"/>
          <w:szCs w:val="22"/>
        </w:rPr>
        <w:t>,</w:t>
      </w:r>
      <w:r w:rsidR="006440A3" w:rsidRPr="00016C9B">
        <w:rPr>
          <w:rFonts w:ascii="Arial" w:hAnsi="Arial" w:cs="Arial"/>
          <w:sz w:val="22"/>
          <w:szCs w:val="22"/>
        </w:rPr>
        <w:t xml:space="preserve"> em </w:t>
      </w:r>
      <w:r>
        <w:rPr>
          <w:rFonts w:ascii="Arial" w:hAnsi="Arial" w:cs="Arial"/>
          <w:sz w:val="22"/>
          <w:szCs w:val="22"/>
        </w:rPr>
        <w:t>2</w:t>
      </w:r>
      <w:r w:rsidR="0039658C">
        <w:rPr>
          <w:rFonts w:ascii="Arial" w:hAnsi="Arial" w:cs="Arial"/>
          <w:sz w:val="22"/>
          <w:szCs w:val="22"/>
        </w:rPr>
        <w:t>7</w:t>
      </w:r>
      <w:r w:rsidR="002D0365" w:rsidRPr="00016C9B">
        <w:rPr>
          <w:rFonts w:ascii="Arial" w:hAnsi="Arial" w:cs="Arial"/>
          <w:sz w:val="22"/>
          <w:szCs w:val="22"/>
        </w:rPr>
        <w:t xml:space="preserve"> </w:t>
      </w:r>
      <w:r w:rsidR="00C10581" w:rsidRPr="00016C9B">
        <w:rPr>
          <w:rFonts w:ascii="Arial" w:hAnsi="Arial" w:cs="Arial"/>
          <w:sz w:val="22"/>
          <w:szCs w:val="22"/>
        </w:rPr>
        <w:t xml:space="preserve">de </w:t>
      </w:r>
      <w:proofErr w:type="gramStart"/>
      <w:r w:rsidR="00016C9B" w:rsidRPr="00016C9B">
        <w:rPr>
          <w:rFonts w:ascii="Arial" w:hAnsi="Arial" w:cs="Arial"/>
          <w:sz w:val="22"/>
          <w:szCs w:val="22"/>
        </w:rPr>
        <w:t>Setembr</w:t>
      </w:r>
      <w:r w:rsidR="00D15AEA" w:rsidRPr="00016C9B">
        <w:rPr>
          <w:rFonts w:ascii="Arial" w:hAnsi="Arial" w:cs="Arial"/>
          <w:sz w:val="22"/>
          <w:szCs w:val="22"/>
        </w:rPr>
        <w:t>o</w:t>
      </w:r>
      <w:proofErr w:type="gramEnd"/>
      <w:r w:rsidR="004C3BCE" w:rsidRPr="00016C9B">
        <w:rPr>
          <w:rFonts w:ascii="Arial" w:hAnsi="Arial" w:cs="Arial"/>
          <w:sz w:val="22"/>
          <w:szCs w:val="22"/>
        </w:rPr>
        <w:t xml:space="preserve"> de</w:t>
      </w:r>
      <w:r w:rsidR="007D5945" w:rsidRPr="00016C9B">
        <w:rPr>
          <w:rFonts w:ascii="Arial" w:hAnsi="Arial" w:cs="Arial"/>
          <w:sz w:val="22"/>
          <w:szCs w:val="22"/>
        </w:rPr>
        <w:t xml:space="preserve"> 20</w:t>
      </w:r>
      <w:r w:rsidR="004C3BCE" w:rsidRPr="00016C9B">
        <w:rPr>
          <w:rFonts w:ascii="Arial" w:hAnsi="Arial" w:cs="Arial"/>
          <w:sz w:val="22"/>
          <w:szCs w:val="22"/>
        </w:rPr>
        <w:t>2</w:t>
      </w:r>
      <w:r w:rsidR="00F03FD2" w:rsidRPr="00016C9B">
        <w:rPr>
          <w:rFonts w:ascii="Arial" w:hAnsi="Arial" w:cs="Arial"/>
          <w:sz w:val="22"/>
          <w:szCs w:val="22"/>
        </w:rPr>
        <w:t>1</w:t>
      </w:r>
      <w:r w:rsidR="005C7BE4" w:rsidRPr="00016C9B">
        <w:rPr>
          <w:rFonts w:ascii="Arial" w:hAnsi="Arial" w:cs="Arial"/>
          <w:sz w:val="22"/>
          <w:szCs w:val="22"/>
        </w:rPr>
        <w:t>.</w:t>
      </w:r>
    </w:p>
    <w:p w14:paraId="0F92EB9F" w14:textId="1265E44B" w:rsidR="006440A3" w:rsidRPr="00016C9B" w:rsidRDefault="006440A3" w:rsidP="00016C9B">
      <w:pPr>
        <w:jc w:val="center"/>
        <w:rPr>
          <w:rFonts w:ascii="Arial" w:hAnsi="Arial" w:cs="Arial"/>
          <w:sz w:val="22"/>
          <w:szCs w:val="22"/>
        </w:rPr>
      </w:pPr>
    </w:p>
    <w:p w14:paraId="69F3C731" w14:textId="482D9A9C" w:rsidR="006440A3" w:rsidRPr="00016C9B" w:rsidRDefault="006440A3" w:rsidP="00016C9B">
      <w:pPr>
        <w:jc w:val="center"/>
        <w:rPr>
          <w:rFonts w:ascii="Arial" w:hAnsi="Arial" w:cs="Arial"/>
          <w:sz w:val="22"/>
          <w:szCs w:val="22"/>
        </w:rPr>
      </w:pPr>
    </w:p>
    <w:p w14:paraId="4A48DBA3" w14:textId="77777777" w:rsidR="00E54CCE" w:rsidRPr="00016C9B" w:rsidRDefault="00E54CCE" w:rsidP="00016C9B">
      <w:pPr>
        <w:jc w:val="center"/>
        <w:rPr>
          <w:rFonts w:ascii="Arial" w:hAnsi="Arial" w:cs="Arial"/>
          <w:b/>
          <w:bCs/>
          <w:i/>
          <w:iCs/>
          <w:sz w:val="22"/>
          <w:szCs w:val="22"/>
        </w:rPr>
      </w:pPr>
    </w:p>
    <w:p w14:paraId="681EE317" w14:textId="77777777" w:rsidR="00E54CCE" w:rsidRPr="00016C9B" w:rsidRDefault="00E54CCE" w:rsidP="00016C9B">
      <w:pPr>
        <w:jc w:val="center"/>
        <w:rPr>
          <w:rFonts w:ascii="Arial" w:hAnsi="Arial" w:cs="Arial"/>
          <w:b/>
          <w:bCs/>
          <w:i/>
          <w:iCs/>
          <w:sz w:val="22"/>
          <w:szCs w:val="22"/>
        </w:rPr>
      </w:pPr>
    </w:p>
    <w:p w14:paraId="03FAD242" w14:textId="77777777" w:rsidR="00E54CCE" w:rsidRPr="00016C9B" w:rsidRDefault="00E54CCE" w:rsidP="00016C9B">
      <w:pPr>
        <w:jc w:val="center"/>
        <w:rPr>
          <w:rFonts w:ascii="Arial" w:hAnsi="Arial" w:cs="Arial"/>
          <w:b/>
          <w:bCs/>
          <w:i/>
          <w:iCs/>
          <w:sz w:val="22"/>
          <w:szCs w:val="22"/>
        </w:rPr>
      </w:pPr>
      <w:r w:rsidRPr="00016C9B">
        <w:rPr>
          <w:rFonts w:ascii="Arial" w:hAnsi="Arial" w:cs="Arial"/>
          <w:b/>
          <w:bCs/>
          <w:i/>
          <w:iCs/>
          <w:sz w:val="22"/>
          <w:szCs w:val="22"/>
        </w:rPr>
        <w:t>João Roberto da Fonseca Junior</w:t>
      </w:r>
    </w:p>
    <w:p w14:paraId="4860ECD7" w14:textId="77777777" w:rsidR="00E54CCE" w:rsidRPr="00016C9B" w:rsidRDefault="00E54CCE" w:rsidP="00016C9B">
      <w:pPr>
        <w:jc w:val="center"/>
        <w:rPr>
          <w:rFonts w:ascii="Arial" w:hAnsi="Arial" w:cs="Arial"/>
          <w:b/>
          <w:bCs/>
          <w:i/>
          <w:iCs/>
          <w:sz w:val="22"/>
          <w:szCs w:val="22"/>
        </w:rPr>
      </w:pPr>
      <w:r w:rsidRPr="00016C9B">
        <w:rPr>
          <w:rFonts w:ascii="Arial" w:hAnsi="Arial" w:cs="Arial"/>
          <w:b/>
          <w:bCs/>
          <w:i/>
          <w:iCs/>
          <w:sz w:val="22"/>
          <w:szCs w:val="22"/>
        </w:rPr>
        <w:t>Procurador Chefe</w:t>
      </w:r>
    </w:p>
    <w:p w14:paraId="322D972D" w14:textId="6B9889EA" w:rsidR="009B4347" w:rsidRPr="00016C9B" w:rsidRDefault="00E54CCE" w:rsidP="00016C9B">
      <w:pPr>
        <w:jc w:val="center"/>
        <w:rPr>
          <w:rFonts w:ascii="Arial" w:hAnsi="Arial" w:cs="Arial"/>
          <w:b/>
          <w:bCs/>
          <w:i/>
          <w:iCs/>
          <w:sz w:val="22"/>
          <w:szCs w:val="22"/>
        </w:rPr>
      </w:pPr>
      <w:r w:rsidRPr="00016C9B">
        <w:rPr>
          <w:rFonts w:ascii="Arial" w:hAnsi="Arial" w:cs="Arial"/>
          <w:b/>
          <w:bCs/>
          <w:i/>
          <w:iCs/>
          <w:sz w:val="22"/>
          <w:szCs w:val="22"/>
        </w:rPr>
        <w:t>OAB/RS 69.257</w:t>
      </w:r>
    </w:p>
    <w:sectPr w:rsidR="009B4347" w:rsidRPr="00016C9B" w:rsidSect="00794EBB">
      <w:headerReference w:type="default" r:id="rId7"/>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09845" w14:textId="77777777" w:rsidR="00477058" w:rsidRDefault="00477058" w:rsidP="00794EBB">
      <w:r>
        <w:separator/>
      </w:r>
    </w:p>
  </w:endnote>
  <w:endnote w:type="continuationSeparator" w:id="0">
    <w:p w14:paraId="34C42D54" w14:textId="77777777" w:rsidR="00477058" w:rsidRDefault="00477058"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36969" w14:textId="77777777" w:rsidR="00477058" w:rsidRDefault="00477058" w:rsidP="00794EBB">
      <w:r w:rsidRPr="00794EBB">
        <w:rPr>
          <w:color w:val="000000"/>
        </w:rPr>
        <w:separator/>
      </w:r>
    </w:p>
  </w:footnote>
  <w:footnote w:type="continuationSeparator" w:id="0">
    <w:p w14:paraId="2532EAFD" w14:textId="77777777" w:rsidR="00477058" w:rsidRDefault="00477058"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477058"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2049"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4255610"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16C9B"/>
    <w:rsid w:val="00067F90"/>
    <w:rsid w:val="00070C98"/>
    <w:rsid w:val="00070F53"/>
    <w:rsid w:val="000739A0"/>
    <w:rsid w:val="00081B38"/>
    <w:rsid w:val="000C5354"/>
    <w:rsid w:val="001164F5"/>
    <w:rsid w:val="0012637D"/>
    <w:rsid w:val="00175AE1"/>
    <w:rsid w:val="00186DD0"/>
    <w:rsid w:val="001939D7"/>
    <w:rsid w:val="001A32DF"/>
    <w:rsid w:val="001C1D5C"/>
    <w:rsid w:val="001D4C18"/>
    <w:rsid w:val="001F38CD"/>
    <w:rsid w:val="00217007"/>
    <w:rsid w:val="00246DBC"/>
    <w:rsid w:val="002565A9"/>
    <w:rsid w:val="0026035C"/>
    <w:rsid w:val="00261837"/>
    <w:rsid w:val="00263AFE"/>
    <w:rsid w:val="002678B6"/>
    <w:rsid w:val="00277D61"/>
    <w:rsid w:val="00282865"/>
    <w:rsid w:val="002A1F59"/>
    <w:rsid w:val="002A2F98"/>
    <w:rsid w:val="002B2E5B"/>
    <w:rsid w:val="002C298C"/>
    <w:rsid w:val="002D0365"/>
    <w:rsid w:val="002E002D"/>
    <w:rsid w:val="002E10F1"/>
    <w:rsid w:val="00310DE5"/>
    <w:rsid w:val="003117EB"/>
    <w:rsid w:val="00317F4B"/>
    <w:rsid w:val="0032144F"/>
    <w:rsid w:val="0035408D"/>
    <w:rsid w:val="00355A43"/>
    <w:rsid w:val="00360964"/>
    <w:rsid w:val="003638AB"/>
    <w:rsid w:val="00385729"/>
    <w:rsid w:val="00386D22"/>
    <w:rsid w:val="00394A08"/>
    <w:rsid w:val="0039658C"/>
    <w:rsid w:val="003A5DE3"/>
    <w:rsid w:val="003B68CD"/>
    <w:rsid w:val="003D7EE6"/>
    <w:rsid w:val="003F0B33"/>
    <w:rsid w:val="003F5CEF"/>
    <w:rsid w:val="0046251D"/>
    <w:rsid w:val="00477058"/>
    <w:rsid w:val="0049047A"/>
    <w:rsid w:val="00496F56"/>
    <w:rsid w:val="004C0EA7"/>
    <w:rsid w:val="004C25A9"/>
    <w:rsid w:val="004C3BCE"/>
    <w:rsid w:val="004D4AE4"/>
    <w:rsid w:val="004F1A6F"/>
    <w:rsid w:val="00503829"/>
    <w:rsid w:val="005438BC"/>
    <w:rsid w:val="00577A6C"/>
    <w:rsid w:val="005A6567"/>
    <w:rsid w:val="005B1675"/>
    <w:rsid w:val="005C70D0"/>
    <w:rsid w:val="005C7BE4"/>
    <w:rsid w:val="005E1111"/>
    <w:rsid w:val="005E5A71"/>
    <w:rsid w:val="005F22A5"/>
    <w:rsid w:val="005F456A"/>
    <w:rsid w:val="00602B07"/>
    <w:rsid w:val="00612EA4"/>
    <w:rsid w:val="00614230"/>
    <w:rsid w:val="006440A3"/>
    <w:rsid w:val="00656258"/>
    <w:rsid w:val="00674C8D"/>
    <w:rsid w:val="006B7EDE"/>
    <w:rsid w:val="006C7589"/>
    <w:rsid w:val="006E7B17"/>
    <w:rsid w:val="006F5874"/>
    <w:rsid w:val="006F637A"/>
    <w:rsid w:val="0070491C"/>
    <w:rsid w:val="00710DB0"/>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2276"/>
    <w:rsid w:val="008D668E"/>
    <w:rsid w:val="008D6B30"/>
    <w:rsid w:val="008F0ED1"/>
    <w:rsid w:val="009031E9"/>
    <w:rsid w:val="0092533B"/>
    <w:rsid w:val="009475BB"/>
    <w:rsid w:val="00952AFF"/>
    <w:rsid w:val="00955CE8"/>
    <w:rsid w:val="0095651B"/>
    <w:rsid w:val="0097204B"/>
    <w:rsid w:val="00973E7B"/>
    <w:rsid w:val="009B4347"/>
    <w:rsid w:val="009C1E11"/>
    <w:rsid w:val="009D1714"/>
    <w:rsid w:val="009F28E8"/>
    <w:rsid w:val="00A120DB"/>
    <w:rsid w:val="00A344A2"/>
    <w:rsid w:val="00A454AE"/>
    <w:rsid w:val="00A46CF7"/>
    <w:rsid w:val="00A70434"/>
    <w:rsid w:val="00A7184D"/>
    <w:rsid w:val="00A75A44"/>
    <w:rsid w:val="00A80A1C"/>
    <w:rsid w:val="00A85BAB"/>
    <w:rsid w:val="00A90A46"/>
    <w:rsid w:val="00AA4ECD"/>
    <w:rsid w:val="00AD0E04"/>
    <w:rsid w:val="00AD6464"/>
    <w:rsid w:val="00AF4FB1"/>
    <w:rsid w:val="00B11EAA"/>
    <w:rsid w:val="00B30D2C"/>
    <w:rsid w:val="00B41BB3"/>
    <w:rsid w:val="00B47D16"/>
    <w:rsid w:val="00B56AF9"/>
    <w:rsid w:val="00B578FB"/>
    <w:rsid w:val="00B676FE"/>
    <w:rsid w:val="00B82753"/>
    <w:rsid w:val="00B964A3"/>
    <w:rsid w:val="00B974BB"/>
    <w:rsid w:val="00BA2E15"/>
    <w:rsid w:val="00BB220F"/>
    <w:rsid w:val="00BC4B2C"/>
    <w:rsid w:val="00BD7919"/>
    <w:rsid w:val="00BF3337"/>
    <w:rsid w:val="00C10581"/>
    <w:rsid w:val="00C12802"/>
    <w:rsid w:val="00C12CA6"/>
    <w:rsid w:val="00C31663"/>
    <w:rsid w:val="00C430EB"/>
    <w:rsid w:val="00C52CF2"/>
    <w:rsid w:val="00C67D1A"/>
    <w:rsid w:val="00C75508"/>
    <w:rsid w:val="00C75553"/>
    <w:rsid w:val="00C86F26"/>
    <w:rsid w:val="00CA6ED6"/>
    <w:rsid w:val="00D01ACA"/>
    <w:rsid w:val="00D11CD0"/>
    <w:rsid w:val="00D15AEA"/>
    <w:rsid w:val="00D233F4"/>
    <w:rsid w:val="00D271BD"/>
    <w:rsid w:val="00D27E6D"/>
    <w:rsid w:val="00D30FFA"/>
    <w:rsid w:val="00D31D41"/>
    <w:rsid w:val="00D70828"/>
    <w:rsid w:val="00D8385E"/>
    <w:rsid w:val="00D920CC"/>
    <w:rsid w:val="00DB1E1F"/>
    <w:rsid w:val="00DC743A"/>
    <w:rsid w:val="00DD1518"/>
    <w:rsid w:val="00E52923"/>
    <w:rsid w:val="00E54CCE"/>
    <w:rsid w:val="00E555A6"/>
    <w:rsid w:val="00E6321F"/>
    <w:rsid w:val="00E671E5"/>
    <w:rsid w:val="00EA7BDF"/>
    <w:rsid w:val="00EC571E"/>
    <w:rsid w:val="00F03FD2"/>
    <w:rsid w:val="00F07273"/>
    <w:rsid w:val="00F172D2"/>
    <w:rsid w:val="00F5601E"/>
    <w:rsid w:val="00F8303B"/>
    <w:rsid w:val="00FA1956"/>
    <w:rsid w:val="00FA1A7C"/>
    <w:rsid w:val="00FA7DAE"/>
    <w:rsid w:val="00FB117E"/>
    <w:rsid w:val="00FD5BB7"/>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2072</Words>
  <Characters>11193</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2020-03-13T16:37:00Z</cp:lastPrinted>
  <dcterms:created xsi:type="dcterms:W3CDTF">2021-09-27T16:47:00Z</dcterms:created>
  <dcterms:modified xsi:type="dcterms:W3CDTF">2021-09-27T16:47:00Z</dcterms:modified>
</cp:coreProperties>
</file>