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0BAEB0" w14:textId="14F202CD" w:rsidR="00794EBB" w:rsidRPr="005F0A9E" w:rsidRDefault="00BB220F" w:rsidP="005C7BE4">
      <w:pPr>
        <w:spacing w:line="360" w:lineRule="auto"/>
        <w:rPr>
          <w:rFonts w:ascii="Arial" w:hAnsi="Arial" w:cs="Arial"/>
          <w:b/>
        </w:rPr>
      </w:pPr>
      <w:r w:rsidRPr="005F0A9E">
        <w:rPr>
          <w:rFonts w:ascii="Arial" w:hAnsi="Arial" w:cs="Arial"/>
          <w:b/>
        </w:rPr>
        <w:t>Pro</w:t>
      </w:r>
      <w:r w:rsidR="00CA6ED6" w:rsidRPr="005F0A9E">
        <w:rPr>
          <w:rFonts w:ascii="Arial" w:hAnsi="Arial" w:cs="Arial"/>
          <w:b/>
        </w:rPr>
        <w:t>tocolo</w:t>
      </w:r>
      <w:r w:rsidRPr="005F0A9E">
        <w:rPr>
          <w:rFonts w:ascii="Arial" w:hAnsi="Arial" w:cs="Arial"/>
          <w:b/>
        </w:rPr>
        <w:t xml:space="preserve"> nº </w:t>
      </w:r>
      <w:r w:rsidR="005F0A9E">
        <w:rPr>
          <w:rFonts w:ascii="Arial" w:hAnsi="Arial" w:cs="Arial"/>
          <w:b/>
        </w:rPr>
        <w:t>PLL 0</w:t>
      </w:r>
      <w:r w:rsidR="006629BF">
        <w:rPr>
          <w:rFonts w:ascii="Arial" w:hAnsi="Arial" w:cs="Arial"/>
          <w:b/>
        </w:rPr>
        <w:t>65</w:t>
      </w:r>
      <w:r w:rsidR="005F0A9E">
        <w:rPr>
          <w:rFonts w:ascii="Arial" w:hAnsi="Arial" w:cs="Arial"/>
          <w:b/>
        </w:rPr>
        <w:t>/2021</w:t>
      </w:r>
    </w:p>
    <w:p w14:paraId="5F39874D" w14:textId="34E3EBA8" w:rsidR="00794EBB" w:rsidRPr="005F0A9E" w:rsidRDefault="00CA6ED6" w:rsidP="005C7BE4">
      <w:pPr>
        <w:spacing w:line="360" w:lineRule="auto"/>
        <w:rPr>
          <w:rFonts w:ascii="Arial" w:hAnsi="Arial" w:cs="Arial"/>
          <w:b/>
        </w:rPr>
      </w:pPr>
      <w:r w:rsidRPr="005F0A9E">
        <w:rPr>
          <w:rFonts w:ascii="Arial" w:hAnsi="Arial" w:cs="Arial"/>
          <w:b/>
        </w:rPr>
        <w:t>Solicita</w:t>
      </w:r>
      <w:r w:rsidR="00282865" w:rsidRPr="005F0A9E">
        <w:rPr>
          <w:rFonts w:ascii="Arial" w:hAnsi="Arial" w:cs="Arial"/>
          <w:b/>
        </w:rPr>
        <w:t xml:space="preserve">nte: </w:t>
      </w:r>
      <w:r w:rsidR="005F0A9E">
        <w:rPr>
          <w:rFonts w:ascii="Arial" w:hAnsi="Arial" w:cs="Arial"/>
          <w:b/>
        </w:rPr>
        <w:t>Vereador</w:t>
      </w:r>
      <w:r w:rsidR="006629BF">
        <w:rPr>
          <w:rFonts w:ascii="Arial" w:hAnsi="Arial" w:cs="Arial"/>
          <w:b/>
        </w:rPr>
        <w:t xml:space="preserve"> Jorge Barbosa (PSD)</w:t>
      </w:r>
    </w:p>
    <w:p w14:paraId="3D088E5B" w14:textId="77777777" w:rsidR="00794EBB" w:rsidRPr="005F0A9E" w:rsidRDefault="00CA6ED6" w:rsidP="005C7BE4">
      <w:pPr>
        <w:spacing w:line="360" w:lineRule="auto"/>
        <w:rPr>
          <w:rFonts w:ascii="Arial" w:hAnsi="Arial" w:cs="Arial"/>
          <w:b/>
        </w:rPr>
      </w:pPr>
      <w:r w:rsidRPr="005F0A9E">
        <w:rPr>
          <w:rFonts w:ascii="Arial" w:hAnsi="Arial" w:cs="Arial"/>
          <w:b/>
        </w:rPr>
        <w:t>Assunto</w:t>
      </w:r>
      <w:r w:rsidR="00282865" w:rsidRPr="005F0A9E">
        <w:rPr>
          <w:rFonts w:ascii="Arial" w:hAnsi="Arial" w:cs="Arial"/>
          <w:b/>
        </w:rPr>
        <w:t xml:space="preserve">: </w:t>
      </w:r>
      <w:r w:rsidR="005D5FE6" w:rsidRPr="005F0A9E">
        <w:rPr>
          <w:rFonts w:ascii="Arial" w:hAnsi="Arial" w:cs="Arial"/>
          <w:b/>
        </w:rPr>
        <w:t>PROJETO DE LEI</w:t>
      </w:r>
    </w:p>
    <w:p w14:paraId="0C4A1CCB" w14:textId="77777777" w:rsidR="00070F53" w:rsidRPr="005F0A9E" w:rsidRDefault="00070F53">
      <w:pPr>
        <w:rPr>
          <w:rFonts w:ascii="Arial" w:hAnsi="Arial" w:cs="Arial"/>
        </w:rPr>
      </w:pPr>
    </w:p>
    <w:p w14:paraId="123F4229" w14:textId="77777777" w:rsidR="009B4347" w:rsidRPr="005F0A9E" w:rsidRDefault="009B4347" w:rsidP="005F0A9E">
      <w:pPr>
        <w:jc w:val="center"/>
        <w:rPr>
          <w:rFonts w:ascii="Arial" w:hAnsi="Arial" w:cs="Arial"/>
          <w:b/>
          <w:bCs/>
          <w:u w:val="single"/>
        </w:rPr>
      </w:pPr>
    </w:p>
    <w:p w14:paraId="1FD9CB08" w14:textId="77777777" w:rsidR="005438BC" w:rsidRPr="005F0A9E" w:rsidRDefault="001D4C18" w:rsidP="005F0A9E">
      <w:pPr>
        <w:jc w:val="center"/>
        <w:rPr>
          <w:rFonts w:ascii="Arial" w:hAnsi="Arial" w:cs="Arial"/>
        </w:rPr>
      </w:pPr>
      <w:r w:rsidRPr="005F0A9E">
        <w:rPr>
          <w:rFonts w:ascii="Arial" w:hAnsi="Arial" w:cs="Arial"/>
          <w:b/>
          <w:bCs/>
          <w:u w:val="single"/>
        </w:rPr>
        <w:t>RELATÓRIO</w:t>
      </w:r>
    </w:p>
    <w:p w14:paraId="014EA4DD" w14:textId="77777777" w:rsidR="001D4C18" w:rsidRPr="005F0A9E" w:rsidRDefault="001D4C18">
      <w:pPr>
        <w:rPr>
          <w:rFonts w:ascii="Arial" w:hAnsi="Arial" w:cs="Arial"/>
          <w:sz w:val="22"/>
          <w:szCs w:val="22"/>
        </w:rPr>
      </w:pPr>
    </w:p>
    <w:p w14:paraId="24F2DC55" w14:textId="3D9980E5" w:rsidR="005F0A9E" w:rsidRPr="005F0A9E" w:rsidRDefault="00BB220F" w:rsidP="005F0A9E">
      <w:pPr>
        <w:spacing w:line="360" w:lineRule="auto"/>
        <w:jc w:val="both"/>
        <w:rPr>
          <w:rFonts w:ascii="Arial" w:hAnsi="Arial" w:cs="Arial"/>
          <w:sz w:val="22"/>
          <w:szCs w:val="22"/>
        </w:rPr>
      </w:pPr>
      <w:r w:rsidRPr="005F0A9E">
        <w:rPr>
          <w:rFonts w:ascii="Arial" w:hAnsi="Arial" w:cs="Arial"/>
          <w:sz w:val="22"/>
          <w:szCs w:val="22"/>
        </w:rPr>
        <w:tab/>
        <w:t xml:space="preserve">Trata-se de </w:t>
      </w:r>
      <w:r w:rsidR="005D5FE6" w:rsidRPr="005F0A9E">
        <w:rPr>
          <w:rFonts w:ascii="Arial" w:hAnsi="Arial" w:cs="Arial"/>
          <w:sz w:val="22"/>
          <w:szCs w:val="22"/>
        </w:rPr>
        <w:t xml:space="preserve">proposição legislativa de autoria de vereadora com assento nesta nobre Câmara Municipal, cujo escopo </w:t>
      </w:r>
      <w:r w:rsidR="005D5FE6" w:rsidRPr="005F0A9E">
        <w:rPr>
          <w:rFonts w:ascii="Arial" w:hAnsi="Arial" w:cs="Arial"/>
          <w:b/>
          <w:bCs/>
          <w:i/>
          <w:iCs/>
          <w:sz w:val="22"/>
          <w:szCs w:val="22"/>
        </w:rPr>
        <w:t xml:space="preserve">“insere o inciso </w:t>
      </w:r>
      <w:r w:rsidR="006629BF">
        <w:rPr>
          <w:rFonts w:ascii="Arial" w:hAnsi="Arial" w:cs="Arial"/>
          <w:b/>
          <w:bCs/>
          <w:i/>
          <w:iCs/>
          <w:sz w:val="22"/>
          <w:szCs w:val="22"/>
        </w:rPr>
        <w:t>IX no art. 1º e art. 5º</w:t>
      </w:r>
      <w:r w:rsidR="005D5FE6" w:rsidRPr="005F0A9E">
        <w:rPr>
          <w:rFonts w:ascii="Arial" w:hAnsi="Arial" w:cs="Arial"/>
          <w:b/>
          <w:bCs/>
          <w:i/>
          <w:iCs/>
          <w:sz w:val="22"/>
          <w:szCs w:val="22"/>
        </w:rPr>
        <w:t xml:space="preserve"> da Lei Municipal nº 1.494 de 17 de outubro de 1990 que estabelecer normas para outorga de títulos de cidadão honorário, honra ao mérito e de melhor aluno”.</w:t>
      </w:r>
      <w:r w:rsidR="005D5FE6" w:rsidRPr="005F0A9E">
        <w:rPr>
          <w:rFonts w:ascii="Arial" w:hAnsi="Arial" w:cs="Arial"/>
          <w:sz w:val="22"/>
          <w:szCs w:val="22"/>
        </w:rPr>
        <w:t xml:space="preserve"> </w:t>
      </w:r>
    </w:p>
    <w:p w14:paraId="2ECD8CD1" w14:textId="77777777" w:rsidR="005F0A9E" w:rsidRPr="005F0A9E" w:rsidRDefault="005F0A9E" w:rsidP="005F0A9E">
      <w:pPr>
        <w:spacing w:line="360" w:lineRule="auto"/>
        <w:jc w:val="both"/>
        <w:rPr>
          <w:rFonts w:ascii="Arial" w:hAnsi="Arial" w:cs="Arial"/>
          <w:sz w:val="22"/>
          <w:szCs w:val="22"/>
        </w:rPr>
      </w:pPr>
    </w:p>
    <w:p w14:paraId="4117532E" w14:textId="13FB67E6" w:rsidR="001D4C18" w:rsidRPr="005F0A9E" w:rsidRDefault="005D5FE6" w:rsidP="005F0A9E">
      <w:pPr>
        <w:spacing w:line="360" w:lineRule="auto"/>
        <w:ind w:firstLine="851"/>
        <w:jc w:val="both"/>
        <w:rPr>
          <w:rFonts w:ascii="Arial" w:hAnsi="Arial" w:cs="Arial"/>
          <w:sz w:val="22"/>
          <w:szCs w:val="22"/>
        </w:rPr>
      </w:pPr>
      <w:r w:rsidRPr="005F0A9E">
        <w:rPr>
          <w:rFonts w:ascii="Arial" w:hAnsi="Arial" w:cs="Arial"/>
          <w:sz w:val="22"/>
          <w:szCs w:val="22"/>
        </w:rPr>
        <w:t>Vem o feito instruído com projeto de Lei e mensagem justificativa.</w:t>
      </w:r>
    </w:p>
    <w:p w14:paraId="36DEDB96" w14:textId="77777777" w:rsidR="001D4C18" w:rsidRPr="005F0A9E" w:rsidRDefault="001D4C18">
      <w:pPr>
        <w:rPr>
          <w:rFonts w:ascii="Arial" w:hAnsi="Arial" w:cs="Arial"/>
          <w:sz w:val="22"/>
          <w:szCs w:val="22"/>
        </w:rPr>
      </w:pPr>
    </w:p>
    <w:p w14:paraId="1E9AE090" w14:textId="77777777" w:rsidR="009B4347" w:rsidRPr="005F0A9E" w:rsidRDefault="009B4347">
      <w:pPr>
        <w:rPr>
          <w:rFonts w:ascii="Arial" w:hAnsi="Arial" w:cs="Arial"/>
          <w:sz w:val="22"/>
          <w:szCs w:val="22"/>
        </w:rPr>
      </w:pPr>
    </w:p>
    <w:p w14:paraId="36A5AA56" w14:textId="77777777" w:rsidR="001D4C18" w:rsidRPr="005F0A9E" w:rsidRDefault="001D4C18" w:rsidP="005F0A9E">
      <w:pPr>
        <w:jc w:val="center"/>
        <w:rPr>
          <w:rFonts w:ascii="Arial" w:hAnsi="Arial" w:cs="Arial"/>
          <w:b/>
          <w:bCs/>
          <w:u w:val="single"/>
        </w:rPr>
      </w:pPr>
      <w:r w:rsidRPr="005F0A9E">
        <w:rPr>
          <w:rFonts w:ascii="Arial" w:hAnsi="Arial" w:cs="Arial"/>
          <w:b/>
          <w:bCs/>
          <w:u w:val="single"/>
        </w:rPr>
        <w:t>PARECER</w:t>
      </w:r>
    </w:p>
    <w:p w14:paraId="0C847DA9" w14:textId="77777777" w:rsidR="00E6321F" w:rsidRPr="005F0A9E" w:rsidRDefault="00E6321F">
      <w:pPr>
        <w:rPr>
          <w:rFonts w:ascii="Arial" w:hAnsi="Arial" w:cs="Arial"/>
          <w:sz w:val="22"/>
          <w:szCs w:val="22"/>
        </w:rPr>
      </w:pPr>
    </w:p>
    <w:p w14:paraId="51D57CC2" w14:textId="77777777" w:rsidR="005D5FE6" w:rsidRPr="005F0A9E" w:rsidRDefault="005D5FE6" w:rsidP="00513E05">
      <w:pPr>
        <w:spacing w:line="360" w:lineRule="auto"/>
        <w:rPr>
          <w:rFonts w:ascii="Arial" w:hAnsi="Arial" w:cs="Arial"/>
          <w:sz w:val="22"/>
          <w:szCs w:val="22"/>
        </w:rPr>
      </w:pPr>
      <w:r w:rsidRPr="005F0A9E">
        <w:rPr>
          <w:rFonts w:ascii="Arial" w:hAnsi="Arial" w:cs="Arial"/>
          <w:sz w:val="22"/>
          <w:szCs w:val="22"/>
        </w:rPr>
        <w:tab/>
        <w:t>Ao quanto se pode verificar do desiderato contido no corpo da proposição em comento, nada encontramos que situe o projeto ao alcance de reserva de iniciativa, seja do Prefeito Municipal, seja da Mesa Diretora.</w:t>
      </w:r>
      <w:r w:rsidR="00513E05" w:rsidRPr="005F0A9E">
        <w:rPr>
          <w:rFonts w:ascii="Arial" w:hAnsi="Arial" w:cs="Arial"/>
          <w:sz w:val="22"/>
          <w:szCs w:val="22"/>
        </w:rPr>
        <w:t xml:space="preserve"> Senão vejamos: </w:t>
      </w:r>
    </w:p>
    <w:p w14:paraId="061FF972" w14:textId="77777777" w:rsidR="005D5FE6" w:rsidRPr="005F0A9E" w:rsidRDefault="005D5FE6" w:rsidP="005D5FE6">
      <w:pPr>
        <w:spacing w:line="360" w:lineRule="auto"/>
        <w:jc w:val="both"/>
        <w:rPr>
          <w:rFonts w:ascii="Arial" w:hAnsi="Arial" w:cs="Arial"/>
          <w:sz w:val="22"/>
          <w:szCs w:val="22"/>
        </w:rPr>
      </w:pPr>
    </w:p>
    <w:p w14:paraId="13B12B29"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Lei Orgânica Municipal:</w:t>
      </w:r>
    </w:p>
    <w:p w14:paraId="0ED185D6" w14:textId="77777777" w:rsidR="005D5FE6" w:rsidRPr="005F0A9E" w:rsidRDefault="005D5FE6" w:rsidP="005F0A9E">
      <w:pPr>
        <w:ind w:left="2835"/>
        <w:jc w:val="both"/>
        <w:rPr>
          <w:rFonts w:ascii="Arial" w:hAnsi="Arial" w:cs="Arial"/>
          <w:i/>
          <w:sz w:val="22"/>
          <w:szCs w:val="22"/>
        </w:rPr>
      </w:pPr>
    </w:p>
    <w:p w14:paraId="1708103A"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Art. 55. Compete, privativamente ao Prefeito, a iniciativa de projetos de lei que disponham sobre:</w:t>
      </w:r>
    </w:p>
    <w:p w14:paraId="2B633E5D"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 xml:space="preserve">I - </w:t>
      </w:r>
      <w:proofErr w:type="gramStart"/>
      <w:r w:rsidRPr="005F0A9E">
        <w:rPr>
          <w:rFonts w:ascii="Arial" w:hAnsi="Arial" w:cs="Arial"/>
          <w:i/>
          <w:sz w:val="22"/>
          <w:szCs w:val="22"/>
        </w:rPr>
        <w:t>criação</w:t>
      </w:r>
      <w:proofErr w:type="gramEnd"/>
      <w:r w:rsidRPr="005F0A9E">
        <w:rPr>
          <w:rFonts w:ascii="Arial" w:hAnsi="Arial" w:cs="Arial"/>
          <w:i/>
          <w:sz w:val="22"/>
          <w:szCs w:val="22"/>
        </w:rPr>
        <w:t xml:space="preserve"> de cargos, funções ou empregos públicos na administração direta e indireta do Poder Executivo, ou aumento de sua remuneração;</w:t>
      </w:r>
    </w:p>
    <w:p w14:paraId="195C3F98"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 xml:space="preserve">II - </w:t>
      </w:r>
      <w:proofErr w:type="gramStart"/>
      <w:r w:rsidRPr="005F0A9E">
        <w:rPr>
          <w:rFonts w:ascii="Arial" w:hAnsi="Arial" w:cs="Arial"/>
          <w:i/>
          <w:sz w:val="22"/>
          <w:szCs w:val="22"/>
        </w:rPr>
        <w:t>servidores</w:t>
      </w:r>
      <w:proofErr w:type="gramEnd"/>
      <w:r w:rsidRPr="005F0A9E">
        <w:rPr>
          <w:rFonts w:ascii="Arial" w:hAnsi="Arial" w:cs="Arial"/>
          <w:i/>
          <w:sz w:val="22"/>
          <w:szCs w:val="22"/>
        </w:rPr>
        <w:t xml:space="preserve"> públicos do Poder Executivo, seu regime jurídico e provimento de cargos;</w:t>
      </w:r>
    </w:p>
    <w:p w14:paraId="03005A7A"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III - criação, estruturação e atribuições das Secretarias Municipais e órgãos da Administração Pública Municipal;</w:t>
      </w:r>
    </w:p>
    <w:p w14:paraId="3F9BACE6"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 xml:space="preserve">IV - </w:t>
      </w:r>
      <w:proofErr w:type="gramStart"/>
      <w:r w:rsidRPr="005F0A9E">
        <w:rPr>
          <w:rFonts w:ascii="Arial" w:hAnsi="Arial" w:cs="Arial"/>
          <w:i/>
          <w:sz w:val="22"/>
          <w:szCs w:val="22"/>
        </w:rPr>
        <w:t>proposições</w:t>
      </w:r>
      <w:proofErr w:type="gramEnd"/>
      <w:r w:rsidRPr="005F0A9E">
        <w:rPr>
          <w:rFonts w:ascii="Arial" w:hAnsi="Arial" w:cs="Arial"/>
          <w:i/>
          <w:sz w:val="22"/>
          <w:szCs w:val="22"/>
        </w:rPr>
        <w:t xml:space="preserve"> que geram despesas ou que comprometam receitas do Município.</w:t>
      </w:r>
    </w:p>
    <w:p w14:paraId="5244BE56" w14:textId="77777777" w:rsidR="005D5FE6" w:rsidRPr="005F0A9E" w:rsidRDefault="005D5FE6" w:rsidP="005F0A9E">
      <w:pPr>
        <w:ind w:left="2835"/>
        <w:jc w:val="both"/>
        <w:rPr>
          <w:rFonts w:ascii="Arial" w:hAnsi="Arial" w:cs="Arial"/>
          <w:i/>
          <w:sz w:val="22"/>
          <w:szCs w:val="22"/>
        </w:rPr>
      </w:pPr>
    </w:p>
    <w:p w14:paraId="3246BE5D" w14:textId="77777777" w:rsidR="005D5FE6" w:rsidRPr="005F0A9E" w:rsidRDefault="005D5FE6" w:rsidP="005F0A9E">
      <w:pPr>
        <w:ind w:left="2835"/>
        <w:jc w:val="both"/>
        <w:rPr>
          <w:rFonts w:ascii="Arial" w:hAnsi="Arial" w:cs="Arial"/>
          <w:i/>
          <w:sz w:val="22"/>
          <w:szCs w:val="22"/>
        </w:rPr>
      </w:pPr>
    </w:p>
    <w:p w14:paraId="5F01B672" w14:textId="77777777" w:rsidR="005D5FE6" w:rsidRPr="005F0A9E" w:rsidRDefault="005D5FE6" w:rsidP="005F0A9E">
      <w:pPr>
        <w:ind w:left="2835"/>
        <w:jc w:val="both"/>
        <w:rPr>
          <w:rFonts w:ascii="Arial" w:hAnsi="Arial" w:cs="Arial"/>
          <w:i/>
          <w:sz w:val="22"/>
          <w:szCs w:val="22"/>
        </w:rPr>
      </w:pPr>
    </w:p>
    <w:p w14:paraId="5FC12A40"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Regimento Interno da Câmara de Vereadores:</w:t>
      </w:r>
    </w:p>
    <w:p w14:paraId="107EB63D" w14:textId="77777777" w:rsidR="005D5FE6" w:rsidRPr="005F0A9E" w:rsidRDefault="005D5FE6" w:rsidP="005F0A9E">
      <w:pPr>
        <w:ind w:left="2835"/>
        <w:jc w:val="both"/>
        <w:rPr>
          <w:rFonts w:ascii="Arial" w:hAnsi="Arial" w:cs="Arial"/>
          <w:i/>
          <w:sz w:val="22"/>
          <w:szCs w:val="22"/>
        </w:rPr>
      </w:pPr>
    </w:p>
    <w:p w14:paraId="68220598"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Art. 36- Compete à Mesa da Câmara privativamente, em colegiado:</w:t>
      </w:r>
    </w:p>
    <w:p w14:paraId="7C3D8456"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 xml:space="preserve">I - </w:t>
      </w:r>
      <w:proofErr w:type="gramStart"/>
      <w:r w:rsidRPr="005F0A9E">
        <w:rPr>
          <w:rFonts w:ascii="Arial" w:hAnsi="Arial" w:cs="Arial"/>
          <w:i/>
          <w:sz w:val="22"/>
          <w:szCs w:val="22"/>
        </w:rPr>
        <w:t>propor</w:t>
      </w:r>
      <w:proofErr w:type="gramEnd"/>
      <w:r w:rsidRPr="005F0A9E">
        <w:rPr>
          <w:rFonts w:ascii="Arial" w:hAnsi="Arial" w:cs="Arial"/>
          <w:i/>
          <w:sz w:val="22"/>
          <w:szCs w:val="22"/>
        </w:rPr>
        <w:t xml:space="preserve"> ao Plenário projetos de Resolução que criem, transformem e extingam cargos, empregos ou funções da Câmara Municipal, bem como fixar, por Lei, as correspondentes remunerações iniciais;</w:t>
      </w:r>
    </w:p>
    <w:p w14:paraId="5F0ADB90"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lastRenderedPageBreak/>
        <w:t xml:space="preserve">II - propor projetos de Lei que fixem ou atualizem os subsídios do Prefeito, Vice-Prefeito, Vereadores e Secretários Municipais na forma estabelecida na </w:t>
      </w:r>
      <w:proofErr w:type="gramStart"/>
      <w:r w:rsidRPr="005F0A9E">
        <w:rPr>
          <w:rFonts w:ascii="Arial" w:hAnsi="Arial" w:cs="Arial"/>
          <w:i/>
          <w:sz w:val="22"/>
          <w:szCs w:val="22"/>
        </w:rPr>
        <w:t>Lei  Orgânica</w:t>
      </w:r>
      <w:proofErr w:type="gramEnd"/>
      <w:r w:rsidRPr="005F0A9E">
        <w:rPr>
          <w:rFonts w:ascii="Arial" w:hAnsi="Arial" w:cs="Arial"/>
          <w:i/>
          <w:sz w:val="22"/>
          <w:szCs w:val="22"/>
        </w:rPr>
        <w:t xml:space="preserve"> Municipal;</w:t>
      </w:r>
    </w:p>
    <w:p w14:paraId="3E961B20"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III - propor os Projetos de Resolução e Decreto Legislativo concessivos de licenças e afastamentos ao Prefeito, Vice-Prefeito e Vereadores;</w:t>
      </w:r>
    </w:p>
    <w:p w14:paraId="1F9B5F1D"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 xml:space="preserve">IV - elaborar e encaminhar ao Prefeito, até 1º de agosto, a proposta orçamentária da </w:t>
      </w:r>
      <w:proofErr w:type="gramStart"/>
      <w:r w:rsidRPr="005F0A9E">
        <w:rPr>
          <w:rFonts w:ascii="Arial" w:hAnsi="Arial" w:cs="Arial"/>
          <w:i/>
          <w:sz w:val="22"/>
          <w:szCs w:val="22"/>
        </w:rPr>
        <w:t>Câmara  para</w:t>
      </w:r>
      <w:proofErr w:type="gramEnd"/>
      <w:r w:rsidRPr="005F0A9E">
        <w:rPr>
          <w:rFonts w:ascii="Arial" w:hAnsi="Arial" w:cs="Arial"/>
          <w:i/>
          <w:sz w:val="22"/>
          <w:szCs w:val="22"/>
        </w:rPr>
        <w:t xml:space="preserve"> ser incluída na proposta Geral do Município;</w:t>
      </w:r>
    </w:p>
    <w:p w14:paraId="269C8FC3"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 xml:space="preserve">V - </w:t>
      </w:r>
      <w:proofErr w:type="gramStart"/>
      <w:r w:rsidRPr="005F0A9E">
        <w:rPr>
          <w:rFonts w:ascii="Arial" w:hAnsi="Arial" w:cs="Arial"/>
          <w:i/>
          <w:sz w:val="22"/>
          <w:szCs w:val="22"/>
        </w:rPr>
        <w:t>enviar</w:t>
      </w:r>
      <w:proofErr w:type="gramEnd"/>
      <w:r w:rsidRPr="005F0A9E">
        <w:rPr>
          <w:rFonts w:ascii="Arial" w:hAnsi="Arial" w:cs="Arial"/>
          <w:i/>
          <w:sz w:val="22"/>
          <w:szCs w:val="22"/>
        </w:rPr>
        <w:t xml:space="preserve"> ao Prefeito Municipal, até o dia 30 de janeiro, as Contas do exercício anterior;</w:t>
      </w:r>
    </w:p>
    <w:p w14:paraId="5F43F678"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 xml:space="preserve">VI - declarar a perda de mandato de Vereador, de </w:t>
      </w:r>
      <w:proofErr w:type="gramStart"/>
      <w:r w:rsidRPr="005F0A9E">
        <w:rPr>
          <w:rFonts w:ascii="Arial" w:hAnsi="Arial" w:cs="Arial"/>
          <w:i/>
          <w:sz w:val="22"/>
          <w:szCs w:val="22"/>
        </w:rPr>
        <w:t>ofício  ou</w:t>
      </w:r>
      <w:proofErr w:type="gramEnd"/>
      <w:r w:rsidRPr="005F0A9E">
        <w:rPr>
          <w:rFonts w:ascii="Arial" w:hAnsi="Arial" w:cs="Arial"/>
          <w:i/>
          <w:sz w:val="22"/>
          <w:szCs w:val="22"/>
        </w:rPr>
        <w:t xml:space="preserve"> por provocação de qualquer dos membros da Câmara, nos casos previstos na Lei Orgânica Municipal ou lei pertinente à matéria, assegurada ampla defesa;</w:t>
      </w:r>
    </w:p>
    <w:p w14:paraId="4D533023"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VII - representar, em nome da Câmara, junto aos Poderes da União, do Estado e do Distrito Federal;</w:t>
      </w:r>
    </w:p>
    <w:p w14:paraId="0B6A80B1"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VIII - organizar o cronograma de desembolso das dotações da Câmara;</w:t>
      </w:r>
    </w:p>
    <w:p w14:paraId="0FD7AED7"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 xml:space="preserve">IX - </w:t>
      </w:r>
      <w:proofErr w:type="gramStart"/>
      <w:r w:rsidRPr="005F0A9E">
        <w:rPr>
          <w:rFonts w:ascii="Arial" w:hAnsi="Arial" w:cs="Arial"/>
          <w:i/>
          <w:sz w:val="22"/>
          <w:szCs w:val="22"/>
        </w:rPr>
        <w:t>proceder</w:t>
      </w:r>
      <w:proofErr w:type="gramEnd"/>
      <w:r w:rsidRPr="005F0A9E">
        <w:rPr>
          <w:rFonts w:ascii="Arial" w:hAnsi="Arial" w:cs="Arial"/>
          <w:i/>
          <w:sz w:val="22"/>
          <w:szCs w:val="22"/>
        </w:rPr>
        <w:t xml:space="preserve"> à redação final das Resoluções e Decretos Legislativos;</w:t>
      </w:r>
    </w:p>
    <w:p w14:paraId="605B2BD8"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 xml:space="preserve">X - </w:t>
      </w:r>
      <w:proofErr w:type="gramStart"/>
      <w:r w:rsidRPr="005F0A9E">
        <w:rPr>
          <w:rFonts w:ascii="Arial" w:hAnsi="Arial" w:cs="Arial"/>
          <w:i/>
          <w:sz w:val="22"/>
          <w:szCs w:val="22"/>
        </w:rPr>
        <w:t>deliberar</w:t>
      </w:r>
      <w:proofErr w:type="gramEnd"/>
      <w:r w:rsidRPr="005F0A9E">
        <w:rPr>
          <w:rFonts w:ascii="Arial" w:hAnsi="Arial" w:cs="Arial"/>
          <w:i/>
          <w:sz w:val="22"/>
          <w:szCs w:val="22"/>
        </w:rPr>
        <w:t xml:space="preserve"> sobre a convocação de Sessões Extraordinárias na Câmara;</w:t>
      </w:r>
    </w:p>
    <w:p w14:paraId="24ADF116"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XI - receber ou recusar as proposições apresentadas sem observância das disposições regimentais;</w:t>
      </w:r>
    </w:p>
    <w:p w14:paraId="400696E2"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XII - deliberar sobre a realização de Sessões Solenes fora da Sede da Edilidade;</w:t>
      </w:r>
    </w:p>
    <w:p w14:paraId="57D7374A" w14:textId="77777777" w:rsidR="005D5FE6" w:rsidRPr="005F0A9E" w:rsidRDefault="005D5FE6" w:rsidP="005F0A9E">
      <w:pPr>
        <w:ind w:left="2835"/>
        <w:jc w:val="both"/>
        <w:rPr>
          <w:rFonts w:ascii="Arial" w:hAnsi="Arial" w:cs="Arial"/>
          <w:i/>
          <w:sz w:val="22"/>
          <w:szCs w:val="22"/>
        </w:rPr>
      </w:pPr>
      <w:r w:rsidRPr="005F0A9E">
        <w:rPr>
          <w:rFonts w:ascii="Arial" w:hAnsi="Arial" w:cs="Arial"/>
          <w:i/>
          <w:sz w:val="22"/>
          <w:szCs w:val="22"/>
        </w:rPr>
        <w:t>XIII - determinar, no início da Legislatura, o arquivamento das proposições não apreciadas na Legislatura anterior;</w:t>
      </w:r>
    </w:p>
    <w:p w14:paraId="7670EDE4" w14:textId="77777777" w:rsidR="009B4347" w:rsidRPr="005F0A9E" w:rsidRDefault="005D5FE6" w:rsidP="005F0A9E">
      <w:pPr>
        <w:ind w:left="2835"/>
        <w:jc w:val="both"/>
        <w:rPr>
          <w:rFonts w:ascii="Arial" w:hAnsi="Arial" w:cs="Arial"/>
          <w:i/>
          <w:sz w:val="22"/>
          <w:szCs w:val="22"/>
        </w:rPr>
      </w:pPr>
      <w:r w:rsidRPr="005F0A9E">
        <w:rPr>
          <w:rFonts w:ascii="Arial" w:hAnsi="Arial" w:cs="Arial"/>
          <w:i/>
          <w:sz w:val="22"/>
          <w:szCs w:val="22"/>
        </w:rPr>
        <w:t>XIV – autorizar a participação de representantes da Câmara em eventos externos.</w:t>
      </w:r>
    </w:p>
    <w:p w14:paraId="65634620" w14:textId="77777777" w:rsidR="005D5FE6" w:rsidRPr="005F0A9E" w:rsidRDefault="005D5FE6" w:rsidP="005D5FE6">
      <w:pPr>
        <w:spacing w:line="360" w:lineRule="auto"/>
        <w:jc w:val="both"/>
        <w:rPr>
          <w:rFonts w:ascii="Arial" w:hAnsi="Arial" w:cs="Arial"/>
          <w:sz w:val="22"/>
          <w:szCs w:val="22"/>
        </w:rPr>
      </w:pPr>
    </w:p>
    <w:p w14:paraId="2C863509" w14:textId="77777777" w:rsidR="005D5FE6" w:rsidRPr="005F0A9E" w:rsidRDefault="005D5FE6" w:rsidP="005D5FE6">
      <w:pPr>
        <w:spacing w:line="360" w:lineRule="auto"/>
        <w:jc w:val="both"/>
        <w:rPr>
          <w:rFonts w:ascii="Arial" w:hAnsi="Arial" w:cs="Arial"/>
          <w:sz w:val="22"/>
          <w:szCs w:val="22"/>
        </w:rPr>
      </w:pPr>
    </w:p>
    <w:p w14:paraId="33AD53F7" w14:textId="77777777" w:rsidR="002557D8" w:rsidRPr="005F0A9E" w:rsidRDefault="002557D8" w:rsidP="005D5FE6">
      <w:pPr>
        <w:spacing w:line="360" w:lineRule="auto"/>
        <w:jc w:val="both"/>
        <w:rPr>
          <w:rFonts w:ascii="Arial" w:hAnsi="Arial" w:cs="Arial"/>
          <w:sz w:val="22"/>
          <w:szCs w:val="22"/>
        </w:rPr>
      </w:pPr>
      <w:r w:rsidRPr="005F0A9E">
        <w:rPr>
          <w:rFonts w:ascii="Arial" w:hAnsi="Arial" w:cs="Arial"/>
          <w:sz w:val="22"/>
          <w:szCs w:val="22"/>
        </w:rPr>
        <w:tab/>
        <w:t>Para corroborar, transcrevemos:</w:t>
      </w:r>
    </w:p>
    <w:p w14:paraId="1B7AFF54" w14:textId="77777777" w:rsidR="002557D8" w:rsidRPr="005F0A9E" w:rsidRDefault="002557D8" w:rsidP="002557D8">
      <w:pPr>
        <w:ind w:left="1416"/>
        <w:jc w:val="both"/>
        <w:rPr>
          <w:rFonts w:ascii="Arial" w:hAnsi="Arial" w:cs="Arial"/>
          <w:sz w:val="22"/>
          <w:szCs w:val="22"/>
        </w:rPr>
      </w:pPr>
    </w:p>
    <w:p w14:paraId="58A1EFC3" w14:textId="77777777" w:rsidR="00513E05" w:rsidRPr="005F0A9E" w:rsidRDefault="002557D8" w:rsidP="005F0A9E">
      <w:pPr>
        <w:ind w:left="2835"/>
        <w:jc w:val="both"/>
        <w:rPr>
          <w:rFonts w:ascii="Arial" w:hAnsi="Arial" w:cs="Arial"/>
          <w:i/>
          <w:sz w:val="22"/>
          <w:szCs w:val="22"/>
        </w:rPr>
      </w:pPr>
      <w:r w:rsidRPr="005F0A9E">
        <w:rPr>
          <w:rFonts w:ascii="Arial" w:hAnsi="Arial" w:cs="Arial"/>
          <w:i/>
          <w:sz w:val="22"/>
          <w:szCs w:val="22"/>
        </w:rPr>
        <w:t>“</w:t>
      </w:r>
      <w:r w:rsidR="00513E05" w:rsidRPr="005F0A9E">
        <w:rPr>
          <w:rFonts w:ascii="Arial" w:hAnsi="Arial" w:cs="Arial"/>
          <w:i/>
          <w:sz w:val="22"/>
          <w:szCs w:val="22"/>
        </w:rPr>
        <w:t xml:space="preserve">Leis de iniciativa da Câmara ou, mais propriamente, de seus vereadores são todas as que a lei orgânica municipal não reserva, expressa e privativamente, à iniciativa do prefeito. As leis orgânicas municipais devem reproduzir, dentre as matérias previstas nos </w:t>
      </w:r>
      <w:proofErr w:type="spellStart"/>
      <w:r w:rsidR="00513E05" w:rsidRPr="005F0A9E">
        <w:rPr>
          <w:rFonts w:ascii="Arial" w:hAnsi="Arial" w:cs="Arial"/>
          <w:i/>
          <w:sz w:val="22"/>
          <w:szCs w:val="22"/>
        </w:rPr>
        <w:t>arts</w:t>
      </w:r>
      <w:proofErr w:type="spellEnd"/>
      <w:r w:rsidR="00513E05" w:rsidRPr="005F0A9E">
        <w:rPr>
          <w:rFonts w:ascii="Arial" w:hAnsi="Arial" w:cs="Arial"/>
          <w:i/>
          <w:sz w:val="22"/>
          <w:szCs w:val="22"/>
        </w:rPr>
        <w:t>. 61, § 1, e 165 da CF, as que se inserem no âmbito da competência municipal. São, pois, de iniciativa exclusiva do prefeito, como chefe do Executivo local, os projetos de leis que disponham sobre criação, estruturação e atribuição das secretarias, órgãos e entes da Administração Pública Municipal; matéria de organização administrativa e planejamento de execução de obras e serviços públicos;</w:t>
      </w:r>
      <w:r w:rsidRPr="005F0A9E">
        <w:rPr>
          <w:rFonts w:ascii="Arial" w:hAnsi="Arial" w:cs="Arial"/>
          <w:i/>
          <w:sz w:val="22"/>
          <w:szCs w:val="22"/>
        </w:rPr>
        <w:t xml:space="preserve"> </w:t>
      </w:r>
      <w:r w:rsidR="00513E05" w:rsidRPr="005F0A9E">
        <w:rPr>
          <w:rFonts w:ascii="Arial" w:hAnsi="Arial" w:cs="Arial"/>
          <w:i/>
          <w:sz w:val="22"/>
          <w:szCs w:val="22"/>
        </w:rPr>
        <w:t xml:space="preserve">criação de cargos, funções ou empregos públicos na Administração direta, autárquica e fundacional do Município; regime jurídico e previdenciário dos servidores municipais, fixação e aumento de sua remuneração; plano plurianual, diretrizes orçamentárias, orçamento anual e créditos suplementares e especiais. </w:t>
      </w:r>
      <w:r w:rsidR="00513E05" w:rsidRPr="005F0A9E">
        <w:rPr>
          <w:rFonts w:ascii="Arial" w:hAnsi="Arial" w:cs="Arial"/>
          <w:b/>
          <w:i/>
          <w:sz w:val="22"/>
          <w:szCs w:val="22"/>
        </w:rPr>
        <w:t xml:space="preserve">Os </w:t>
      </w:r>
      <w:r w:rsidR="00513E05" w:rsidRPr="005F0A9E">
        <w:rPr>
          <w:rFonts w:ascii="Arial" w:hAnsi="Arial" w:cs="Arial"/>
          <w:b/>
          <w:i/>
          <w:sz w:val="22"/>
          <w:szCs w:val="22"/>
        </w:rPr>
        <w:lastRenderedPageBreak/>
        <w:t>demais projetos competem concorrentemente ao prefeito e à Câmara, na forma regimental</w:t>
      </w:r>
      <w:r w:rsidRPr="005F0A9E">
        <w:rPr>
          <w:rFonts w:ascii="Arial" w:hAnsi="Arial" w:cs="Arial"/>
          <w:i/>
          <w:sz w:val="22"/>
          <w:szCs w:val="22"/>
        </w:rPr>
        <w:t>”</w:t>
      </w:r>
      <w:r w:rsidR="00513E05" w:rsidRPr="005F0A9E">
        <w:rPr>
          <w:rFonts w:ascii="Arial" w:hAnsi="Arial" w:cs="Arial"/>
          <w:i/>
          <w:sz w:val="22"/>
          <w:szCs w:val="22"/>
        </w:rPr>
        <w:t>.</w:t>
      </w:r>
    </w:p>
    <w:p w14:paraId="5777F929" w14:textId="77777777" w:rsidR="002557D8" w:rsidRPr="005F0A9E" w:rsidRDefault="002557D8" w:rsidP="002557D8">
      <w:pPr>
        <w:ind w:left="1416"/>
        <w:jc w:val="both"/>
        <w:rPr>
          <w:rFonts w:ascii="Arial" w:hAnsi="Arial" w:cs="Arial"/>
          <w:i/>
          <w:sz w:val="22"/>
          <w:szCs w:val="22"/>
        </w:rPr>
      </w:pPr>
    </w:p>
    <w:p w14:paraId="309E7442" w14:textId="77777777" w:rsidR="002557D8" w:rsidRPr="005F0A9E" w:rsidRDefault="002557D8" w:rsidP="005F0A9E">
      <w:pPr>
        <w:ind w:left="2835"/>
        <w:jc w:val="both"/>
        <w:rPr>
          <w:rFonts w:ascii="Arial" w:hAnsi="Arial" w:cs="Arial"/>
          <w:i/>
          <w:sz w:val="22"/>
          <w:szCs w:val="22"/>
        </w:rPr>
      </w:pPr>
      <w:r w:rsidRPr="005F0A9E">
        <w:rPr>
          <w:rFonts w:ascii="Arial" w:hAnsi="Arial" w:cs="Arial"/>
          <w:i/>
          <w:sz w:val="22"/>
          <w:szCs w:val="22"/>
        </w:rPr>
        <w:t>(In: “Direito Municipal Brasileiro” Meirelles, Hely Lopes. 17ª ed., Malheiros, São Paulo – SP, p.663).</w:t>
      </w:r>
    </w:p>
    <w:p w14:paraId="49DEE410" w14:textId="77777777" w:rsidR="002557D8" w:rsidRPr="005F0A9E" w:rsidRDefault="002557D8" w:rsidP="005F0A9E">
      <w:pPr>
        <w:ind w:left="2835"/>
        <w:jc w:val="both"/>
        <w:rPr>
          <w:rFonts w:ascii="Arial" w:hAnsi="Arial" w:cs="Arial"/>
          <w:i/>
          <w:sz w:val="22"/>
          <w:szCs w:val="22"/>
        </w:rPr>
      </w:pPr>
    </w:p>
    <w:p w14:paraId="06E01CB9" w14:textId="4F661139" w:rsidR="002557D8" w:rsidRPr="005F0A9E" w:rsidRDefault="002557D8" w:rsidP="005F0A9E">
      <w:pPr>
        <w:ind w:left="2835"/>
        <w:jc w:val="both"/>
        <w:rPr>
          <w:rFonts w:ascii="Arial" w:hAnsi="Arial" w:cs="Arial"/>
          <w:b/>
          <w:i/>
          <w:sz w:val="22"/>
          <w:szCs w:val="22"/>
        </w:rPr>
      </w:pPr>
      <w:r w:rsidRPr="005F0A9E">
        <w:rPr>
          <w:rFonts w:ascii="Arial" w:hAnsi="Arial" w:cs="Arial"/>
          <w:b/>
          <w:i/>
          <w:sz w:val="22"/>
          <w:szCs w:val="22"/>
        </w:rPr>
        <w:t>Grifamos.</w:t>
      </w:r>
    </w:p>
    <w:p w14:paraId="19AF863C" w14:textId="7DBD6D0E" w:rsidR="005F0A9E" w:rsidRPr="005F0A9E" w:rsidRDefault="005F0A9E" w:rsidP="002557D8">
      <w:pPr>
        <w:ind w:left="1416"/>
        <w:jc w:val="both"/>
        <w:rPr>
          <w:rFonts w:ascii="Arial" w:hAnsi="Arial" w:cs="Arial"/>
          <w:b/>
          <w:i/>
          <w:sz w:val="22"/>
          <w:szCs w:val="22"/>
        </w:rPr>
      </w:pPr>
    </w:p>
    <w:p w14:paraId="670DBA4E" w14:textId="77777777" w:rsidR="005F0A9E" w:rsidRPr="005F0A9E" w:rsidRDefault="005F0A9E" w:rsidP="002557D8">
      <w:pPr>
        <w:ind w:left="1416"/>
        <w:jc w:val="both"/>
        <w:rPr>
          <w:rFonts w:ascii="Arial" w:hAnsi="Arial" w:cs="Arial"/>
          <w:b/>
          <w:i/>
          <w:sz w:val="22"/>
          <w:szCs w:val="22"/>
        </w:rPr>
      </w:pPr>
    </w:p>
    <w:p w14:paraId="697BE5BA" w14:textId="77777777" w:rsidR="005F0A9E" w:rsidRPr="005F0A9E" w:rsidRDefault="005F0A9E" w:rsidP="005F0A9E">
      <w:pPr>
        <w:spacing w:line="360" w:lineRule="auto"/>
        <w:ind w:firstLine="1134"/>
        <w:jc w:val="both"/>
        <w:rPr>
          <w:rFonts w:ascii="Arial" w:hAnsi="Arial" w:cs="Arial"/>
          <w:sz w:val="22"/>
          <w:szCs w:val="22"/>
        </w:rPr>
      </w:pPr>
      <w:r w:rsidRPr="005F0A9E">
        <w:rPr>
          <w:rFonts w:ascii="Arial" w:hAnsi="Arial" w:cs="Arial"/>
          <w:sz w:val="22"/>
          <w:szCs w:val="22"/>
        </w:rPr>
        <w:t xml:space="preserve">Anotamos que a deliberação pelo plenário da nobre Casa Legislativa deve ser precedida da manifestação da Comissão de </w:t>
      </w:r>
      <w:r w:rsidRPr="005F0A9E">
        <w:rPr>
          <w:rFonts w:ascii="Arial" w:hAnsi="Arial" w:cs="Arial"/>
          <w:b/>
          <w:bCs/>
          <w:sz w:val="22"/>
          <w:szCs w:val="22"/>
        </w:rPr>
        <w:t>LEGISLAÇÃO E JUSTIÇA</w:t>
      </w:r>
      <w:r w:rsidRPr="005F0A9E">
        <w:rPr>
          <w:rFonts w:ascii="Arial" w:hAnsi="Arial" w:cs="Arial"/>
          <w:sz w:val="22"/>
          <w:szCs w:val="22"/>
        </w:rPr>
        <w:t xml:space="preserve">, por ser condição de tramitação do processo legislativo para todas as proposições em geral: </w:t>
      </w:r>
    </w:p>
    <w:p w14:paraId="5129047C" w14:textId="77777777" w:rsidR="005F0A9E" w:rsidRPr="005F0A9E" w:rsidRDefault="005F0A9E" w:rsidP="005F0A9E">
      <w:pPr>
        <w:spacing w:line="360" w:lineRule="auto"/>
        <w:ind w:firstLine="1134"/>
        <w:jc w:val="both"/>
        <w:rPr>
          <w:rFonts w:ascii="Arial" w:hAnsi="Arial" w:cs="Arial"/>
          <w:i/>
          <w:iCs/>
          <w:sz w:val="22"/>
          <w:szCs w:val="22"/>
        </w:rPr>
      </w:pPr>
    </w:p>
    <w:p w14:paraId="2D9DE2D0" w14:textId="77777777" w:rsidR="005F0A9E" w:rsidRPr="005F0A9E" w:rsidRDefault="005F0A9E" w:rsidP="005F0A9E">
      <w:pPr>
        <w:ind w:left="2835"/>
        <w:jc w:val="both"/>
        <w:rPr>
          <w:rFonts w:ascii="Arial" w:hAnsi="Arial" w:cs="Arial"/>
          <w:i/>
          <w:iCs/>
          <w:sz w:val="22"/>
          <w:szCs w:val="22"/>
        </w:rPr>
      </w:pPr>
      <w:r w:rsidRPr="005F0A9E">
        <w:rPr>
          <w:rFonts w:ascii="Arial" w:hAnsi="Arial" w:cs="Arial"/>
          <w:i/>
          <w:iCs/>
          <w:sz w:val="22"/>
          <w:szCs w:val="22"/>
        </w:rPr>
        <w:t xml:space="preserve">Art. 76- Compete à Comissão de Legislação e Justiça manifestar-se sobre todos os assuntos nos aspectos constitucional, redacional e legal e, quando já aprovados pelo Plenário, analisá-los sob os aspectos lógico e gramatical, de modo a adequar ao bom vernáculo o texto das proposições. </w:t>
      </w:r>
    </w:p>
    <w:p w14:paraId="1D131045" w14:textId="77777777" w:rsidR="005F0A9E" w:rsidRPr="005F0A9E" w:rsidRDefault="005F0A9E" w:rsidP="005F0A9E">
      <w:pPr>
        <w:ind w:left="2835"/>
        <w:jc w:val="both"/>
        <w:rPr>
          <w:rFonts w:ascii="Arial" w:hAnsi="Arial" w:cs="Arial"/>
          <w:i/>
          <w:iCs/>
          <w:sz w:val="22"/>
          <w:szCs w:val="22"/>
        </w:rPr>
      </w:pPr>
      <w:r w:rsidRPr="005F0A9E">
        <w:rPr>
          <w:rFonts w:ascii="Arial" w:hAnsi="Arial" w:cs="Arial"/>
          <w:i/>
          <w:iCs/>
          <w:sz w:val="22"/>
          <w:szCs w:val="22"/>
        </w:rPr>
        <w:t>§ 1º- Salvo expressa disposição em contrário deste Regimento, é obrigatória a audiência da Comissão de Legislação e Justiça em todos os projetos de lei e determinadas matérias que tramitarem pela Câmara.</w:t>
      </w:r>
    </w:p>
    <w:p w14:paraId="7F63DE36" w14:textId="77777777" w:rsidR="005F0A9E" w:rsidRPr="005F0A9E" w:rsidRDefault="005F0A9E" w:rsidP="005F0A9E">
      <w:pPr>
        <w:spacing w:line="360" w:lineRule="auto"/>
        <w:ind w:firstLine="1134"/>
        <w:jc w:val="both"/>
        <w:rPr>
          <w:rFonts w:ascii="Arial" w:hAnsi="Arial" w:cs="Arial"/>
          <w:sz w:val="22"/>
          <w:szCs w:val="22"/>
        </w:rPr>
      </w:pPr>
    </w:p>
    <w:p w14:paraId="73C307BA" w14:textId="77777777" w:rsidR="005F0A9E" w:rsidRPr="005F0A9E" w:rsidRDefault="005F0A9E" w:rsidP="005F0A9E">
      <w:pPr>
        <w:spacing w:line="360" w:lineRule="auto"/>
        <w:jc w:val="center"/>
        <w:rPr>
          <w:rFonts w:ascii="Arial" w:hAnsi="Arial" w:cs="Arial"/>
          <w:b/>
          <w:bCs/>
          <w:u w:val="single"/>
        </w:rPr>
      </w:pPr>
      <w:r w:rsidRPr="005F0A9E">
        <w:rPr>
          <w:rFonts w:ascii="Arial" w:hAnsi="Arial" w:cs="Arial"/>
          <w:b/>
          <w:bCs/>
          <w:u w:val="single"/>
        </w:rPr>
        <w:t>CONSIDERAÇÕES FINAIS</w:t>
      </w:r>
    </w:p>
    <w:p w14:paraId="1FB74A4D" w14:textId="77777777" w:rsidR="005F0A9E" w:rsidRDefault="005F0A9E" w:rsidP="005F0A9E">
      <w:pPr>
        <w:spacing w:line="360" w:lineRule="auto"/>
        <w:ind w:firstLine="1134"/>
        <w:jc w:val="both"/>
        <w:rPr>
          <w:rFonts w:ascii="Arial" w:hAnsi="Arial" w:cs="Arial"/>
          <w:sz w:val="22"/>
          <w:szCs w:val="22"/>
        </w:rPr>
      </w:pPr>
      <w:r w:rsidRPr="00F51F68">
        <w:rPr>
          <w:rFonts w:ascii="Arial" w:hAnsi="Arial" w:cs="Arial"/>
          <w:sz w:val="22"/>
          <w:szCs w:val="22"/>
        </w:rPr>
        <w:t xml:space="preserve">Diante do exposto, em conformidade com os fundamentos normativos e precedentes jurisprudenciais acima apresentados, encaminhamos o expediente para prosseguimento </w:t>
      </w:r>
      <w:r w:rsidRPr="00F51F68">
        <w:rPr>
          <w:rFonts w:ascii="Arial" w:hAnsi="Arial" w:cs="Arial"/>
          <w:b/>
          <w:bCs/>
          <w:sz w:val="22"/>
          <w:szCs w:val="22"/>
          <w:u w:val="single"/>
        </w:rPr>
        <w:t>opinando pela viabilidade de tramitação.</w:t>
      </w:r>
      <w:r w:rsidRPr="00F51F68">
        <w:rPr>
          <w:rFonts w:ascii="Arial" w:hAnsi="Arial" w:cs="Arial"/>
          <w:sz w:val="22"/>
          <w:szCs w:val="22"/>
        </w:rPr>
        <w:t xml:space="preserve"> Ressaltamos, como de costume, que o presente parecer tem natureza opinativa, por si só, e não vincula a decisão e a manifestação das comissões permanentes (</w:t>
      </w:r>
      <w:r w:rsidRPr="00F51F68">
        <w:rPr>
          <w:rFonts w:ascii="Arial" w:hAnsi="Arial" w:cs="Arial"/>
          <w:b/>
          <w:bCs/>
          <w:sz w:val="22"/>
          <w:szCs w:val="22"/>
        </w:rPr>
        <w:t>LEGISLAÇÃO E JUSTIÇA</w:t>
      </w:r>
      <w:r>
        <w:rPr>
          <w:rFonts w:ascii="Arial" w:hAnsi="Arial" w:cs="Arial"/>
          <w:b/>
          <w:bCs/>
          <w:sz w:val="22"/>
          <w:szCs w:val="22"/>
        </w:rPr>
        <w:t>)</w:t>
      </w:r>
      <w:r w:rsidRPr="00F51F68">
        <w:rPr>
          <w:rFonts w:ascii="Arial" w:hAnsi="Arial" w:cs="Arial"/>
          <w:sz w:val="22"/>
          <w:szCs w:val="22"/>
        </w:rPr>
        <w:t xml:space="preserve">, sendo assegurada a soberania do Plenário. </w:t>
      </w:r>
    </w:p>
    <w:p w14:paraId="55AA3A0C" w14:textId="77777777" w:rsidR="005F0A9E" w:rsidRDefault="005F0A9E" w:rsidP="005F0A9E">
      <w:pPr>
        <w:spacing w:line="360" w:lineRule="auto"/>
        <w:ind w:firstLine="1134"/>
        <w:jc w:val="both"/>
        <w:rPr>
          <w:rFonts w:ascii="Arial" w:hAnsi="Arial" w:cs="Arial"/>
          <w:sz w:val="22"/>
          <w:szCs w:val="22"/>
        </w:rPr>
      </w:pPr>
    </w:p>
    <w:p w14:paraId="7E81C289" w14:textId="77777777" w:rsidR="005F0A9E" w:rsidRPr="00F51F68" w:rsidRDefault="005F0A9E" w:rsidP="005F0A9E">
      <w:pPr>
        <w:spacing w:line="360" w:lineRule="auto"/>
        <w:ind w:firstLine="1134"/>
        <w:jc w:val="both"/>
        <w:rPr>
          <w:rFonts w:ascii="Arial" w:hAnsi="Arial" w:cs="Arial"/>
          <w:sz w:val="22"/>
          <w:szCs w:val="22"/>
        </w:rPr>
      </w:pPr>
      <w:r w:rsidRPr="00F51F68">
        <w:rPr>
          <w:rFonts w:ascii="Arial" w:hAnsi="Arial" w:cs="Arial"/>
          <w:sz w:val="22"/>
          <w:szCs w:val="22"/>
        </w:rPr>
        <w:t>Assim, esta Procuradoria opina pela legalidade e regular tramitação do Projeto de Lei, por inexistirem vícios materiais ou formais que impeçam a sua deliberação em Plenário.</w:t>
      </w:r>
    </w:p>
    <w:p w14:paraId="5310FC5A" w14:textId="77777777" w:rsidR="005F0A9E" w:rsidRDefault="005F0A9E" w:rsidP="005F0A9E">
      <w:pPr>
        <w:spacing w:line="360" w:lineRule="auto"/>
        <w:ind w:firstLine="1134"/>
        <w:jc w:val="both"/>
        <w:rPr>
          <w:rFonts w:ascii="Arial" w:hAnsi="Arial" w:cs="Arial"/>
          <w:sz w:val="22"/>
          <w:szCs w:val="22"/>
        </w:rPr>
      </w:pPr>
    </w:p>
    <w:p w14:paraId="4DADE8D4" w14:textId="77777777" w:rsidR="005F0A9E" w:rsidRPr="00F51F68" w:rsidRDefault="005F0A9E" w:rsidP="005F0A9E">
      <w:pPr>
        <w:spacing w:line="360" w:lineRule="auto"/>
        <w:ind w:firstLine="1134"/>
        <w:jc w:val="both"/>
        <w:rPr>
          <w:rFonts w:ascii="Arial" w:hAnsi="Arial" w:cs="Arial"/>
          <w:sz w:val="22"/>
          <w:szCs w:val="22"/>
        </w:rPr>
      </w:pPr>
      <w:r>
        <w:rPr>
          <w:rFonts w:ascii="Arial" w:hAnsi="Arial" w:cs="Arial"/>
          <w:sz w:val="22"/>
          <w:szCs w:val="22"/>
        </w:rPr>
        <w:t>P</w:t>
      </w:r>
      <w:r w:rsidRPr="00F51F68">
        <w:rPr>
          <w:rFonts w:ascii="Arial" w:hAnsi="Arial" w:cs="Arial"/>
          <w:sz w:val="22"/>
          <w:szCs w:val="22"/>
        </w:rPr>
        <w:t>rossigam os autos à Diretoria Legislativa para as devidas diligências.</w:t>
      </w:r>
    </w:p>
    <w:p w14:paraId="779256AF" w14:textId="77777777" w:rsidR="00503829" w:rsidRPr="009B4347" w:rsidRDefault="00503829" w:rsidP="00C10581">
      <w:pPr>
        <w:jc w:val="right"/>
        <w:rPr>
          <w:rFonts w:ascii="Arial" w:hAnsi="Arial" w:cs="Arial"/>
          <w:szCs w:val="22"/>
        </w:rPr>
      </w:pPr>
    </w:p>
    <w:p w14:paraId="44146A4A" w14:textId="77777777" w:rsidR="007D5945" w:rsidRPr="009B4347" w:rsidRDefault="007D5945" w:rsidP="00C10581">
      <w:pPr>
        <w:jc w:val="right"/>
        <w:rPr>
          <w:rFonts w:ascii="Arial" w:hAnsi="Arial" w:cs="Arial"/>
          <w:szCs w:val="22"/>
        </w:rPr>
      </w:pPr>
    </w:p>
    <w:p w14:paraId="5E3E7651" w14:textId="5B057EE5" w:rsidR="00C10581" w:rsidRPr="005F0A9E" w:rsidRDefault="00C10581" w:rsidP="005F0A9E">
      <w:pPr>
        <w:jc w:val="center"/>
        <w:rPr>
          <w:rFonts w:ascii="Arial" w:hAnsi="Arial" w:cs="Arial"/>
          <w:sz w:val="22"/>
          <w:szCs w:val="20"/>
        </w:rPr>
      </w:pPr>
      <w:r w:rsidRPr="005F0A9E">
        <w:rPr>
          <w:rFonts w:ascii="Arial" w:hAnsi="Arial" w:cs="Arial"/>
          <w:sz w:val="22"/>
          <w:szCs w:val="20"/>
        </w:rPr>
        <w:t xml:space="preserve">Sapucaia do Sul, </w:t>
      </w:r>
      <w:r w:rsidR="006629BF">
        <w:rPr>
          <w:rFonts w:ascii="Arial" w:hAnsi="Arial" w:cs="Arial"/>
          <w:sz w:val="22"/>
          <w:szCs w:val="20"/>
        </w:rPr>
        <w:t>01</w:t>
      </w:r>
      <w:r w:rsidRPr="005F0A9E">
        <w:rPr>
          <w:rFonts w:ascii="Arial" w:hAnsi="Arial" w:cs="Arial"/>
          <w:sz w:val="22"/>
          <w:szCs w:val="20"/>
        </w:rPr>
        <w:t xml:space="preserve"> de </w:t>
      </w:r>
      <w:r w:rsidR="006629BF">
        <w:rPr>
          <w:rFonts w:ascii="Arial" w:hAnsi="Arial" w:cs="Arial"/>
          <w:sz w:val="22"/>
          <w:szCs w:val="20"/>
        </w:rPr>
        <w:t>Outu</w:t>
      </w:r>
      <w:r w:rsidR="005F0A9E" w:rsidRPr="005F0A9E">
        <w:rPr>
          <w:rFonts w:ascii="Arial" w:hAnsi="Arial" w:cs="Arial"/>
          <w:sz w:val="22"/>
          <w:szCs w:val="20"/>
        </w:rPr>
        <w:t>bro</w:t>
      </w:r>
      <w:r w:rsidR="007D5945" w:rsidRPr="005F0A9E">
        <w:rPr>
          <w:rFonts w:ascii="Arial" w:hAnsi="Arial" w:cs="Arial"/>
          <w:sz w:val="22"/>
          <w:szCs w:val="20"/>
        </w:rPr>
        <w:t xml:space="preserve"> de 20</w:t>
      </w:r>
      <w:r w:rsidR="005F0A9E" w:rsidRPr="005F0A9E">
        <w:rPr>
          <w:rFonts w:ascii="Arial" w:hAnsi="Arial" w:cs="Arial"/>
          <w:sz w:val="22"/>
          <w:szCs w:val="20"/>
        </w:rPr>
        <w:t>2</w:t>
      </w:r>
      <w:r w:rsidR="007D5945" w:rsidRPr="005F0A9E">
        <w:rPr>
          <w:rFonts w:ascii="Arial" w:hAnsi="Arial" w:cs="Arial"/>
          <w:sz w:val="22"/>
          <w:szCs w:val="20"/>
        </w:rPr>
        <w:t>1</w:t>
      </w:r>
      <w:r w:rsidR="005C7BE4" w:rsidRPr="005F0A9E">
        <w:rPr>
          <w:rFonts w:ascii="Arial" w:hAnsi="Arial" w:cs="Arial"/>
          <w:sz w:val="22"/>
          <w:szCs w:val="20"/>
        </w:rPr>
        <w:t>.</w:t>
      </w:r>
    </w:p>
    <w:p w14:paraId="1D4DEEAC" w14:textId="77777777" w:rsidR="00C10581" w:rsidRPr="005F0A9E" w:rsidRDefault="00C10581" w:rsidP="00C67D1A">
      <w:pPr>
        <w:jc w:val="right"/>
        <w:rPr>
          <w:rFonts w:ascii="Arial" w:hAnsi="Arial" w:cs="Arial"/>
          <w:sz w:val="22"/>
          <w:szCs w:val="20"/>
        </w:rPr>
      </w:pPr>
    </w:p>
    <w:p w14:paraId="1E829247" w14:textId="447F3A27" w:rsidR="00C10581" w:rsidRPr="005F0A9E" w:rsidRDefault="00C10581" w:rsidP="007F4EBE">
      <w:pPr>
        <w:jc w:val="center"/>
        <w:rPr>
          <w:rFonts w:ascii="Arial" w:hAnsi="Arial" w:cs="Arial"/>
          <w:sz w:val="22"/>
          <w:szCs w:val="20"/>
        </w:rPr>
      </w:pPr>
    </w:p>
    <w:p w14:paraId="6506DAA2" w14:textId="7D62534B" w:rsidR="001A32DF" w:rsidRPr="005F0A9E" w:rsidRDefault="005F0A9E" w:rsidP="005F0A9E">
      <w:pPr>
        <w:jc w:val="center"/>
        <w:rPr>
          <w:rFonts w:ascii="Arial" w:hAnsi="Arial" w:cs="Arial"/>
          <w:b/>
          <w:bCs/>
          <w:sz w:val="22"/>
          <w:szCs w:val="20"/>
        </w:rPr>
      </w:pPr>
      <w:r w:rsidRPr="005F0A9E">
        <w:rPr>
          <w:rFonts w:ascii="Arial" w:hAnsi="Arial" w:cs="Arial"/>
          <w:b/>
          <w:bCs/>
          <w:sz w:val="22"/>
          <w:szCs w:val="20"/>
        </w:rPr>
        <w:t>João Roberto da Fonseca Junior</w:t>
      </w:r>
    </w:p>
    <w:p w14:paraId="40224F3E" w14:textId="615429B2" w:rsidR="005F0A9E" w:rsidRPr="005F0A9E" w:rsidRDefault="005F0A9E" w:rsidP="005F0A9E">
      <w:pPr>
        <w:jc w:val="center"/>
        <w:rPr>
          <w:rFonts w:ascii="Arial" w:hAnsi="Arial" w:cs="Arial"/>
          <w:b/>
          <w:bCs/>
          <w:sz w:val="22"/>
          <w:szCs w:val="20"/>
        </w:rPr>
      </w:pPr>
      <w:r w:rsidRPr="005F0A9E">
        <w:rPr>
          <w:rFonts w:ascii="Arial" w:hAnsi="Arial" w:cs="Arial"/>
          <w:b/>
          <w:bCs/>
          <w:sz w:val="22"/>
          <w:szCs w:val="20"/>
        </w:rPr>
        <w:t>Procurador Chefe</w:t>
      </w:r>
    </w:p>
    <w:p w14:paraId="74D08EB7" w14:textId="42FB79DF" w:rsidR="005F0A9E" w:rsidRPr="005F0A9E" w:rsidRDefault="005F0A9E" w:rsidP="005F0A9E">
      <w:pPr>
        <w:jc w:val="center"/>
        <w:rPr>
          <w:rFonts w:ascii="Arial" w:hAnsi="Arial" w:cs="Arial"/>
          <w:b/>
          <w:bCs/>
          <w:sz w:val="22"/>
          <w:szCs w:val="20"/>
        </w:rPr>
      </w:pPr>
      <w:r w:rsidRPr="005F0A9E">
        <w:rPr>
          <w:rFonts w:ascii="Arial" w:hAnsi="Arial" w:cs="Arial"/>
          <w:b/>
          <w:bCs/>
          <w:sz w:val="22"/>
          <w:szCs w:val="20"/>
        </w:rPr>
        <w:t>OAB/RS 69.257</w:t>
      </w:r>
    </w:p>
    <w:sectPr w:rsidR="005F0A9E" w:rsidRPr="005F0A9E" w:rsidSect="00794EBB">
      <w:headerReference w:type="default" r:id="rId6"/>
      <w:pgSz w:w="11906" w:h="16838"/>
      <w:pgMar w:top="1985" w:right="1133" w:bottom="1135" w:left="1701"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2DECDF" w14:textId="77777777" w:rsidR="0078562D" w:rsidRDefault="0078562D" w:rsidP="00794EBB">
      <w:r>
        <w:separator/>
      </w:r>
    </w:p>
  </w:endnote>
  <w:endnote w:type="continuationSeparator" w:id="0">
    <w:p w14:paraId="7F8E55C1" w14:textId="77777777" w:rsidR="0078562D" w:rsidRDefault="0078562D" w:rsidP="00794E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ABF722" w14:textId="77777777" w:rsidR="0078562D" w:rsidRDefault="0078562D" w:rsidP="00794EBB">
      <w:r w:rsidRPr="00794EBB">
        <w:rPr>
          <w:color w:val="000000"/>
        </w:rPr>
        <w:separator/>
      </w:r>
    </w:p>
  </w:footnote>
  <w:footnote w:type="continuationSeparator" w:id="0">
    <w:p w14:paraId="552F9399" w14:textId="77777777" w:rsidR="0078562D" w:rsidRDefault="0078562D" w:rsidP="00794E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8DF2FD" w14:textId="77777777" w:rsidR="00794EBB" w:rsidRDefault="0078562D" w:rsidP="005C7BE4">
    <w:pPr>
      <w:pStyle w:val="Ttulo1"/>
      <w:ind w:left="708"/>
      <w:jc w:val="center"/>
    </w:pPr>
    <w:r>
      <w:rPr>
        <w:rFonts w:ascii="Arial" w:hAnsi="Arial" w:cs="Arial"/>
        <w:b/>
        <w:noProof/>
        <w:color w:val="333333"/>
        <w:sz w:val="28"/>
      </w:rPr>
      <w:object w:dxaOrig="1440" w:dyaOrig="1440" w14:anchorId="234DACF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1" o:spid="_x0000_s2049" type="#_x0000_t75" style="position:absolute;left:0;text-align:left;margin-left:-49.5pt;margin-top:-82.65pt;width:58.9pt;height:64.8pt;z-index:251659264;visibility:visible;mso-position-horizontal-relative:margin;mso-position-vertical-relative:margin">
          <v:imagedata r:id="rId1" o:title=""/>
          <w10:wrap type="square" anchorx="margin" anchory="margin"/>
        </v:shape>
        <o:OLEObject Type="Embed" ProgID="Unknown" ShapeID="Object 1" DrawAspect="Content" ObjectID="_1694592121" r:id="rId2"/>
      </w:object>
    </w:r>
    <w:r w:rsidR="00794EBB">
      <w:rPr>
        <w:rFonts w:ascii="Arial" w:hAnsi="Arial" w:cs="Arial"/>
        <w:b/>
        <w:color w:val="333333"/>
        <w:sz w:val="28"/>
      </w:rPr>
      <w:t>CÂMARA DE VEREADORES DE SAPUCAIA DO SUL</w:t>
    </w:r>
  </w:p>
  <w:p w14:paraId="5CAFACD9" w14:textId="77777777" w:rsidR="00794EBB" w:rsidRDefault="00794EBB" w:rsidP="005C7BE4">
    <w:pPr>
      <w:ind w:left="708"/>
      <w:jc w:val="center"/>
      <w:rPr>
        <w:rFonts w:ascii="Arial" w:hAnsi="Arial" w:cs="Arial"/>
        <w:color w:val="333333"/>
        <w:sz w:val="20"/>
      </w:rPr>
    </w:pPr>
    <w:r>
      <w:rPr>
        <w:rFonts w:ascii="Arial" w:hAnsi="Arial" w:cs="Arial"/>
        <w:color w:val="333333"/>
        <w:sz w:val="20"/>
      </w:rPr>
      <w:t>Av.</w:t>
    </w:r>
    <w:r w:rsidR="005C7BE4">
      <w:rPr>
        <w:rFonts w:ascii="Arial" w:hAnsi="Arial" w:cs="Arial"/>
        <w:color w:val="333333"/>
        <w:sz w:val="20"/>
      </w:rPr>
      <w:t xml:space="preserve"> </w:t>
    </w:r>
    <w:r>
      <w:rPr>
        <w:rFonts w:ascii="Arial" w:hAnsi="Arial" w:cs="Arial"/>
        <w:color w:val="333333"/>
        <w:sz w:val="20"/>
      </w:rPr>
      <w:t>Assis Brasil, nº51, Centro, CEP 93.220-050 - Sapucaia do Sul - Rio Grande do Sul</w:t>
    </w:r>
  </w:p>
  <w:p w14:paraId="5A86F1F9" w14:textId="77777777" w:rsidR="00794EBB" w:rsidRDefault="005C7BE4" w:rsidP="005C7BE4">
    <w:pPr>
      <w:ind w:left="708"/>
      <w:jc w:val="center"/>
      <w:rPr>
        <w:rFonts w:ascii="Arial" w:hAnsi="Arial" w:cs="Arial"/>
        <w:color w:val="333333"/>
        <w:sz w:val="20"/>
      </w:rPr>
    </w:pPr>
    <w:r>
      <w:rPr>
        <w:rFonts w:ascii="Arial" w:hAnsi="Arial" w:cs="Arial"/>
        <w:color w:val="333333"/>
        <w:sz w:val="20"/>
      </w:rPr>
      <w:t xml:space="preserve">Fones (51) </w:t>
    </w:r>
    <w:r w:rsidR="00794EBB">
      <w:rPr>
        <w:rFonts w:ascii="Arial" w:hAnsi="Arial" w:cs="Arial"/>
        <w:color w:val="333333"/>
        <w:sz w:val="20"/>
      </w:rPr>
      <w:t>3474</w:t>
    </w:r>
    <w:r>
      <w:rPr>
        <w:rFonts w:ascii="Arial" w:hAnsi="Arial" w:cs="Arial"/>
        <w:color w:val="333333"/>
        <w:sz w:val="20"/>
      </w:rPr>
      <w:t>-</w:t>
    </w:r>
    <w:r w:rsidR="00794EBB">
      <w:rPr>
        <w:rFonts w:ascii="Arial" w:hAnsi="Arial" w:cs="Arial"/>
        <w:color w:val="333333"/>
        <w:sz w:val="20"/>
      </w:rPr>
      <w:t>1887 / 3474-1226 - Fax: 3474-1081</w:t>
    </w:r>
  </w:p>
  <w:p w14:paraId="05FDC1F1" w14:textId="77777777" w:rsidR="00794EBB" w:rsidRDefault="00794EBB">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4EBB"/>
    <w:rsid w:val="00070C98"/>
    <w:rsid w:val="00070F53"/>
    <w:rsid w:val="00085018"/>
    <w:rsid w:val="000C5354"/>
    <w:rsid w:val="001164F5"/>
    <w:rsid w:val="0012637D"/>
    <w:rsid w:val="00186DD0"/>
    <w:rsid w:val="001A32DF"/>
    <w:rsid w:val="001C1D5C"/>
    <w:rsid w:val="001D4C18"/>
    <w:rsid w:val="001F38CD"/>
    <w:rsid w:val="00217007"/>
    <w:rsid w:val="002557D8"/>
    <w:rsid w:val="002565A9"/>
    <w:rsid w:val="00261837"/>
    <w:rsid w:val="00263AFE"/>
    <w:rsid w:val="002678B6"/>
    <w:rsid w:val="00282865"/>
    <w:rsid w:val="002A2F98"/>
    <w:rsid w:val="002B2E5B"/>
    <w:rsid w:val="00310DE5"/>
    <w:rsid w:val="0032144F"/>
    <w:rsid w:val="00355A43"/>
    <w:rsid w:val="00360964"/>
    <w:rsid w:val="003638AB"/>
    <w:rsid w:val="00385729"/>
    <w:rsid w:val="003A5DE3"/>
    <w:rsid w:val="003B68CD"/>
    <w:rsid w:val="003D7EE6"/>
    <w:rsid w:val="003F0B33"/>
    <w:rsid w:val="0046251D"/>
    <w:rsid w:val="00496F56"/>
    <w:rsid w:val="004C0EA7"/>
    <w:rsid w:val="004C25A9"/>
    <w:rsid w:val="004D4AE4"/>
    <w:rsid w:val="00503829"/>
    <w:rsid w:val="005049A2"/>
    <w:rsid w:val="00513E05"/>
    <w:rsid w:val="005438BC"/>
    <w:rsid w:val="00577A6C"/>
    <w:rsid w:val="005C7BE4"/>
    <w:rsid w:val="005D5FE6"/>
    <w:rsid w:val="005E1111"/>
    <w:rsid w:val="005E5A71"/>
    <w:rsid w:val="005F0A9E"/>
    <w:rsid w:val="005F456A"/>
    <w:rsid w:val="00602B07"/>
    <w:rsid w:val="00614230"/>
    <w:rsid w:val="006629BF"/>
    <w:rsid w:val="006B7EDE"/>
    <w:rsid w:val="006C7589"/>
    <w:rsid w:val="006F5874"/>
    <w:rsid w:val="006F637A"/>
    <w:rsid w:val="00710DB0"/>
    <w:rsid w:val="007258F7"/>
    <w:rsid w:val="0074719A"/>
    <w:rsid w:val="00756572"/>
    <w:rsid w:val="00761735"/>
    <w:rsid w:val="0078562D"/>
    <w:rsid w:val="00794EBB"/>
    <w:rsid w:val="007B4CDB"/>
    <w:rsid w:val="007D5945"/>
    <w:rsid w:val="007F0EB8"/>
    <w:rsid w:val="007F4EBE"/>
    <w:rsid w:val="008117F8"/>
    <w:rsid w:val="0082268E"/>
    <w:rsid w:val="008421BA"/>
    <w:rsid w:val="008558D9"/>
    <w:rsid w:val="0086237F"/>
    <w:rsid w:val="008678DA"/>
    <w:rsid w:val="008A74AF"/>
    <w:rsid w:val="008D6B30"/>
    <w:rsid w:val="008F0ED1"/>
    <w:rsid w:val="009031E9"/>
    <w:rsid w:val="00952AFF"/>
    <w:rsid w:val="00955CE8"/>
    <w:rsid w:val="0095651B"/>
    <w:rsid w:val="00973E7B"/>
    <w:rsid w:val="009B4347"/>
    <w:rsid w:val="009F28E8"/>
    <w:rsid w:val="00A120DB"/>
    <w:rsid w:val="00A46CF7"/>
    <w:rsid w:val="00A70434"/>
    <w:rsid w:val="00A7184D"/>
    <w:rsid w:val="00A80A1C"/>
    <w:rsid w:val="00A90A46"/>
    <w:rsid w:val="00AD0E04"/>
    <w:rsid w:val="00AD6464"/>
    <w:rsid w:val="00B11EAA"/>
    <w:rsid w:val="00B30D2C"/>
    <w:rsid w:val="00B41BB3"/>
    <w:rsid w:val="00B56AF9"/>
    <w:rsid w:val="00B578FB"/>
    <w:rsid w:val="00B676FE"/>
    <w:rsid w:val="00B964A3"/>
    <w:rsid w:val="00BA2E15"/>
    <w:rsid w:val="00BB220F"/>
    <w:rsid w:val="00BC4B2C"/>
    <w:rsid w:val="00BD7919"/>
    <w:rsid w:val="00BF3337"/>
    <w:rsid w:val="00C10581"/>
    <w:rsid w:val="00C12802"/>
    <w:rsid w:val="00C12CA6"/>
    <w:rsid w:val="00C31663"/>
    <w:rsid w:val="00C430EB"/>
    <w:rsid w:val="00C67D1A"/>
    <w:rsid w:val="00C75508"/>
    <w:rsid w:val="00C86F26"/>
    <w:rsid w:val="00CA6ED6"/>
    <w:rsid w:val="00D01ACA"/>
    <w:rsid w:val="00D271BD"/>
    <w:rsid w:val="00D27E6D"/>
    <w:rsid w:val="00D31D41"/>
    <w:rsid w:val="00D70828"/>
    <w:rsid w:val="00D920CC"/>
    <w:rsid w:val="00DB1E1F"/>
    <w:rsid w:val="00E6321F"/>
    <w:rsid w:val="00E671E5"/>
    <w:rsid w:val="00EC571E"/>
    <w:rsid w:val="00F07273"/>
    <w:rsid w:val="00F172D2"/>
    <w:rsid w:val="00F5601E"/>
    <w:rsid w:val="00FA1956"/>
    <w:rsid w:val="00FA1A7C"/>
    <w:rsid w:val="00FD5BB7"/>
    <w:rsid w:val="00FF108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76670A6"/>
  <w15:docId w15:val="{7395BA35-DC79-4951-8554-57DC10D23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t-BR" w:eastAsia="pt-BR"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94EBB"/>
    <w:pPr>
      <w:suppressAutoHyphens/>
    </w:pPr>
    <w:rPr>
      <w:rFonts w:ascii="Times New Roman" w:eastAsia="Times New Roman" w:hAnsi="Times New Roman"/>
      <w:sz w:val="24"/>
      <w:szCs w:val="24"/>
    </w:rPr>
  </w:style>
  <w:style w:type="paragraph" w:styleId="Ttulo1">
    <w:name w:val="heading 1"/>
    <w:basedOn w:val="Normal"/>
    <w:next w:val="Normal"/>
    <w:rsid w:val="00794EBB"/>
    <w:pPr>
      <w:keepNext/>
      <w:outlineLvl w:val="0"/>
    </w:pPr>
    <w:rPr>
      <w:sz w:val="36"/>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rsid w:val="00794EBB"/>
    <w:rPr>
      <w:rFonts w:ascii="Times New Roman" w:eastAsia="Times New Roman" w:hAnsi="Times New Roman" w:cs="Times New Roman"/>
      <w:sz w:val="36"/>
      <w:szCs w:val="20"/>
      <w:lang w:eastAsia="pt-BR"/>
    </w:rPr>
  </w:style>
  <w:style w:type="paragraph" w:styleId="Cabealho">
    <w:name w:val="header"/>
    <w:basedOn w:val="Normal"/>
    <w:rsid w:val="00794EBB"/>
    <w:pPr>
      <w:tabs>
        <w:tab w:val="center" w:pos="4252"/>
        <w:tab w:val="right" w:pos="8504"/>
      </w:tabs>
    </w:pPr>
  </w:style>
  <w:style w:type="character" w:customStyle="1" w:styleId="CabealhoChar">
    <w:name w:val="Cabeçalho Char"/>
    <w:basedOn w:val="Fontepargpadro"/>
    <w:rsid w:val="00794EBB"/>
    <w:rPr>
      <w:rFonts w:ascii="Times New Roman" w:eastAsia="Times New Roman" w:hAnsi="Times New Roman" w:cs="Times New Roman"/>
      <w:sz w:val="24"/>
      <w:szCs w:val="24"/>
      <w:lang w:eastAsia="pt-BR"/>
    </w:rPr>
  </w:style>
  <w:style w:type="paragraph" w:styleId="Rodap">
    <w:name w:val="footer"/>
    <w:basedOn w:val="Normal"/>
    <w:rsid w:val="00794EBB"/>
    <w:pPr>
      <w:tabs>
        <w:tab w:val="center" w:pos="4252"/>
        <w:tab w:val="right" w:pos="8504"/>
      </w:tabs>
    </w:pPr>
  </w:style>
  <w:style w:type="character" w:customStyle="1" w:styleId="RodapChar">
    <w:name w:val="Rodapé Char"/>
    <w:basedOn w:val="Fontepargpadro"/>
    <w:rsid w:val="00794EBB"/>
    <w:rPr>
      <w:rFonts w:ascii="Times New Roman" w:eastAsia="Times New Roman" w:hAnsi="Times New Roman"/>
      <w:sz w:val="24"/>
      <w:szCs w:val="24"/>
    </w:rPr>
  </w:style>
  <w:style w:type="paragraph" w:customStyle="1" w:styleId="Standard">
    <w:name w:val="Standard"/>
    <w:rsid w:val="00794EBB"/>
    <w:pPr>
      <w:suppressAutoHyphens/>
      <w:spacing w:after="200" w:line="276" w:lineRule="auto"/>
    </w:pPr>
    <w:rPr>
      <w:rFonts w:eastAsia="SimSun" w:cs="Calibri"/>
      <w:kern w:val="3"/>
      <w:sz w:val="22"/>
      <w:szCs w:val="22"/>
      <w:lang w:eastAsia="en-US"/>
    </w:rPr>
  </w:style>
  <w:style w:type="paragraph" w:styleId="Recuodecorpodetexto2">
    <w:name w:val="Body Text Indent 2"/>
    <w:basedOn w:val="Standard"/>
    <w:rsid w:val="00794EBB"/>
    <w:pPr>
      <w:ind w:left="2829" w:firstLine="709"/>
      <w:jc w:val="both"/>
    </w:pPr>
    <w:rPr>
      <w:rFonts w:ascii="Arial" w:hAnsi="Arial" w:cs="Arial"/>
      <w:sz w:val="20"/>
    </w:rPr>
  </w:style>
  <w:style w:type="character" w:customStyle="1" w:styleId="Recuodecorpodetexto2Char">
    <w:name w:val="Recuo de corpo de texto 2 Char"/>
    <w:basedOn w:val="Fontepargpadro"/>
    <w:rsid w:val="00794EBB"/>
    <w:rPr>
      <w:rFonts w:ascii="Arial" w:eastAsia="SimSun" w:hAnsi="Arial" w:cs="Arial"/>
      <w:kern w:val="3"/>
      <w:szCs w:val="22"/>
      <w:lang w:eastAsia="en-US"/>
    </w:rPr>
  </w:style>
  <w:style w:type="paragraph" w:customStyle="1" w:styleId="Ttulo21">
    <w:name w:val="Título 21"/>
    <w:basedOn w:val="Standard"/>
    <w:rsid w:val="00794EBB"/>
    <w:pPr>
      <w:spacing w:before="280" w:after="280"/>
      <w:outlineLvl w:val="1"/>
    </w:pPr>
    <w:rPr>
      <w:b/>
      <w:bCs/>
      <w:sz w:val="36"/>
      <w:szCs w:val="36"/>
    </w:rPr>
  </w:style>
  <w:style w:type="paragraph" w:styleId="Textodebalo">
    <w:name w:val="Balloon Text"/>
    <w:basedOn w:val="Normal"/>
    <w:link w:val="TextodebaloChar"/>
    <w:uiPriority w:val="99"/>
    <w:semiHidden/>
    <w:unhideWhenUsed/>
    <w:rsid w:val="003B68CD"/>
    <w:rPr>
      <w:rFonts w:ascii="Segoe UI" w:hAnsi="Segoe UI" w:cs="Segoe UI"/>
      <w:sz w:val="18"/>
      <w:szCs w:val="18"/>
    </w:rPr>
  </w:style>
  <w:style w:type="character" w:customStyle="1" w:styleId="TextodebaloChar">
    <w:name w:val="Texto de balão Char"/>
    <w:basedOn w:val="Fontepargpadro"/>
    <w:link w:val="Textodebalo"/>
    <w:uiPriority w:val="99"/>
    <w:semiHidden/>
    <w:rsid w:val="003B68CD"/>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12837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898</Words>
  <Characters>4854</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5741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Joao Roberto da Fonseca Junior</cp:lastModifiedBy>
  <cp:revision>2</cp:revision>
  <cp:lastPrinted>2019-06-03T13:19:00Z</cp:lastPrinted>
  <dcterms:created xsi:type="dcterms:W3CDTF">2021-10-01T14:16:00Z</dcterms:created>
  <dcterms:modified xsi:type="dcterms:W3CDTF">2021-10-01T14:16:00Z</dcterms:modified>
</cp:coreProperties>
</file>