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3A3E8" w14:textId="77777777" w:rsidR="002A1F59" w:rsidRPr="002A1F59" w:rsidRDefault="002A1F59" w:rsidP="00D15AEA">
      <w:pPr>
        <w:spacing w:line="276" w:lineRule="auto"/>
        <w:jc w:val="both"/>
        <w:rPr>
          <w:rFonts w:ascii="Arial" w:hAnsi="Arial" w:cs="Arial"/>
          <w:b/>
          <w:bCs/>
        </w:rPr>
      </w:pPr>
    </w:p>
    <w:p w14:paraId="1208C1BC" w14:textId="634B057C" w:rsidR="00D15AEA" w:rsidRDefault="00D15AEA" w:rsidP="00D15AEA">
      <w:pPr>
        <w:spacing w:line="276" w:lineRule="auto"/>
        <w:jc w:val="both"/>
        <w:rPr>
          <w:rFonts w:ascii="Arial" w:hAnsi="Arial" w:cs="Arial"/>
          <w:b/>
          <w:bCs/>
        </w:rPr>
      </w:pPr>
      <w:r w:rsidRPr="002A1F59">
        <w:rPr>
          <w:rFonts w:ascii="Arial" w:hAnsi="Arial" w:cs="Arial"/>
          <w:b/>
          <w:bCs/>
        </w:rPr>
        <w:t>Processo Nº</w:t>
      </w:r>
      <w:r w:rsidR="00067F90">
        <w:rPr>
          <w:rFonts w:ascii="Arial" w:hAnsi="Arial" w:cs="Arial"/>
          <w:b/>
          <w:bCs/>
        </w:rPr>
        <w:t>:</w:t>
      </w:r>
      <w:r w:rsidR="00AA4ECD">
        <w:rPr>
          <w:rFonts w:ascii="Arial" w:hAnsi="Arial" w:cs="Arial"/>
          <w:b/>
          <w:bCs/>
        </w:rPr>
        <w:t xml:space="preserve"> 22</w:t>
      </w:r>
      <w:r w:rsidR="00577962">
        <w:rPr>
          <w:rFonts w:ascii="Arial" w:hAnsi="Arial" w:cs="Arial"/>
          <w:b/>
          <w:bCs/>
        </w:rPr>
        <w:t>700/</w:t>
      </w:r>
      <w:r w:rsidR="00AA4ECD">
        <w:rPr>
          <w:rFonts w:ascii="Arial" w:hAnsi="Arial" w:cs="Arial"/>
          <w:b/>
          <w:bCs/>
        </w:rPr>
        <w:t>2021</w:t>
      </w:r>
    </w:p>
    <w:p w14:paraId="060BF1D6" w14:textId="77777777" w:rsidR="00AA4ECD" w:rsidRDefault="00AA4ECD" w:rsidP="00D15AEA">
      <w:pPr>
        <w:spacing w:line="276" w:lineRule="auto"/>
        <w:jc w:val="both"/>
        <w:rPr>
          <w:rFonts w:ascii="Arial" w:hAnsi="Arial" w:cs="Arial"/>
          <w:b/>
          <w:bCs/>
        </w:rPr>
      </w:pPr>
    </w:p>
    <w:p w14:paraId="402E4994" w14:textId="2EA01E29" w:rsidR="00AA4ECD" w:rsidRDefault="00AA4ECD" w:rsidP="00D15AEA">
      <w:pPr>
        <w:spacing w:line="276" w:lineRule="auto"/>
        <w:jc w:val="both"/>
        <w:rPr>
          <w:rFonts w:ascii="Arial" w:hAnsi="Arial" w:cs="Arial"/>
          <w:b/>
          <w:bCs/>
        </w:rPr>
      </w:pPr>
      <w:r>
        <w:rPr>
          <w:rFonts w:ascii="Arial" w:hAnsi="Arial" w:cs="Arial"/>
          <w:b/>
          <w:bCs/>
        </w:rPr>
        <w:t>PLL 0</w:t>
      </w:r>
      <w:r w:rsidR="00577962">
        <w:rPr>
          <w:rFonts w:ascii="Arial" w:hAnsi="Arial" w:cs="Arial"/>
          <w:b/>
          <w:bCs/>
        </w:rPr>
        <w:t>78</w:t>
      </w:r>
      <w:r>
        <w:rPr>
          <w:rFonts w:ascii="Arial" w:hAnsi="Arial" w:cs="Arial"/>
          <w:b/>
          <w:bCs/>
        </w:rPr>
        <w:t>/2021</w:t>
      </w:r>
    </w:p>
    <w:p w14:paraId="73BCF3F5" w14:textId="77777777" w:rsidR="00246DBC" w:rsidRPr="002A1F59" w:rsidRDefault="00246DBC" w:rsidP="00D15AEA">
      <w:pPr>
        <w:spacing w:line="276" w:lineRule="auto"/>
        <w:jc w:val="both"/>
        <w:rPr>
          <w:rFonts w:ascii="Arial" w:hAnsi="Arial" w:cs="Arial"/>
          <w:b/>
          <w:bCs/>
        </w:rPr>
      </w:pPr>
    </w:p>
    <w:p w14:paraId="74FD12A6" w14:textId="501E5132" w:rsidR="00D15AEA" w:rsidRPr="001315A8" w:rsidRDefault="00AA4ECD" w:rsidP="00D15AEA">
      <w:pPr>
        <w:spacing w:line="276" w:lineRule="auto"/>
        <w:jc w:val="both"/>
        <w:rPr>
          <w:rFonts w:ascii="Arial" w:hAnsi="Arial" w:cs="Arial"/>
          <w:b/>
          <w:bCs/>
        </w:rPr>
      </w:pPr>
      <w:r>
        <w:rPr>
          <w:rFonts w:ascii="Arial" w:hAnsi="Arial" w:cs="Arial"/>
          <w:b/>
          <w:bCs/>
        </w:rPr>
        <w:t>Proponente</w:t>
      </w:r>
      <w:r w:rsidR="00D15AEA" w:rsidRPr="00FB117E">
        <w:rPr>
          <w:rFonts w:ascii="Arial" w:hAnsi="Arial" w:cs="Arial"/>
          <w:b/>
          <w:bCs/>
        </w:rPr>
        <w:t xml:space="preserve">: </w:t>
      </w:r>
      <w:r w:rsidR="00067F90" w:rsidRPr="001315A8">
        <w:rPr>
          <w:rFonts w:ascii="Arial" w:hAnsi="Arial" w:cs="Arial"/>
          <w:b/>
          <w:bCs/>
        </w:rPr>
        <w:t>VEREADOR</w:t>
      </w:r>
      <w:r w:rsidR="00577962">
        <w:rPr>
          <w:rFonts w:ascii="Arial" w:hAnsi="Arial" w:cs="Arial"/>
          <w:b/>
          <w:bCs/>
        </w:rPr>
        <w:t>A</w:t>
      </w:r>
      <w:r w:rsidR="00067F90" w:rsidRPr="001315A8">
        <w:rPr>
          <w:rFonts w:ascii="Arial" w:hAnsi="Arial" w:cs="Arial"/>
          <w:b/>
          <w:bCs/>
        </w:rPr>
        <w:t xml:space="preserve"> </w:t>
      </w:r>
      <w:r w:rsidR="00577962">
        <w:rPr>
          <w:rFonts w:ascii="Arial" w:hAnsi="Arial" w:cs="Arial"/>
          <w:b/>
          <w:bCs/>
        </w:rPr>
        <w:t xml:space="preserve">RAQUEL MORAES DA SILVA </w:t>
      </w:r>
      <w:r w:rsidR="00B47A48" w:rsidRPr="001315A8">
        <w:rPr>
          <w:rFonts w:ascii="Arial" w:hAnsi="Arial" w:cs="Arial"/>
          <w:b/>
          <w:bCs/>
        </w:rPr>
        <w:t xml:space="preserve">– </w:t>
      </w:r>
      <w:r w:rsidR="00577962">
        <w:rPr>
          <w:rFonts w:ascii="Arial" w:hAnsi="Arial" w:cs="Arial"/>
          <w:b/>
          <w:bCs/>
        </w:rPr>
        <w:t>RAQUEL DO POSTO</w:t>
      </w:r>
      <w:r w:rsidR="00B47A48" w:rsidRPr="001315A8">
        <w:rPr>
          <w:rFonts w:ascii="Arial" w:hAnsi="Arial" w:cs="Arial"/>
          <w:b/>
          <w:bCs/>
        </w:rPr>
        <w:t xml:space="preserve"> (</w:t>
      </w:r>
      <w:r w:rsidR="00577962">
        <w:rPr>
          <w:rFonts w:ascii="Arial" w:hAnsi="Arial" w:cs="Arial"/>
          <w:b/>
          <w:bCs/>
        </w:rPr>
        <w:t>PDT</w:t>
      </w:r>
      <w:r w:rsidR="00B47A48" w:rsidRPr="001315A8">
        <w:rPr>
          <w:rFonts w:ascii="Arial" w:hAnsi="Arial" w:cs="Arial"/>
          <w:b/>
          <w:bCs/>
        </w:rPr>
        <w:t>)</w:t>
      </w:r>
    </w:p>
    <w:p w14:paraId="07020099" w14:textId="77777777" w:rsidR="00246DBC" w:rsidRPr="00E52923" w:rsidRDefault="00246DBC" w:rsidP="00FB117E">
      <w:pPr>
        <w:spacing w:line="276" w:lineRule="auto"/>
        <w:jc w:val="both"/>
        <w:rPr>
          <w:rFonts w:ascii="Arial" w:hAnsi="Arial" w:cs="Arial"/>
          <w:b/>
          <w:bCs/>
        </w:rPr>
      </w:pPr>
    </w:p>
    <w:p w14:paraId="7FF00321" w14:textId="0B86225E" w:rsidR="00FB117E" w:rsidRDefault="00AA4ECD" w:rsidP="00FB117E">
      <w:pPr>
        <w:spacing w:line="276" w:lineRule="auto"/>
        <w:jc w:val="both"/>
        <w:rPr>
          <w:rFonts w:ascii="Arial" w:hAnsi="Arial" w:cs="Arial"/>
          <w:i/>
          <w:iCs/>
          <w:color w:val="000000"/>
          <w:shd w:val="clear" w:color="auto" w:fill="FFFFFF"/>
        </w:rPr>
      </w:pPr>
      <w:r w:rsidRPr="00E52923">
        <w:rPr>
          <w:rFonts w:ascii="Arial" w:hAnsi="Arial" w:cs="Arial"/>
          <w:b/>
          <w:bCs/>
        </w:rPr>
        <w:t>Objeto</w:t>
      </w:r>
      <w:r w:rsidR="00D15AEA" w:rsidRPr="00E52923">
        <w:rPr>
          <w:rFonts w:ascii="Arial" w:hAnsi="Arial" w:cs="Arial"/>
          <w:b/>
          <w:bCs/>
        </w:rPr>
        <w:t xml:space="preserve">: </w:t>
      </w:r>
      <w:r w:rsidRPr="00E52923">
        <w:rPr>
          <w:rFonts w:ascii="Arial" w:hAnsi="Arial" w:cs="Arial"/>
        </w:rPr>
        <w:t>Projeto de Lei Legislativo que</w:t>
      </w:r>
      <w:r w:rsidR="00B47A48" w:rsidRPr="00B47A48">
        <w:rPr>
          <w:rFonts w:ascii="Arial" w:hAnsi="Arial" w:cs="Arial"/>
          <w:i/>
          <w:iCs/>
          <w:color w:val="000000"/>
          <w:shd w:val="clear" w:color="auto" w:fill="FFFFFF"/>
        </w:rPr>
        <w:t xml:space="preserve"> "Dispõe sobre a </w:t>
      </w:r>
      <w:r w:rsidR="00577962">
        <w:rPr>
          <w:rFonts w:ascii="Arial" w:hAnsi="Arial" w:cs="Arial"/>
          <w:i/>
          <w:iCs/>
          <w:color w:val="000000"/>
          <w:shd w:val="clear" w:color="auto" w:fill="FFFFFF"/>
        </w:rPr>
        <w:t>proibição de que</w:t>
      </w:r>
      <w:r w:rsidR="00B47A48" w:rsidRPr="00B47A48">
        <w:rPr>
          <w:rFonts w:ascii="Arial" w:hAnsi="Arial" w:cs="Arial"/>
          <w:i/>
          <w:iCs/>
          <w:color w:val="000000"/>
          <w:shd w:val="clear" w:color="auto" w:fill="FFFFFF"/>
        </w:rPr>
        <w:t xml:space="preserve"> agressores de </w:t>
      </w:r>
      <w:r w:rsidR="00577962">
        <w:rPr>
          <w:rFonts w:ascii="Arial" w:hAnsi="Arial" w:cs="Arial"/>
          <w:i/>
          <w:iCs/>
          <w:color w:val="000000"/>
          <w:shd w:val="clear" w:color="auto" w:fill="FFFFFF"/>
        </w:rPr>
        <w:t>idosos, crianças e adolescentes,</w:t>
      </w:r>
      <w:r w:rsidR="00B47A48" w:rsidRPr="00B47A48">
        <w:rPr>
          <w:rFonts w:ascii="Arial" w:hAnsi="Arial" w:cs="Arial"/>
          <w:i/>
          <w:iCs/>
          <w:color w:val="000000"/>
          <w:shd w:val="clear" w:color="auto" w:fill="FFFFFF"/>
        </w:rPr>
        <w:t xml:space="preserve"> possam assumir cargos em comissão no município de Sapucaia do Sul e dá outras providências”</w:t>
      </w:r>
      <w:r w:rsidRPr="00B47A48">
        <w:rPr>
          <w:rFonts w:ascii="Arial" w:hAnsi="Arial" w:cs="Arial"/>
          <w:i/>
          <w:iCs/>
          <w:color w:val="000000"/>
          <w:shd w:val="clear" w:color="auto" w:fill="FFFFFF"/>
        </w:rPr>
        <w:t>.</w:t>
      </w:r>
    </w:p>
    <w:p w14:paraId="39704588" w14:textId="77777777" w:rsidR="00246DBC" w:rsidRPr="00FB117E" w:rsidRDefault="00246DBC" w:rsidP="00FB117E">
      <w:pPr>
        <w:spacing w:line="276" w:lineRule="auto"/>
        <w:jc w:val="both"/>
        <w:rPr>
          <w:rFonts w:ascii="Arial" w:hAnsi="Arial" w:cs="Arial"/>
        </w:rPr>
      </w:pPr>
    </w:p>
    <w:p w14:paraId="7CD037F0" w14:textId="77777777" w:rsidR="00AA4ECD" w:rsidRDefault="00AA4ECD" w:rsidP="00FB117E">
      <w:pPr>
        <w:spacing w:line="276" w:lineRule="auto"/>
        <w:jc w:val="center"/>
        <w:rPr>
          <w:rFonts w:ascii="Arial" w:hAnsi="Arial" w:cs="Arial"/>
          <w:b/>
          <w:bCs/>
          <w:sz w:val="28"/>
          <w:szCs w:val="28"/>
          <w:u w:val="single"/>
        </w:rPr>
      </w:pPr>
    </w:p>
    <w:p w14:paraId="362F4DA0" w14:textId="1349445C" w:rsidR="00FB117E" w:rsidRPr="00E52923" w:rsidRDefault="00FB117E" w:rsidP="00FB117E">
      <w:pPr>
        <w:spacing w:line="276" w:lineRule="auto"/>
        <w:jc w:val="center"/>
        <w:rPr>
          <w:rFonts w:ascii="Arial" w:hAnsi="Arial" w:cs="Arial"/>
          <w:b/>
          <w:bCs/>
          <w:u w:val="single"/>
        </w:rPr>
      </w:pPr>
      <w:r w:rsidRPr="00E52923">
        <w:rPr>
          <w:rFonts w:ascii="Arial" w:hAnsi="Arial" w:cs="Arial"/>
          <w:b/>
          <w:bCs/>
          <w:u w:val="single"/>
        </w:rPr>
        <w:t>RELATÓRIO</w:t>
      </w:r>
    </w:p>
    <w:p w14:paraId="555D39E1" w14:textId="77777777" w:rsidR="00FB117E" w:rsidRPr="00FB117E" w:rsidRDefault="00FB117E" w:rsidP="00FB117E">
      <w:pPr>
        <w:spacing w:line="276" w:lineRule="auto"/>
        <w:jc w:val="both"/>
        <w:rPr>
          <w:rFonts w:ascii="Arial" w:hAnsi="Arial" w:cs="Arial"/>
        </w:rPr>
      </w:pPr>
    </w:p>
    <w:p w14:paraId="6B4F7D48" w14:textId="725FD807" w:rsidR="00FB117E" w:rsidRDefault="00FB117E" w:rsidP="00FB117E">
      <w:pPr>
        <w:spacing w:line="360" w:lineRule="auto"/>
        <w:ind w:firstLine="1134"/>
        <w:jc w:val="both"/>
        <w:rPr>
          <w:rFonts w:ascii="Arial" w:hAnsi="Arial" w:cs="Arial"/>
          <w:i/>
          <w:iCs/>
          <w:color w:val="000000"/>
          <w:shd w:val="clear" w:color="auto" w:fill="FFFFFF"/>
        </w:rPr>
      </w:pPr>
      <w:r w:rsidRPr="00E52923">
        <w:rPr>
          <w:rFonts w:ascii="Arial" w:hAnsi="Arial" w:cs="Arial"/>
        </w:rPr>
        <w:t xml:space="preserve">Versa o expediente </w:t>
      </w:r>
      <w:r w:rsidR="00246DBC" w:rsidRPr="00E52923">
        <w:rPr>
          <w:rFonts w:ascii="Arial" w:hAnsi="Arial" w:cs="Arial"/>
        </w:rPr>
        <w:t>sobre Projeto de Lei nº 0</w:t>
      </w:r>
      <w:r w:rsidR="00577962">
        <w:rPr>
          <w:rFonts w:ascii="Arial" w:hAnsi="Arial" w:cs="Arial"/>
        </w:rPr>
        <w:t>78/20</w:t>
      </w:r>
      <w:r w:rsidR="00246DBC" w:rsidRPr="00E52923">
        <w:rPr>
          <w:rFonts w:ascii="Arial" w:hAnsi="Arial" w:cs="Arial"/>
        </w:rPr>
        <w:t>21 de autoria da Vereador</w:t>
      </w:r>
      <w:r w:rsidR="002757CD">
        <w:rPr>
          <w:rFonts w:ascii="Arial" w:hAnsi="Arial" w:cs="Arial"/>
        </w:rPr>
        <w:t>a</w:t>
      </w:r>
      <w:r w:rsidR="00B47A48">
        <w:rPr>
          <w:rFonts w:ascii="Arial" w:hAnsi="Arial" w:cs="Arial"/>
        </w:rPr>
        <w:t xml:space="preserve"> </w:t>
      </w:r>
      <w:r w:rsidR="002757CD">
        <w:rPr>
          <w:rFonts w:ascii="Arial" w:hAnsi="Arial" w:cs="Arial"/>
        </w:rPr>
        <w:t>Raquel Moraes da Silva</w:t>
      </w:r>
      <w:r w:rsidR="00246DBC" w:rsidRPr="00E52923">
        <w:rPr>
          <w:rFonts w:ascii="Arial" w:hAnsi="Arial" w:cs="Arial"/>
        </w:rPr>
        <w:t xml:space="preserve"> (</w:t>
      </w:r>
      <w:r w:rsidR="002757CD">
        <w:rPr>
          <w:rFonts w:ascii="Arial" w:hAnsi="Arial" w:cs="Arial"/>
        </w:rPr>
        <w:t>Raquel do Posto</w:t>
      </w:r>
      <w:r w:rsidR="00246DBC" w:rsidRPr="00E52923">
        <w:rPr>
          <w:rFonts w:ascii="Arial" w:hAnsi="Arial" w:cs="Arial"/>
        </w:rPr>
        <w:t xml:space="preserve"> – </w:t>
      </w:r>
      <w:r w:rsidR="002757CD">
        <w:rPr>
          <w:rFonts w:ascii="Arial" w:hAnsi="Arial" w:cs="Arial"/>
        </w:rPr>
        <w:t>PDT</w:t>
      </w:r>
      <w:r w:rsidR="00246DBC" w:rsidRPr="00E52923">
        <w:rPr>
          <w:rFonts w:ascii="Arial" w:hAnsi="Arial" w:cs="Arial"/>
        </w:rPr>
        <w:t xml:space="preserve">) </w:t>
      </w:r>
      <w:r w:rsidR="00AA4ECD" w:rsidRPr="00E52923">
        <w:rPr>
          <w:rFonts w:ascii="Arial" w:hAnsi="Arial" w:cs="Arial"/>
        </w:rPr>
        <w:t xml:space="preserve">o qual: </w:t>
      </w:r>
      <w:r w:rsidR="00577962">
        <w:rPr>
          <w:rFonts w:ascii="Arial" w:hAnsi="Arial" w:cs="Arial"/>
        </w:rPr>
        <w:t>“</w:t>
      </w:r>
      <w:r w:rsidR="00577962" w:rsidRPr="00B47A48">
        <w:rPr>
          <w:rFonts w:ascii="Arial" w:hAnsi="Arial" w:cs="Arial"/>
          <w:i/>
          <w:iCs/>
          <w:color w:val="000000"/>
          <w:shd w:val="clear" w:color="auto" w:fill="FFFFFF"/>
        </w:rPr>
        <w:t xml:space="preserve">Dispõe sobre a </w:t>
      </w:r>
      <w:r w:rsidR="00577962">
        <w:rPr>
          <w:rFonts w:ascii="Arial" w:hAnsi="Arial" w:cs="Arial"/>
          <w:i/>
          <w:iCs/>
          <w:color w:val="000000"/>
          <w:shd w:val="clear" w:color="auto" w:fill="FFFFFF"/>
        </w:rPr>
        <w:t>proibição de que</w:t>
      </w:r>
      <w:r w:rsidR="00577962" w:rsidRPr="00B47A48">
        <w:rPr>
          <w:rFonts w:ascii="Arial" w:hAnsi="Arial" w:cs="Arial"/>
          <w:i/>
          <w:iCs/>
          <w:color w:val="000000"/>
          <w:shd w:val="clear" w:color="auto" w:fill="FFFFFF"/>
        </w:rPr>
        <w:t xml:space="preserve"> agressores de </w:t>
      </w:r>
      <w:r w:rsidR="00577962">
        <w:rPr>
          <w:rFonts w:ascii="Arial" w:hAnsi="Arial" w:cs="Arial"/>
          <w:i/>
          <w:iCs/>
          <w:color w:val="000000"/>
          <w:shd w:val="clear" w:color="auto" w:fill="FFFFFF"/>
        </w:rPr>
        <w:t>idosos, crianças e adolescentes,</w:t>
      </w:r>
      <w:r w:rsidR="00577962" w:rsidRPr="00B47A48">
        <w:rPr>
          <w:rFonts w:ascii="Arial" w:hAnsi="Arial" w:cs="Arial"/>
          <w:i/>
          <w:iCs/>
          <w:color w:val="000000"/>
          <w:shd w:val="clear" w:color="auto" w:fill="FFFFFF"/>
        </w:rPr>
        <w:t xml:space="preserve"> possam assumir cargos em comissão no município de Sapucaia do Sul e dá outras providências</w:t>
      </w:r>
      <w:r w:rsidR="00B47A48" w:rsidRPr="00B47A48">
        <w:rPr>
          <w:rFonts w:ascii="Arial" w:hAnsi="Arial" w:cs="Arial"/>
          <w:i/>
          <w:iCs/>
          <w:color w:val="000000"/>
          <w:shd w:val="clear" w:color="auto" w:fill="FFFFFF"/>
        </w:rPr>
        <w:t>”</w:t>
      </w:r>
      <w:r w:rsidR="00AA4ECD" w:rsidRPr="00B47A48">
        <w:rPr>
          <w:rFonts w:ascii="Arial" w:hAnsi="Arial" w:cs="Arial"/>
          <w:i/>
          <w:iCs/>
          <w:color w:val="000000"/>
          <w:shd w:val="clear" w:color="auto" w:fill="FFFFFF"/>
        </w:rPr>
        <w:t>.</w:t>
      </w:r>
    </w:p>
    <w:p w14:paraId="7CA68A8C" w14:textId="1C1E1FE9" w:rsidR="00B47A48" w:rsidRDefault="00B47A48" w:rsidP="00FB117E">
      <w:pPr>
        <w:spacing w:line="360" w:lineRule="auto"/>
        <w:ind w:firstLine="1134"/>
        <w:jc w:val="both"/>
        <w:rPr>
          <w:rFonts w:ascii="Arial" w:hAnsi="Arial" w:cs="Arial"/>
          <w:i/>
          <w:iCs/>
          <w:color w:val="000000"/>
          <w:shd w:val="clear" w:color="auto" w:fill="FFFFFF"/>
        </w:rPr>
      </w:pPr>
    </w:p>
    <w:p w14:paraId="4ABAFBA5" w14:textId="1C8CF1F3" w:rsidR="00B47A48" w:rsidRDefault="00B47A48" w:rsidP="00B47A48">
      <w:pPr>
        <w:spacing w:line="360" w:lineRule="auto"/>
        <w:ind w:firstLine="1134"/>
        <w:jc w:val="both"/>
        <w:rPr>
          <w:rFonts w:ascii="Arial" w:hAnsi="Arial" w:cs="Arial"/>
        </w:rPr>
      </w:pPr>
      <w:r>
        <w:rPr>
          <w:rFonts w:ascii="Arial" w:hAnsi="Arial" w:cs="Arial"/>
        </w:rPr>
        <w:t>O P</w:t>
      </w:r>
      <w:r w:rsidRPr="00B47A48">
        <w:rPr>
          <w:rFonts w:ascii="Arial" w:hAnsi="Arial" w:cs="Arial"/>
        </w:rPr>
        <w:t>rojeto</w:t>
      </w:r>
      <w:r>
        <w:rPr>
          <w:rFonts w:ascii="Arial" w:hAnsi="Arial" w:cs="Arial"/>
        </w:rPr>
        <w:t xml:space="preserve"> de Legislativo</w:t>
      </w:r>
      <w:r w:rsidRPr="00B47A48">
        <w:rPr>
          <w:rFonts w:ascii="Arial" w:hAnsi="Arial" w:cs="Arial"/>
        </w:rPr>
        <w:t xml:space="preserve"> é posto como forma de impedir que a Administração Pública Direta e Indireta</w:t>
      </w:r>
      <w:r>
        <w:rPr>
          <w:rFonts w:ascii="Arial" w:hAnsi="Arial" w:cs="Arial"/>
        </w:rPr>
        <w:t xml:space="preserve"> </w:t>
      </w:r>
      <w:r w:rsidRPr="00B47A48">
        <w:rPr>
          <w:rFonts w:ascii="Arial" w:hAnsi="Arial" w:cs="Arial"/>
        </w:rPr>
        <w:t>do município seja maculada pela imoralidade de</w:t>
      </w:r>
      <w:r>
        <w:rPr>
          <w:rFonts w:ascii="Arial" w:hAnsi="Arial" w:cs="Arial"/>
        </w:rPr>
        <w:t xml:space="preserve"> </w:t>
      </w:r>
      <w:r w:rsidRPr="00B47A48">
        <w:rPr>
          <w:rFonts w:ascii="Arial" w:hAnsi="Arial" w:cs="Arial"/>
        </w:rPr>
        <w:t>trazer ao serviço público pessoas com tal histórico.</w:t>
      </w:r>
    </w:p>
    <w:p w14:paraId="662AC01B" w14:textId="1118BAEE" w:rsidR="00FE7501" w:rsidRDefault="00FE7501" w:rsidP="00B47A48">
      <w:pPr>
        <w:spacing w:line="360" w:lineRule="auto"/>
        <w:ind w:firstLine="1134"/>
        <w:jc w:val="both"/>
        <w:rPr>
          <w:rFonts w:ascii="Arial" w:hAnsi="Arial" w:cs="Arial"/>
        </w:rPr>
      </w:pPr>
    </w:p>
    <w:p w14:paraId="7CC7FE3F" w14:textId="667E67BA" w:rsidR="00FE7501" w:rsidRDefault="00FE7501" w:rsidP="00B47A48">
      <w:pPr>
        <w:spacing w:line="360" w:lineRule="auto"/>
        <w:ind w:firstLine="1134"/>
        <w:jc w:val="both"/>
        <w:rPr>
          <w:rFonts w:ascii="Arial" w:hAnsi="Arial" w:cs="Arial"/>
        </w:rPr>
      </w:pPr>
      <w:r>
        <w:rPr>
          <w:rFonts w:ascii="Arial" w:hAnsi="Arial" w:cs="Arial"/>
        </w:rPr>
        <w:t>Houve a realização de emenda modificativa para melhor adequação do presente Projeto de Lei, visando amoldar o art. 2º em atenção à obediência do ordenamento legal.</w:t>
      </w:r>
    </w:p>
    <w:p w14:paraId="1A5E459B" w14:textId="2DA10887" w:rsidR="00FE7501" w:rsidRDefault="00FE7501" w:rsidP="00B47A48">
      <w:pPr>
        <w:spacing w:line="360" w:lineRule="auto"/>
        <w:ind w:firstLine="1134"/>
        <w:jc w:val="both"/>
        <w:rPr>
          <w:rFonts w:ascii="Arial" w:hAnsi="Arial" w:cs="Arial"/>
        </w:rPr>
      </w:pPr>
    </w:p>
    <w:p w14:paraId="15D0E5E2" w14:textId="7D11036E" w:rsidR="00FE7501" w:rsidRPr="00B47A48" w:rsidRDefault="00FE7501" w:rsidP="00B47A48">
      <w:pPr>
        <w:spacing w:line="360" w:lineRule="auto"/>
        <w:ind w:firstLine="1134"/>
        <w:jc w:val="both"/>
        <w:rPr>
          <w:rFonts w:ascii="Arial" w:hAnsi="Arial" w:cs="Arial"/>
        </w:rPr>
      </w:pPr>
      <w:r>
        <w:rPr>
          <w:rFonts w:ascii="Arial" w:hAnsi="Arial" w:cs="Arial"/>
        </w:rPr>
        <w:t>Breve é o relatório.</w:t>
      </w:r>
    </w:p>
    <w:p w14:paraId="427006C7" w14:textId="6FB04FA1" w:rsidR="00246DBC" w:rsidRPr="00246DBC" w:rsidRDefault="00246DBC" w:rsidP="00246DBC">
      <w:pPr>
        <w:spacing w:line="360" w:lineRule="auto"/>
        <w:jc w:val="center"/>
        <w:rPr>
          <w:rFonts w:ascii="Arial" w:hAnsi="Arial" w:cs="Arial"/>
          <w:b/>
          <w:bCs/>
          <w:sz w:val="28"/>
          <w:szCs w:val="28"/>
          <w:u w:val="single"/>
        </w:rPr>
      </w:pPr>
      <w:r w:rsidRPr="00246DBC">
        <w:rPr>
          <w:rFonts w:ascii="Arial" w:hAnsi="Arial" w:cs="Arial"/>
          <w:b/>
          <w:bCs/>
          <w:sz w:val="28"/>
          <w:szCs w:val="28"/>
          <w:u w:val="single"/>
        </w:rPr>
        <w:t>PARECER</w:t>
      </w:r>
    </w:p>
    <w:p w14:paraId="15438808" w14:textId="77777777" w:rsidR="00633015" w:rsidRDefault="00633015" w:rsidP="00246DBC">
      <w:pPr>
        <w:spacing w:line="360" w:lineRule="auto"/>
        <w:ind w:firstLine="1134"/>
        <w:jc w:val="both"/>
        <w:rPr>
          <w:rFonts w:ascii="Arial" w:hAnsi="Arial" w:cs="Arial"/>
          <w:sz w:val="28"/>
          <w:szCs w:val="28"/>
        </w:rPr>
      </w:pPr>
    </w:p>
    <w:p w14:paraId="1DCEBFB8" w14:textId="631BFF9D" w:rsidR="00633015" w:rsidRDefault="00633015" w:rsidP="00633015">
      <w:pPr>
        <w:spacing w:line="360" w:lineRule="auto"/>
        <w:ind w:firstLine="1134"/>
        <w:jc w:val="both"/>
        <w:rPr>
          <w:rFonts w:ascii="Arial" w:hAnsi="Arial" w:cs="Arial"/>
        </w:rPr>
      </w:pPr>
      <w:r w:rsidRPr="00633015">
        <w:rPr>
          <w:rFonts w:ascii="Arial" w:hAnsi="Arial" w:cs="Arial"/>
        </w:rPr>
        <w:t>Preliminarmente se faz necessária a avaliação da presente proposição legislativa sob o enfoque da iniciativa para apresentação de matéria ora em análise.</w:t>
      </w:r>
      <w:r>
        <w:rPr>
          <w:rFonts w:ascii="Arial" w:hAnsi="Arial" w:cs="Arial"/>
        </w:rPr>
        <w:t xml:space="preserve"> </w:t>
      </w:r>
    </w:p>
    <w:p w14:paraId="442A04EC" w14:textId="1B0BB83D" w:rsidR="00A92606" w:rsidRPr="00577962" w:rsidRDefault="00A92606" w:rsidP="00633015">
      <w:pPr>
        <w:spacing w:line="360" w:lineRule="auto"/>
        <w:ind w:firstLine="1134"/>
        <w:jc w:val="both"/>
        <w:rPr>
          <w:rFonts w:ascii="Arial" w:hAnsi="Arial" w:cs="Arial"/>
        </w:rPr>
      </w:pPr>
    </w:p>
    <w:p w14:paraId="2BA7C238" w14:textId="7E4C73A4" w:rsidR="00A92606" w:rsidRPr="00577962" w:rsidRDefault="00A92606" w:rsidP="00633015">
      <w:pPr>
        <w:spacing w:line="360" w:lineRule="auto"/>
        <w:ind w:firstLine="1134"/>
        <w:jc w:val="both"/>
        <w:rPr>
          <w:rFonts w:ascii="Arial" w:hAnsi="Arial" w:cs="Arial"/>
        </w:rPr>
      </w:pPr>
      <w:r w:rsidRPr="00577962">
        <w:rPr>
          <w:rFonts w:ascii="Arial" w:hAnsi="Arial" w:cs="Arial"/>
        </w:rPr>
        <w:t>Para verificar a tipificação legal relacionada aos projetos de competência privativa do Prefeito Municipal, temos o que dispõe o art. 55 da LOM:</w:t>
      </w:r>
    </w:p>
    <w:p w14:paraId="234E47E7" w14:textId="00CEAB7E" w:rsidR="00633015" w:rsidRPr="00577962" w:rsidRDefault="00633015" w:rsidP="00633015">
      <w:pPr>
        <w:spacing w:line="360" w:lineRule="auto"/>
        <w:ind w:firstLine="1134"/>
        <w:jc w:val="both"/>
        <w:rPr>
          <w:rFonts w:ascii="Arial" w:hAnsi="Arial" w:cs="Arial"/>
        </w:rPr>
      </w:pPr>
    </w:p>
    <w:p w14:paraId="461DF3FB" w14:textId="44C8711F" w:rsidR="00A92606" w:rsidRPr="00577962" w:rsidRDefault="00A92606" w:rsidP="00A92606">
      <w:pPr>
        <w:spacing w:line="360" w:lineRule="auto"/>
        <w:ind w:left="2835"/>
        <w:jc w:val="both"/>
        <w:rPr>
          <w:rFonts w:ascii="Arial" w:hAnsi="Arial" w:cs="Arial"/>
          <w:i/>
          <w:iCs/>
          <w:sz w:val="22"/>
          <w:szCs w:val="22"/>
          <w:shd w:val="clear" w:color="auto" w:fill="FFFFFF"/>
        </w:rPr>
      </w:pPr>
      <w:r w:rsidRPr="00577962">
        <w:rPr>
          <w:rFonts w:ascii="Arial" w:hAnsi="Arial" w:cs="Arial"/>
          <w:i/>
          <w:iCs/>
          <w:sz w:val="22"/>
          <w:szCs w:val="22"/>
          <w:shd w:val="clear" w:color="auto" w:fill="FFFFFF"/>
        </w:rPr>
        <w:t xml:space="preserve">Art. 55. </w:t>
      </w:r>
      <w:r w:rsidRPr="00577962">
        <w:rPr>
          <w:rFonts w:ascii="Arial" w:hAnsi="Arial" w:cs="Arial"/>
          <w:b/>
          <w:bCs/>
          <w:i/>
          <w:iCs/>
          <w:sz w:val="22"/>
          <w:szCs w:val="22"/>
          <w:u w:val="single"/>
          <w:shd w:val="clear" w:color="auto" w:fill="FFFFFF"/>
        </w:rPr>
        <w:t>Compete, privativamente ao Prefeito, a iniciativa de projetos de lei que disponham sobre:</w:t>
      </w:r>
    </w:p>
    <w:p w14:paraId="5447D750" w14:textId="77777777" w:rsidR="00A92606" w:rsidRPr="00577962" w:rsidRDefault="00A92606" w:rsidP="00A92606">
      <w:pPr>
        <w:spacing w:line="360" w:lineRule="auto"/>
        <w:ind w:left="2835"/>
        <w:jc w:val="both"/>
        <w:rPr>
          <w:rFonts w:ascii="Arial" w:hAnsi="Arial" w:cs="Arial"/>
          <w:i/>
          <w:iCs/>
          <w:sz w:val="22"/>
          <w:szCs w:val="22"/>
          <w:shd w:val="clear" w:color="auto" w:fill="FFFFFF"/>
        </w:rPr>
      </w:pPr>
    </w:p>
    <w:p w14:paraId="4BE02D39" w14:textId="5075DA63" w:rsidR="00A92606" w:rsidRPr="00577962" w:rsidRDefault="00A92606" w:rsidP="00A92606">
      <w:pPr>
        <w:spacing w:line="360" w:lineRule="auto"/>
        <w:ind w:left="2835"/>
        <w:jc w:val="both"/>
        <w:rPr>
          <w:rFonts w:ascii="Arial" w:hAnsi="Arial" w:cs="Arial"/>
          <w:i/>
          <w:iCs/>
          <w:sz w:val="22"/>
          <w:szCs w:val="22"/>
          <w:shd w:val="clear" w:color="auto" w:fill="FFFFFF"/>
        </w:rPr>
      </w:pPr>
      <w:r w:rsidRPr="00577962">
        <w:rPr>
          <w:rFonts w:ascii="Arial" w:hAnsi="Arial" w:cs="Arial"/>
          <w:i/>
          <w:iCs/>
          <w:sz w:val="22"/>
          <w:szCs w:val="22"/>
          <w:shd w:val="clear" w:color="auto" w:fill="FFFFFF"/>
        </w:rPr>
        <w:t xml:space="preserve">I - </w:t>
      </w:r>
      <w:proofErr w:type="gramStart"/>
      <w:r w:rsidRPr="00577962">
        <w:rPr>
          <w:rFonts w:ascii="Arial" w:hAnsi="Arial" w:cs="Arial"/>
          <w:i/>
          <w:iCs/>
          <w:sz w:val="22"/>
          <w:szCs w:val="22"/>
          <w:shd w:val="clear" w:color="auto" w:fill="FFFFFF"/>
        </w:rPr>
        <w:t>criação</w:t>
      </w:r>
      <w:proofErr w:type="gramEnd"/>
      <w:r w:rsidRPr="00577962">
        <w:rPr>
          <w:rFonts w:ascii="Arial" w:hAnsi="Arial" w:cs="Arial"/>
          <w:i/>
          <w:iCs/>
          <w:sz w:val="22"/>
          <w:szCs w:val="22"/>
          <w:shd w:val="clear" w:color="auto" w:fill="FFFFFF"/>
        </w:rPr>
        <w:t xml:space="preserve"> de cargos, funções ou empregos públicos na administração direta e indireta do Poder Executivo, ou aumento de sua remuneração;</w:t>
      </w:r>
    </w:p>
    <w:p w14:paraId="7D87F843" w14:textId="7200EE4D" w:rsidR="00A92606" w:rsidRPr="00577962" w:rsidRDefault="00A92606" w:rsidP="00A92606">
      <w:pPr>
        <w:spacing w:line="360" w:lineRule="auto"/>
        <w:ind w:left="2835"/>
        <w:jc w:val="both"/>
        <w:rPr>
          <w:rFonts w:ascii="Arial" w:hAnsi="Arial" w:cs="Arial"/>
          <w:b/>
          <w:bCs/>
          <w:i/>
          <w:iCs/>
          <w:sz w:val="22"/>
          <w:szCs w:val="22"/>
          <w:u w:val="single"/>
          <w:shd w:val="clear" w:color="auto" w:fill="FFFFFF"/>
        </w:rPr>
      </w:pPr>
      <w:r w:rsidRPr="00577962">
        <w:rPr>
          <w:rFonts w:ascii="Arial" w:hAnsi="Arial" w:cs="Arial"/>
          <w:b/>
          <w:bCs/>
          <w:i/>
          <w:iCs/>
          <w:sz w:val="22"/>
          <w:szCs w:val="22"/>
          <w:u w:val="single"/>
          <w:shd w:val="clear" w:color="auto" w:fill="FFFFFF"/>
        </w:rPr>
        <w:t xml:space="preserve">II - </w:t>
      </w:r>
      <w:proofErr w:type="gramStart"/>
      <w:r w:rsidRPr="00577962">
        <w:rPr>
          <w:rFonts w:ascii="Arial" w:hAnsi="Arial" w:cs="Arial"/>
          <w:b/>
          <w:bCs/>
          <w:i/>
          <w:iCs/>
          <w:sz w:val="22"/>
          <w:szCs w:val="22"/>
          <w:u w:val="single"/>
          <w:shd w:val="clear" w:color="auto" w:fill="FFFFFF"/>
        </w:rPr>
        <w:t>servidores</w:t>
      </w:r>
      <w:proofErr w:type="gramEnd"/>
      <w:r w:rsidRPr="00577962">
        <w:rPr>
          <w:rFonts w:ascii="Arial" w:hAnsi="Arial" w:cs="Arial"/>
          <w:b/>
          <w:bCs/>
          <w:i/>
          <w:iCs/>
          <w:sz w:val="22"/>
          <w:szCs w:val="22"/>
          <w:u w:val="single"/>
          <w:shd w:val="clear" w:color="auto" w:fill="FFFFFF"/>
        </w:rPr>
        <w:t xml:space="preserve"> públicos do Poder Executivo, seu regime jurídico e provimento de cargos;</w:t>
      </w:r>
    </w:p>
    <w:p w14:paraId="0694AEAC" w14:textId="644C1E32" w:rsidR="00A92606" w:rsidRPr="00577962" w:rsidRDefault="00A92606" w:rsidP="00A92606">
      <w:pPr>
        <w:spacing w:line="360" w:lineRule="auto"/>
        <w:ind w:left="2835"/>
        <w:jc w:val="both"/>
        <w:rPr>
          <w:rFonts w:ascii="Arial" w:hAnsi="Arial" w:cs="Arial"/>
          <w:i/>
          <w:iCs/>
          <w:sz w:val="22"/>
          <w:szCs w:val="22"/>
          <w:shd w:val="clear" w:color="auto" w:fill="FFFFFF"/>
        </w:rPr>
      </w:pPr>
      <w:r w:rsidRPr="00577962">
        <w:rPr>
          <w:rFonts w:ascii="Arial" w:hAnsi="Arial" w:cs="Arial"/>
          <w:i/>
          <w:iCs/>
          <w:sz w:val="22"/>
          <w:szCs w:val="22"/>
          <w:shd w:val="clear" w:color="auto" w:fill="FFFFFF"/>
        </w:rPr>
        <w:t>III - criação, estruturação e atribuições das Secretarias Municipais e órgãos da Administração Pública Municipal;</w:t>
      </w:r>
    </w:p>
    <w:p w14:paraId="1395B9A6" w14:textId="28C2FD1B" w:rsidR="00A92606" w:rsidRPr="00577962" w:rsidRDefault="00A92606" w:rsidP="00A92606">
      <w:pPr>
        <w:spacing w:line="360" w:lineRule="auto"/>
        <w:ind w:left="2835"/>
        <w:jc w:val="both"/>
        <w:rPr>
          <w:rFonts w:ascii="Arial" w:hAnsi="Arial" w:cs="Arial"/>
          <w:i/>
          <w:iCs/>
          <w:sz w:val="22"/>
          <w:szCs w:val="22"/>
          <w:shd w:val="clear" w:color="auto" w:fill="FFFFFF"/>
        </w:rPr>
      </w:pPr>
      <w:r w:rsidRPr="00577962">
        <w:rPr>
          <w:rFonts w:ascii="Arial" w:hAnsi="Arial" w:cs="Arial"/>
          <w:i/>
          <w:iCs/>
          <w:sz w:val="22"/>
          <w:szCs w:val="22"/>
          <w:shd w:val="clear" w:color="auto" w:fill="FFFFFF"/>
        </w:rPr>
        <w:t xml:space="preserve">IV - </w:t>
      </w:r>
      <w:proofErr w:type="gramStart"/>
      <w:r w:rsidRPr="00577962">
        <w:rPr>
          <w:rFonts w:ascii="Arial" w:hAnsi="Arial" w:cs="Arial"/>
          <w:i/>
          <w:iCs/>
          <w:sz w:val="22"/>
          <w:szCs w:val="22"/>
          <w:shd w:val="clear" w:color="auto" w:fill="FFFFFF"/>
        </w:rPr>
        <w:t>proposições</w:t>
      </w:r>
      <w:proofErr w:type="gramEnd"/>
      <w:r w:rsidRPr="00577962">
        <w:rPr>
          <w:rFonts w:ascii="Arial" w:hAnsi="Arial" w:cs="Arial"/>
          <w:i/>
          <w:iCs/>
          <w:sz w:val="22"/>
          <w:szCs w:val="22"/>
          <w:shd w:val="clear" w:color="auto" w:fill="FFFFFF"/>
        </w:rPr>
        <w:t xml:space="preserve"> que geram despesas ou que comprometam receitas do Município.</w:t>
      </w:r>
    </w:p>
    <w:p w14:paraId="5B74B578" w14:textId="6B2E3FD4" w:rsidR="00A92606" w:rsidRPr="00577962" w:rsidRDefault="00A92606" w:rsidP="00A92606">
      <w:pPr>
        <w:spacing w:line="360" w:lineRule="auto"/>
        <w:ind w:left="2835"/>
        <w:jc w:val="both"/>
        <w:rPr>
          <w:rFonts w:ascii="Arial" w:hAnsi="Arial" w:cs="Arial"/>
          <w:i/>
          <w:iCs/>
          <w:sz w:val="22"/>
          <w:szCs w:val="22"/>
        </w:rPr>
      </w:pPr>
      <w:r w:rsidRPr="00577962">
        <w:rPr>
          <w:rFonts w:ascii="Arial" w:hAnsi="Arial" w:cs="Arial"/>
          <w:i/>
          <w:iCs/>
          <w:sz w:val="22"/>
          <w:szCs w:val="22"/>
          <w:shd w:val="clear" w:color="auto" w:fill="FFFFFF"/>
        </w:rPr>
        <w:t>(grifou-se).</w:t>
      </w:r>
    </w:p>
    <w:p w14:paraId="7C0026C0" w14:textId="77777777" w:rsidR="00A92606" w:rsidRPr="00577962" w:rsidRDefault="00A92606" w:rsidP="00633015">
      <w:pPr>
        <w:spacing w:line="360" w:lineRule="auto"/>
        <w:ind w:firstLine="1134"/>
        <w:jc w:val="both"/>
        <w:rPr>
          <w:rFonts w:ascii="Arial" w:hAnsi="Arial" w:cs="Arial"/>
        </w:rPr>
      </w:pPr>
    </w:p>
    <w:p w14:paraId="090562CA" w14:textId="73CE1F26" w:rsidR="00633015" w:rsidRPr="00577962" w:rsidRDefault="00633015" w:rsidP="00633015">
      <w:pPr>
        <w:spacing w:line="360" w:lineRule="auto"/>
        <w:ind w:firstLine="1134"/>
        <w:jc w:val="both"/>
        <w:rPr>
          <w:rFonts w:ascii="Arial" w:eastAsia="Calibri" w:hAnsi="Arial" w:cs="Arial"/>
        </w:rPr>
      </w:pPr>
      <w:r w:rsidRPr="00577962">
        <w:rPr>
          <w:rFonts w:ascii="Arial" w:eastAsia="Calibri" w:hAnsi="Arial" w:cs="Arial"/>
        </w:rPr>
        <w:t xml:space="preserve">Veja que os </w:t>
      </w:r>
      <w:r w:rsidRPr="00577962">
        <w:rPr>
          <w:rFonts w:ascii="Arial" w:eastAsia="Calibri" w:hAnsi="Arial" w:cs="Arial"/>
          <w:b/>
          <w:bCs/>
        </w:rPr>
        <w:t>requisitos para preenchimento dos cargos</w:t>
      </w:r>
      <w:r w:rsidRPr="00577962">
        <w:rPr>
          <w:rFonts w:ascii="Arial" w:hAnsi="Arial" w:cs="Arial"/>
        </w:rPr>
        <w:t xml:space="preserve"> </w:t>
      </w:r>
      <w:r w:rsidRPr="00577962">
        <w:rPr>
          <w:rFonts w:ascii="Arial" w:eastAsia="Calibri" w:hAnsi="Arial" w:cs="Arial"/>
          <w:b/>
          <w:bCs/>
        </w:rPr>
        <w:t xml:space="preserve">públicos </w:t>
      </w:r>
      <w:r w:rsidRPr="00577962">
        <w:rPr>
          <w:rFonts w:ascii="Arial" w:eastAsia="Calibri" w:hAnsi="Arial" w:cs="Arial"/>
        </w:rPr>
        <w:t>não constam do rol de competência exclusiva do prefeito. Diante disso, pode-se afirmar que tal matéria pode, sim, ser objeto de projeto de lei apresentado por parlamentar.</w:t>
      </w:r>
    </w:p>
    <w:p w14:paraId="458DEBB7" w14:textId="7098AF82" w:rsidR="001315A8" w:rsidRPr="00577962" w:rsidRDefault="001315A8" w:rsidP="00633015">
      <w:pPr>
        <w:spacing w:line="360" w:lineRule="auto"/>
        <w:ind w:firstLine="1134"/>
        <w:jc w:val="both"/>
        <w:rPr>
          <w:rFonts w:ascii="Arial" w:eastAsia="Calibri" w:hAnsi="Arial" w:cs="Arial"/>
        </w:rPr>
      </w:pPr>
    </w:p>
    <w:p w14:paraId="58863E1B" w14:textId="77777777" w:rsidR="001315A8" w:rsidRPr="00577962" w:rsidRDefault="001315A8" w:rsidP="001315A8">
      <w:pPr>
        <w:pStyle w:val="4Corpo"/>
        <w:ind w:firstLine="1134"/>
        <w:rPr>
          <w:rFonts w:ascii="Arial" w:hAnsi="Arial" w:cs="Arial"/>
          <w:sz w:val="24"/>
          <w:szCs w:val="24"/>
        </w:rPr>
      </w:pPr>
      <w:r w:rsidRPr="00577962">
        <w:rPr>
          <w:rFonts w:ascii="Arial" w:hAnsi="Arial" w:cs="Arial"/>
          <w:sz w:val="24"/>
          <w:szCs w:val="24"/>
        </w:rPr>
        <w:t xml:space="preserve">É consentido à lei a elaboração de </w:t>
      </w:r>
      <w:r w:rsidRPr="00577962">
        <w:rPr>
          <w:rFonts w:ascii="Arial" w:hAnsi="Arial" w:cs="Arial"/>
          <w:b/>
          <w:sz w:val="24"/>
          <w:szCs w:val="24"/>
        </w:rPr>
        <w:t>contenções ao provimento de posições públicas</w:t>
      </w:r>
      <w:r w:rsidRPr="00577962">
        <w:rPr>
          <w:rFonts w:ascii="Arial" w:hAnsi="Arial" w:cs="Arial"/>
          <w:sz w:val="24"/>
          <w:szCs w:val="24"/>
        </w:rPr>
        <w:t xml:space="preserve">, desde que iluminadas por princípios como </w:t>
      </w:r>
      <w:r w:rsidRPr="00577962">
        <w:rPr>
          <w:rFonts w:ascii="Arial" w:hAnsi="Arial" w:cs="Arial"/>
          <w:b/>
          <w:sz w:val="24"/>
          <w:szCs w:val="24"/>
        </w:rPr>
        <w:t>moralidade, impessoalidade, eficiência, interesse público, razoabilidade e proporcionalidade</w:t>
      </w:r>
      <w:r w:rsidRPr="00577962">
        <w:rPr>
          <w:rFonts w:ascii="Arial" w:hAnsi="Arial" w:cs="Arial"/>
          <w:sz w:val="24"/>
          <w:szCs w:val="24"/>
        </w:rPr>
        <w:t>.</w:t>
      </w:r>
    </w:p>
    <w:p w14:paraId="31096415" w14:textId="60174A74" w:rsidR="001315A8" w:rsidRPr="00577962" w:rsidRDefault="001315A8" w:rsidP="001315A8">
      <w:pPr>
        <w:pStyle w:val="4Corpo"/>
        <w:ind w:firstLine="1134"/>
        <w:rPr>
          <w:rFonts w:ascii="Arial" w:hAnsi="Arial" w:cs="Arial"/>
          <w:sz w:val="24"/>
          <w:szCs w:val="24"/>
        </w:rPr>
      </w:pPr>
      <w:r w:rsidRPr="00577962">
        <w:rPr>
          <w:rFonts w:ascii="Arial" w:hAnsi="Arial" w:cs="Arial"/>
          <w:sz w:val="24"/>
          <w:szCs w:val="24"/>
        </w:rPr>
        <w:t>Mas, a imposição de restrições à nomeação de cargos de provimento em comissão não se situa nessa reserva de iniciativa legislativa e nem significa ingerência do Poder Legislativo na esfera de atribuição do Poder Executivo, de maneira a refutar a alegação de violação ao princípio da separação dos poderes.</w:t>
      </w:r>
    </w:p>
    <w:p w14:paraId="44C2A1B9" w14:textId="7C726704" w:rsidR="001315A8" w:rsidRPr="00577962" w:rsidRDefault="001315A8" w:rsidP="001315A8">
      <w:pPr>
        <w:pStyle w:val="4Corpo"/>
        <w:rPr>
          <w:rFonts w:ascii="Arial" w:hAnsi="Arial" w:cs="Arial"/>
          <w:sz w:val="24"/>
          <w:szCs w:val="24"/>
        </w:rPr>
      </w:pPr>
      <w:r w:rsidRPr="00577962">
        <w:t xml:space="preserve"> Ademais, conforme dispõe o </w:t>
      </w:r>
      <w:r w:rsidRPr="00577962">
        <w:rPr>
          <w:rFonts w:ascii="Arial" w:hAnsi="Arial" w:cs="Arial"/>
          <w:sz w:val="24"/>
          <w:szCs w:val="24"/>
        </w:rPr>
        <w:t xml:space="preserve">art. 61, § 1º, II, </w:t>
      </w:r>
      <w:r w:rsidRPr="00577962">
        <w:rPr>
          <w:rFonts w:ascii="Arial" w:hAnsi="Arial" w:cs="Arial"/>
          <w:i/>
          <w:sz w:val="24"/>
          <w:szCs w:val="24"/>
        </w:rPr>
        <w:t>a</w:t>
      </w:r>
      <w:r w:rsidRPr="00577962">
        <w:rPr>
          <w:rFonts w:ascii="Arial" w:hAnsi="Arial" w:cs="Arial"/>
          <w:sz w:val="24"/>
          <w:szCs w:val="24"/>
        </w:rPr>
        <w:t xml:space="preserve"> e </w:t>
      </w:r>
      <w:r w:rsidRPr="00577962">
        <w:rPr>
          <w:rFonts w:ascii="Arial" w:hAnsi="Arial" w:cs="Arial"/>
          <w:i/>
          <w:sz w:val="24"/>
          <w:szCs w:val="24"/>
        </w:rPr>
        <w:t>c</w:t>
      </w:r>
      <w:r w:rsidRPr="00577962">
        <w:rPr>
          <w:rFonts w:ascii="Arial" w:hAnsi="Arial" w:cs="Arial"/>
          <w:sz w:val="24"/>
          <w:szCs w:val="24"/>
        </w:rPr>
        <w:t>, da Constituição Federal, tenderia a uma resposta positiva.</w:t>
      </w:r>
    </w:p>
    <w:p w14:paraId="79C3179C" w14:textId="77777777" w:rsidR="001315A8" w:rsidRPr="00577962" w:rsidRDefault="001315A8" w:rsidP="001315A8">
      <w:pPr>
        <w:pStyle w:val="4Corpo"/>
        <w:rPr>
          <w:rFonts w:ascii="Arial" w:hAnsi="Arial" w:cs="Arial"/>
          <w:sz w:val="24"/>
          <w:szCs w:val="24"/>
        </w:rPr>
      </w:pPr>
      <w:r w:rsidRPr="00577962">
        <w:rPr>
          <w:rFonts w:ascii="Arial" w:hAnsi="Arial" w:cs="Arial"/>
          <w:sz w:val="24"/>
          <w:szCs w:val="24"/>
        </w:rPr>
        <w:t xml:space="preserve">O estabelecimento de restrições gerais ao acesso aos cargos, funções e empregos públicos não traduz requisitos para o provimento de cargos públicos, disciplina da organização administrativa, ou regime jurídico dos servidores públicos, mas, </w:t>
      </w:r>
      <w:r w:rsidRPr="00577962">
        <w:rPr>
          <w:rFonts w:ascii="Arial" w:hAnsi="Arial" w:cs="Arial"/>
          <w:b/>
          <w:sz w:val="24"/>
          <w:szCs w:val="24"/>
        </w:rPr>
        <w:t>condições de acesso a cargos, funções e empregos públicos</w:t>
      </w:r>
      <w:r w:rsidRPr="00577962">
        <w:rPr>
          <w:rFonts w:ascii="Arial" w:hAnsi="Arial" w:cs="Arial"/>
          <w:sz w:val="24"/>
          <w:szCs w:val="24"/>
        </w:rPr>
        <w:t xml:space="preserve">, matéria que não se </w:t>
      </w:r>
      <w:r w:rsidRPr="00577962">
        <w:rPr>
          <w:rFonts w:ascii="Arial" w:hAnsi="Arial" w:cs="Arial"/>
          <w:sz w:val="24"/>
          <w:szCs w:val="24"/>
        </w:rPr>
        <w:lastRenderedPageBreak/>
        <w:t>encontra no catálogo constitucional da reserva de iniciativa legislativa do Chefe do Poder Executivo.</w:t>
      </w:r>
    </w:p>
    <w:p w14:paraId="7ECE2DDE" w14:textId="77777777" w:rsidR="00633015" w:rsidRPr="00577962" w:rsidRDefault="00633015" w:rsidP="00B47A48">
      <w:pPr>
        <w:suppressAutoHyphens w:val="0"/>
        <w:autoSpaceDE w:val="0"/>
        <w:adjustRightInd w:val="0"/>
        <w:spacing w:line="360" w:lineRule="auto"/>
        <w:ind w:firstLine="1134"/>
        <w:jc w:val="both"/>
        <w:textAlignment w:val="auto"/>
        <w:rPr>
          <w:rFonts w:ascii="Arial" w:eastAsia="Calibri" w:hAnsi="Arial" w:cs="Arial"/>
        </w:rPr>
      </w:pPr>
    </w:p>
    <w:p w14:paraId="1E265F88" w14:textId="0D29271D" w:rsidR="00B47A48" w:rsidRPr="00577962" w:rsidRDefault="00B47A48" w:rsidP="00B47A48">
      <w:pPr>
        <w:suppressAutoHyphens w:val="0"/>
        <w:autoSpaceDE w:val="0"/>
        <w:adjustRightInd w:val="0"/>
        <w:spacing w:line="360" w:lineRule="auto"/>
        <w:ind w:firstLine="1134"/>
        <w:jc w:val="both"/>
        <w:textAlignment w:val="auto"/>
        <w:rPr>
          <w:rFonts w:ascii="Arial" w:eastAsia="Calibri" w:hAnsi="Arial" w:cs="Arial"/>
          <w:b/>
          <w:bCs/>
          <w:u w:val="single"/>
        </w:rPr>
      </w:pPr>
      <w:r w:rsidRPr="00577962">
        <w:rPr>
          <w:rFonts w:ascii="Arial" w:eastAsia="Calibri" w:hAnsi="Arial" w:cs="Arial"/>
          <w:b/>
          <w:bCs/>
          <w:u w:val="single"/>
        </w:rPr>
        <w:t>Diante disso, pode-se afirmar que tal matéria pode, sim, ser objeto de projeto de lei apresentado por parlamentar.</w:t>
      </w:r>
    </w:p>
    <w:p w14:paraId="38C474D7" w14:textId="77777777" w:rsidR="00B47A48" w:rsidRPr="00577962" w:rsidRDefault="00B47A48" w:rsidP="00B47A48">
      <w:pPr>
        <w:suppressAutoHyphens w:val="0"/>
        <w:autoSpaceDE w:val="0"/>
        <w:adjustRightInd w:val="0"/>
        <w:spacing w:line="360" w:lineRule="auto"/>
        <w:ind w:firstLine="1134"/>
        <w:jc w:val="both"/>
        <w:textAlignment w:val="auto"/>
        <w:rPr>
          <w:rFonts w:ascii="Arial" w:eastAsia="Calibri" w:hAnsi="Arial" w:cs="Arial"/>
        </w:rPr>
      </w:pPr>
    </w:p>
    <w:p w14:paraId="40D8E5FD" w14:textId="00A54EF5" w:rsidR="00B47A48" w:rsidRPr="00577962" w:rsidRDefault="00B47A48" w:rsidP="00B47A48">
      <w:pPr>
        <w:suppressAutoHyphens w:val="0"/>
        <w:autoSpaceDE w:val="0"/>
        <w:adjustRightInd w:val="0"/>
        <w:spacing w:line="360" w:lineRule="auto"/>
        <w:ind w:firstLine="1134"/>
        <w:jc w:val="both"/>
        <w:textAlignment w:val="auto"/>
        <w:rPr>
          <w:rFonts w:ascii="Arial" w:eastAsia="Calibri" w:hAnsi="Arial" w:cs="Arial"/>
        </w:rPr>
      </w:pPr>
      <w:r w:rsidRPr="00577962">
        <w:rPr>
          <w:rFonts w:ascii="Arial" w:eastAsia="Calibri" w:hAnsi="Arial" w:cs="Arial"/>
        </w:rPr>
        <w:t>Nesse sentido já decidiu o Tribunal de Justiça do Estado de São Paulo:</w:t>
      </w:r>
    </w:p>
    <w:p w14:paraId="60D2B490" w14:textId="77777777" w:rsidR="00B47A48" w:rsidRPr="00577962" w:rsidRDefault="00B47A48" w:rsidP="00B47A48">
      <w:pPr>
        <w:suppressAutoHyphens w:val="0"/>
        <w:autoSpaceDE w:val="0"/>
        <w:adjustRightInd w:val="0"/>
        <w:spacing w:line="360" w:lineRule="auto"/>
        <w:ind w:firstLine="1134"/>
        <w:jc w:val="both"/>
        <w:textAlignment w:val="auto"/>
        <w:rPr>
          <w:rFonts w:ascii="Arial" w:eastAsia="Calibri" w:hAnsi="Arial" w:cs="Arial"/>
        </w:rPr>
      </w:pPr>
    </w:p>
    <w:p w14:paraId="36D0350A" w14:textId="1913BE64" w:rsidR="00B47A48" w:rsidRPr="00577962" w:rsidRDefault="00B47A48" w:rsidP="00B47A48">
      <w:pPr>
        <w:suppressAutoHyphens w:val="0"/>
        <w:autoSpaceDE w:val="0"/>
        <w:adjustRightInd w:val="0"/>
        <w:ind w:left="2835"/>
        <w:jc w:val="both"/>
        <w:textAlignment w:val="auto"/>
        <w:rPr>
          <w:rFonts w:ascii="Arial" w:eastAsia="Calibri" w:hAnsi="Arial" w:cs="Arial"/>
          <w:sz w:val="22"/>
          <w:szCs w:val="22"/>
        </w:rPr>
      </w:pPr>
      <w:r w:rsidRPr="00577962">
        <w:rPr>
          <w:rFonts w:ascii="Arial" w:eastAsia="Calibri" w:hAnsi="Arial" w:cs="Arial"/>
          <w:sz w:val="22"/>
          <w:szCs w:val="22"/>
        </w:rPr>
        <w:t xml:space="preserve">AÇÃO DIRETA DE INCONSTITUCIONALIDADE. Questionamento de validade da </w:t>
      </w:r>
      <w:r w:rsidRPr="00577962">
        <w:rPr>
          <w:rFonts w:ascii="Arial" w:eastAsia="Calibri" w:hAnsi="Arial" w:cs="Arial"/>
          <w:b/>
          <w:bCs/>
          <w:sz w:val="22"/>
          <w:szCs w:val="22"/>
        </w:rPr>
        <w:t xml:space="preserve">Emenda à Lei Orgânica do Município de Angatuba nº 01/2018, de iniciativa parlamentar, que torna obrigatória a "exigência de curso superior e da ficha limpa para ocupação do cargo de secretário municipal". Alegação de ofensa ao princípio da separação dos poderes. Rejeição. Dispositivo impugnado que não versa sobre servidores públicos e seu regime jurídico, e sim (e antes de tudo) sobre parâmetros éticos e de eficiência relacionados à aptidão para ocupação de cargo público. </w:t>
      </w:r>
      <w:r w:rsidRPr="00577962">
        <w:rPr>
          <w:rFonts w:ascii="Arial" w:eastAsia="Calibri" w:hAnsi="Arial" w:cs="Arial"/>
          <w:sz w:val="22"/>
          <w:szCs w:val="22"/>
        </w:rPr>
        <w:t xml:space="preserve">Exigências que devem ser interpretadas com enfoque nos princípios da eficiência, interesse público e moralidade administrativa, tal como ocorre, por exemplo, no caso de restrição decorrente de nepotismo. </w:t>
      </w:r>
      <w:r w:rsidRPr="00577962">
        <w:rPr>
          <w:rFonts w:ascii="Arial" w:eastAsia="Calibri" w:hAnsi="Arial" w:cs="Arial"/>
          <w:b/>
          <w:bCs/>
          <w:sz w:val="22"/>
          <w:szCs w:val="22"/>
        </w:rPr>
        <w:t xml:space="preserve">Matéria que não é de iniciativa exclusiva do Chefe do Poder Executivo. </w:t>
      </w:r>
      <w:r w:rsidRPr="00577962">
        <w:rPr>
          <w:rFonts w:ascii="Arial" w:eastAsia="Calibri" w:hAnsi="Arial" w:cs="Arial"/>
          <w:sz w:val="22"/>
          <w:szCs w:val="22"/>
        </w:rPr>
        <w:t xml:space="preserve">Alegação, ainda, de que a legislação municipal – ao dispor sobre as condições para o exercício do cargo de Secretário - não poderia ampliar as exigências do artigo 51 da Carta Paulista, que prevê para cargo equivalente (no âmbito Estadual) apenas os requisitos de ser brasileiro, ter mais de 21 anos e estar no exercício dos direitos políticos. Pretendida aplicação do princípio da simetria. Rejeição. Constituição Estadual que não pode impor aos municípios, no que diz respeito à sua capacidade de </w:t>
      </w:r>
      <w:proofErr w:type="spellStart"/>
      <w:r w:rsidRPr="00577962">
        <w:rPr>
          <w:rFonts w:ascii="Arial" w:eastAsia="Calibri" w:hAnsi="Arial" w:cs="Arial"/>
          <w:sz w:val="22"/>
          <w:szCs w:val="22"/>
        </w:rPr>
        <w:t>autoorganização</w:t>
      </w:r>
      <w:proofErr w:type="spellEnd"/>
      <w:r w:rsidRPr="00577962">
        <w:rPr>
          <w:rFonts w:ascii="Arial" w:eastAsia="Calibri" w:hAnsi="Arial" w:cs="Arial"/>
          <w:sz w:val="22"/>
          <w:szCs w:val="22"/>
        </w:rPr>
        <w:t>, outras restrições, além daquelas já previstas na Constituição Federal. Ação julgada improcedente. (TJSP; Direta de Inconstitucionalidade 2265030-37.2018.8.26.0000; Relator (a): Ferreira Rodrigues; Órgão Julgador: Órgão Especial; Tribunal de Justiça de São Paulo - N/A; Data do Julgamento: 27/03/2019; Data de Registro: 05/04/2019. Destacou-se.).</w:t>
      </w:r>
    </w:p>
    <w:p w14:paraId="257BB355" w14:textId="77777777" w:rsidR="00B47A48" w:rsidRPr="00577962" w:rsidRDefault="00B47A48" w:rsidP="00B47A48">
      <w:pPr>
        <w:suppressAutoHyphens w:val="0"/>
        <w:autoSpaceDE w:val="0"/>
        <w:adjustRightInd w:val="0"/>
        <w:ind w:left="2835"/>
        <w:jc w:val="both"/>
        <w:textAlignment w:val="auto"/>
        <w:rPr>
          <w:rFonts w:ascii="Arial" w:eastAsia="Calibri" w:hAnsi="Arial" w:cs="Arial"/>
          <w:sz w:val="22"/>
          <w:szCs w:val="22"/>
        </w:rPr>
      </w:pPr>
    </w:p>
    <w:p w14:paraId="0F36019E" w14:textId="2E6A8794" w:rsidR="00B47A48" w:rsidRPr="00577962" w:rsidRDefault="00B47A48" w:rsidP="00B47A48">
      <w:pPr>
        <w:suppressAutoHyphens w:val="0"/>
        <w:autoSpaceDE w:val="0"/>
        <w:adjustRightInd w:val="0"/>
        <w:ind w:left="2835"/>
        <w:jc w:val="both"/>
        <w:textAlignment w:val="auto"/>
        <w:rPr>
          <w:rFonts w:ascii="Arial" w:eastAsia="Calibri" w:hAnsi="Arial" w:cs="Arial"/>
          <w:b/>
          <w:bCs/>
          <w:sz w:val="22"/>
          <w:szCs w:val="22"/>
        </w:rPr>
      </w:pPr>
      <w:r w:rsidRPr="00577962">
        <w:rPr>
          <w:rFonts w:ascii="Arial" w:eastAsia="Calibri" w:hAnsi="Arial" w:cs="Arial"/>
          <w:sz w:val="22"/>
          <w:szCs w:val="22"/>
        </w:rPr>
        <w:t xml:space="preserve">I - Embargos declaratórios. Inocorrência de omissão, contradição ou obscuridade. Falta dos requisitos legais do artigo 535 do Código de Processo Civil. </w:t>
      </w:r>
      <w:r w:rsidRPr="00577962">
        <w:rPr>
          <w:rFonts w:ascii="Arial" w:eastAsia="Calibri" w:hAnsi="Arial" w:cs="Arial"/>
          <w:b/>
          <w:bCs/>
          <w:sz w:val="22"/>
          <w:szCs w:val="22"/>
        </w:rPr>
        <w:t xml:space="preserve">II - Ação Direta de Inconstitucionalidade. Lei municipal de Echaporã n. 02/2014, </w:t>
      </w:r>
      <w:r w:rsidRPr="00577962">
        <w:rPr>
          <w:rFonts w:ascii="Arial" w:eastAsia="Calibri" w:hAnsi="Arial" w:cs="Arial"/>
          <w:sz w:val="22"/>
          <w:szCs w:val="22"/>
        </w:rPr>
        <w:t xml:space="preserve">8 de dezembro de 2014, que </w:t>
      </w:r>
      <w:r w:rsidRPr="00577962">
        <w:rPr>
          <w:rFonts w:ascii="Arial" w:eastAsia="Calibri" w:hAnsi="Arial" w:cs="Arial"/>
          <w:b/>
          <w:bCs/>
          <w:sz w:val="22"/>
          <w:szCs w:val="22"/>
        </w:rPr>
        <w:t>'estabelece as hipóteses de impedimento para a nomeação, designação ou contratação, em comissão, de funções, cargos e empregos na administração pública direta e indireta do município. III – Diploma que</w:t>
      </w:r>
    </w:p>
    <w:p w14:paraId="07CA0025" w14:textId="6EE0ECD5" w:rsidR="00B47A48" w:rsidRPr="00577962" w:rsidRDefault="00B47A48" w:rsidP="00B47A48">
      <w:pPr>
        <w:suppressAutoHyphens w:val="0"/>
        <w:autoSpaceDE w:val="0"/>
        <w:adjustRightInd w:val="0"/>
        <w:ind w:left="2835"/>
        <w:jc w:val="both"/>
        <w:textAlignment w:val="auto"/>
        <w:rPr>
          <w:rFonts w:ascii="Arial" w:eastAsia="Calibri" w:hAnsi="Arial" w:cs="Arial"/>
          <w:b/>
          <w:bCs/>
          <w:sz w:val="22"/>
          <w:szCs w:val="22"/>
        </w:rPr>
      </w:pPr>
      <w:r w:rsidRPr="00577962">
        <w:rPr>
          <w:rFonts w:ascii="Arial" w:eastAsia="Calibri" w:hAnsi="Arial" w:cs="Arial"/>
          <w:b/>
          <w:bCs/>
          <w:sz w:val="22"/>
          <w:szCs w:val="22"/>
        </w:rPr>
        <w:t xml:space="preserve">não padece de vício de iniciativa. Matéria não reservada ao Chefe do Poder Executivo. A lei local versou sobre impedimentos à nomeação para cargos de provimento em </w:t>
      </w:r>
      <w:r w:rsidRPr="00577962">
        <w:rPr>
          <w:rFonts w:ascii="Arial" w:eastAsia="Calibri" w:hAnsi="Arial" w:cs="Arial"/>
          <w:b/>
          <w:bCs/>
          <w:sz w:val="22"/>
          <w:szCs w:val="22"/>
        </w:rPr>
        <w:lastRenderedPageBreak/>
        <w:t>comissão ou em caráter temporário, com base nas hipóteses de inelegibilidade previstas na Lei da Ficha Limpa. Essa matéria não se insere dentre aquelas reservadas exclusivamente à iniciativa do Chefe do Poder Executivo, elencadas nos itens 1 a 6 do §2º do artigo 24 da Constituição do Estado de São</w:t>
      </w:r>
    </w:p>
    <w:p w14:paraId="122E85CE" w14:textId="5DB75A6B" w:rsidR="006440A3" w:rsidRPr="00577962" w:rsidRDefault="00B47A48" w:rsidP="00B47A48">
      <w:pPr>
        <w:suppressAutoHyphens w:val="0"/>
        <w:autoSpaceDE w:val="0"/>
        <w:adjustRightInd w:val="0"/>
        <w:ind w:left="2835"/>
        <w:jc w:val="both"/>
        <w:textAlignment w:val="auto"/>
        <w:rPr>
          <w:rFonts w:ascii="Arial" w:eastAsia="Calibri" w:hAnsi="Arial" w:cs="Arial"/>
          <w:sz w:val="22"/>
          <w:szCs w:val="22"/>
        </w:rPr>
      </w:pPr>
      <w:r w:rsidRPr="00577962">
        <w:rPr>
          <w:rFonts w:ascii="Arial" w:eastAsia="Calibri" w:hAnsi="Arial" w:cs="Arial"/>
          <w:b/>
          <w:bCs/>
          <w:sz w:val="22"/>
          <w:szCs w:val="22"/>
        </w:rPr>
        <w:t xml:space="preserve">Paulo e aplicáveis aos Municípios por força do artigo 144 da mesma Carta. </w:t>
      </w:r>
      <w:r w:rsidRPr="00577962">
        <w:rPr>
          <w:rFonts w:ascii="Arial" w:eastAsia="Calibri" w:hAnsi="Arial" w:cs="Arial"/>
          <w:sz w:val="22"/>
          <w:szCs w:val="22"/>
        </w:rPr>
        <w:t xml:space="preserve">IV - Fixar impedimentos à nomeação para cargos de provimento em comissão é matéria que está na alçada da competência comum atribuída ao Poder Legislativo e Poder Executivo e passa ao largo do tema da organização da Administração Pública, esse sim privativo do Chefe do Executivo. V – Ação improcedente. Cassada a liminar." VI – Embargos rejeitados." (TJSP; Embargos de Declaração Cível 2011602- 32.2015.8.26.0000; Relator (a): </w:t>
      </w:r>
      <w:proofErr w:type="spellStart"/>
      <w:r w:rsidRPr="00577962">
        <w:rPr>
          <w:rFonts w:ascii="Arial" w:eastAsia="Calibri" w:hAnsi="Arial" w:cs="Arial"/>
          <w:sz w:val="22"/>
          <w:szCs w:val="22"/>
        </w:rPr>
        <w:t>Guerrieri</w:t>
      </w:r>
      <w:proofErr w:type="spellEnd"/>
      <w:r w:rsidRPr="00577962">
        <w:rPr>
          <w:rFonts w:ascii="Arial" w:eastAsia="Calibri" w:hAnsi="Arial" w:cs="Arial"/>
          <w:sz w:val="22"/>
          <w:szCs w:val="22"/>
        </w:rPr>
        <w:t xml:space="preserve"> Rezende; Órgão Julgador: Órgão Especial; Tribunal de Justiça de São Paulo - N/A; Data do Julgamento: 29/07/2015; Data de Registro: 30/07/2015. Destacou-se.)</w:t>
      </w:r>
      <w:r w:rsidR="00633015" w:rsidRPr="00577962">
        <w:rPr>
          <w:rFonts w:ascii="Arial" w:eastAsia="Calibri" w:hAnsi="Arial" w:cs="Arial"/>
          <w:sz w:val="22"/>
          <w:szCs w:val="22"/>
        </w:rPr>
        <w:t>.</w:t>
      </w:r>
    </w:p>
    <w:p w14:paraId="5E14A2B8" w14:textId="58B3639B" w:rsidR="00633015" w:rsidRPr="00577962" w:rsidRDefault="00633015" w:rsidP="00B47A48">
      <w:pPr>
        <w:suppressAutoHyphens w:val="0"/>
        <w:autoSpaceDE w:val="0"/>
        <w:adjustRightInd w:val="0"/>
        <w:ind w:left="2835"/>
        <w:jc w:val="both"/>
        <w:textAlignment w:val="auto"/>
        <w:rPr>
          <w:rFonts w:ascii="Arial" w:eastAsia="Calibri" w:hAnsi="Arial" w:cs="Arial"/>
          <w:sz w:val="22"/>
          <w:szCs w:val="22"/>
        </w:rPr>
      </w:pPr>
    </w:p>
    <w:p w14:paraId="178B3CD7" w14:textId="4C331CF8" w:rsidR="00633015" w:rsidRPr="00577962" w:rsidRDefault="00633015" w:rsidP="00633015">
      <w:pPr>
        <w:suppressAutoHyphens w:val="0"/>
        <w:autoSpaceDE w:val="0"/>
        <w:adjustRightInd w:val="0"/>
        <w:spacing w:line="360" w:lineRule="auto"/>
        <w:ind w:firstLine="1134"/>
        <w:jc w:val="both"/>
        <w:textAlignment w:val="auto"/>
        <w:rPr>
          <w:rFonts w:ascii="Arial" w:eastAsia="Calibri" w:hAnsi="Arial" w:cs="Arial"/>
        </w:rPr>
      </w:pPr>
      <w:r w:rsidRPr="00577962">
        <w:rPr>
          <w:rFonts w:ascii="Arial" w:eastAsia="Calibri" w:hAnsi="Arial" w:cs="Arial"/>
        </w:rPr>
        <w:t xml:space="preserve">Na mesma linha, segue o entendimento do Tribunal de Justiça do Rio Grande do Sul: </w:t>
      </w:r>
    </w:p>
    <w:p w14:paraId="0AD8F54F" w14:textId="77777777" w:rsidR="00633015" w:rsidRPr="00577962" w:rsidRDefault="00633015" w:rsidP="00633015">
      <w:pPr>
        <w:suppressAutoHyphens w:val="0"/>
        <w:autoSpaceDE w:val="0"/>
        <w:adjustRightInd w:val="0"/>
        <w:ind w:firstLine="1134"/>
        <w:jc w:val="both"/>
        <w:textAlignment w:val="auto"/>
        <w:rPr>
          <w:rFonts w:ascii="Arial" w:eastAsia="Calibri" w:hAnsi="Arial" w:cs="Arial"/>
          <w:sz w:val="22"/>
          <w:szCs w:val="22"/>
        </w:rPr>
      </w:pPr>
    </w:p>
    <w:p w14:paraId="0958F6E4" w14:textId="5BE87D83" w:rsidR="00B47A48" w:rsidRPr="00577962" w:rsidRDefault="00633015" w:rsidP="00633015">
      <w:pPr>
        <w:suppressAutoHyphens w:val="0"/>
        <w:autoSpaceDE w:val="0"/>
        <w:adjustRightInd w:val="0"/>
        <w:ind w:left="2835"/>
        <w:jc w:val="both"/>
        <w:textAlignment w:val="auto"/>
        <w:rPr>
          <w:rFonts w:ascii="Calibri-Light" w:eastAsia="Calibri" w:hAnsi="Calibri-Light" w:cs="Calibri-Light"/>
        </w:rPr>
      </w:pPr>
      <w:r w:rsidRPr="00577962">
        <w:rPr>
          <w:rFonts w:ascii="Arial" w:eastAsia="Calibri" w:hAnsi="Arial" w:cs="Arial"/>
          <w:sz w:val="22"/>
          <w:szCs w:val="22"/>
        </w:rPr>
        <w:t xml:space="preserve">Ementa: AÇÃO DIRETA DE INCONSTITUCIONALIDADE. MUNICÍPIO DE ESPUMOSO. LEI Nº 3.756/2017. FICHA LIMPA MUNICIPAL. NOMEAÇÕES PARA CARGOS EM COMISSÃO E FUNÇÕES GRATIFICADAS. VÍCIO FORMAL E MORALIDADE ADMINISTRATIVA. ARTIGO 37, CF/88, E 19, CE/89. A moralidade administrativa, tratada em os </w:t>
      </w:r>
      <w:proofErr w:type="spellStart"/>
      <w:r w:rsidRPr="00577962">
        <w:rPr>
          <w:rFonts w:ascii="Arial" w:eastAsia="Calibri" w:hAnsi="Arial" w:cs="Arial"/>
          <w:sz w:val="22"/>
          <w:szCs w:val="22"/>
        </w:rPr>
        <w:t>arts</w:t>
      </w:r>
      <w:proofErr w:type="spellEnd"/>
      <w:r w:rsidRPr="00577962">
        <w:rPr>
          <w:rFonts w:ascii="Arial" w:eastAsia="Calibri" w:hAnsi="Arial" w:cs="Arial"/>
          <w:sz w:val="22"/>
          <w:szCs w:val="22"/>
        </w:rPr>
        <w:t xml:space="preserve">. 37, CF/88, e 19, CE/89, corresponde a normatização de eficácia direta e aplicabilidade imediata, a dispensar, </w:t>
      </w:r>
      <w:proofErr w:type="gramStart"/>
      <w:r w:rsidRPr="00577962">
        <w:rPr>
          <w:rFonts w:ascii="Arial" w:eastAsia="Calibri" w:hAnsi="Arial" w:cs="Arial"/>
          <w:sz w:val="22"/>
          <w:szCs w:val="22"/>
        </w:rPr>
        <w:t>até, texto</w:t>
      </w:r>
      <w:proofErr w:type="gramEnd"/>
      <w:r w:rsidRPr="00577962">
        <w:rPr>
          <w:rFonts w:ascii="Arial" w:eastAsia="Calibri" w:hAnsi="Arial" w:cs="Arial"/>
          <w:sz w:val="22"/>
          <w:szCs w:val="22"/>
        </w:rPr>
        <w:t xml:space="preserve"> normativo regulamentar. Por isso, bem pode o legislador municipal, decalcando essencialmente banimento ao exercício de cargos eletivos, transpor tais restrições quanto a cargos comissionados, assim como funções gratificadas. Necessário, ademais, estabelecer diferença entre requisitos para os provimentos dos cargos (como, v.g., idade), de exclusividade do Chefe do respectivo Poder, com as condições para ocupação de cargos públicos, impregnadas estas de resguardo aos valores básicos constitucionais. INSCRIÇÃO EM DÍVIDA ATIVA. IRRAZOABILIDADE. DESPROPORCIONALIDADE. Afigura-se inteiramente irrazoável, bem como desproporcional, o banimento ao provimento comissionado e exercício de funções gratificadas, a simples condição </w:t>
      </w:r>
      <w:r w:rsidRPr="00577962">
        <w:rPr>
          <w:rFonts w:ascii="Calibri-Light" w:eastAsia="Calibri" w:hAnsi="Calibri-Light" w:cs="Calibri-Light"/>
        </w:rPr>
        <w:t xml:space="preserve">de inscrição em dívida ativa. GRATIFCAÇÃO DE FUNÇÃO E FUNÇÃO GRATIFICADA. DISTINÇÃO. INTERPRETAÇÃO CONFORME. Não se pode confundir gratificação de função com função gratificada, justificando-se restrições apenas quanto a esta, </w:t>
      </w:r>
      <w:r w:rsidRPr="00577962">
        <w:rPr>
          <w:rFonts w:ascii="Calibri-Light,Bold" w:eastAsia="Calibri" w:hAnsi="Calibri-Light,Bold" w:cs="Calibri-Light,Bold"/>
          <w:b/>
          <w:bCs/>
        </w:rPr>
        <w:t xml:space="preserve">ensejando, com isso, interpretação conforme da norma local. Unânime. </w:t>
      </w:r>
      <w:r w:rsidRPr="00577962">
        <w:rPr>
          <w:rFonts w:ascii="Calibri-Light" w:eastAsia="Calibri" w:hAnsi="Calibri-Light" w:cs="Calibri-Light"/>
        </w:rPr>
        <w:t>(Ação Direta de Inconstitucionalidade, Nº 70074646969, Tribunal Pleno, Tribunal de Justiça do RS, Relator: Armínio José Abreu Lima da Rosa, Julgado em: 23-10-2017. Destacou-se.).</w:t>
      </w:r>
    </w:p>
    <w:p w14:paraId="0123FD4F" w14:textId="5CB976B2" w:rsidR="00633015" w:rsidRPr="00577962" w:rsidRDefault="00633015" w:rsidP="00633015">
      <w:pPr>
        <w:suppressAutoHyphens w:val="0"/>
        <w:autoSpaceDE w:val="0"/>
        <w:adjustRightInd w:val="0"/>
        <w:ind w:left="2835"/>
        <w:jc w:val="both"/>
        <w:textAlignment w:val="auto"/>
        <w:rPr>
          <w:rFonts w:ascii="Calibri-Light" w:eastAsia="Calibri" w:hAnsi="Calibri-Light" w:cs="Calibri-Light"/>
        </w:rPr>
      </w:pPr>
    </w:p>
    <w:p w14:paraId="5023AFE6" w14:textId="77777777" w:rsidR="00633015" w:rsidRPr="00577962" w:rsidRDefault="00633015" w:rsidP="00633015">
      <w:pPr>
        <w:suppressAutoHyphens w:val="0"/>
        <w:autoSpaceDE w:val="0"/>
        <w:adjustRightInd w:val="0"/>
        <w:spacing w:line="360" w:lineRule="auto"/>
        <w:ind w:firstLine="993"/>
        <w:jc w:val="both"/>
        <w:textAlignment w:val="auto"/>
        <w:rPr>
          <w:rFonts w:ascii="Arial" w:eastAsia="Calibri" w:hAnsi="Arial" w:cs="Arial"/>
        </w:rPr>
      </w:pPr>
    </w:p>
    <w:p w14:paraId="1D322C55" w14:textId="1D047C5D" w:rsidR="00633015" w:rsidRPr="00577962" w:rsidRDefault="00633015" w:rsidP="00633015">
      <w:pPr>
        <w:suppressAutoHyphens w:val="0"/>
        <w:autoSpaceDE w:val="0"/>
        <w:adjustRightInd w:val="0"/>
        <w:spacing w:line="360" w:lineRule="auto"/>
        <w:ind w:firstLine="993"/>
        <w:jc w:val="both"/>
        <w:textAlignment w:val="auto"/>
        <w:rPr>
          <w:rFonts w:ascii="Arial" w:eastAsia="Calibri" w:hAnsi="Arial" w:cs="Arial"/>
        </w:rPr>
      </w:pPr>
      <w:r w:rsidRPr="00577962">
        <w:rPr>
          <w:rFonts w:ascii="Arial" w:eastAsia="Calibri" w:hAnsi="Arial" w:cs="Arial"/>
        </w:rPr>
        <w:t>Pois bem, das decisões acostadas, conclui-se pela competência parlamentar para iniciar projeto de lei que estabelece os requisitos para nomeação em determinado cargo, bem como pela competência municipal para dispor sobre a matéria.</w:t>
      </w:r>
    </w:p>
    <w:p w14:paraId="2CE8FACB" w14:textId="77777777" w:rsidR="00633015" w:rsidRPr="00577962" w:rsidRDefault="00633015" w:rsidP="00633015">
      <w:pPr>
        <w:suppressAutoHyphens w:val="0"/>
        <w:autoSpaceDE w:val="0"/>
        <w:adjustRightInd w:val="0"/>
        <w:spacing w:line="360" w:lineRule="auto"/>
        <w:ind w:firstLine="993"/>
        <w:jc w:val="both"/>
        <w:textAlignment w:val="auto"/>
        <w:rPr>
          <w:rFonts w:ascii="Arial" w:eastAsia="Calibri" w:hAnsi="Arial" w:cs="Arial"/>
        </w:rPr>
      </w:pPr>
    </w:p>
    <w:p w14:paraId="520B70F1" w14:textId="00EA083B" w:rsidR="00633015" w:rsidRPr="00577962" w:rsidRDefault="00633015" w:rsidP="00633015">
      <w:pPr>
        <w:suppressAutoHyphens w:val="0"/>
        <w:autoSpaceDE w:val="0"/>
        <w:adjustRightInd w:val="0"/>
        <w:spacing w:line="360" w:lineRule="auto"/>
        <w:ind w:firstLine="993"/>
        <w:jc w:val="both"/>
        <w:textAlignment w:val="auto"/>
        <w:rPr>
          <w:rFonts w:ascii="Arial" w:eastAsia="Calibri" w:hAnsi="Arial" w:cs="Arial"/>
          <w:b/>
          <w:bCs/>
          <w:i/>
          <w:iCs/>
          <w:u w:val="single"/>
        </w:rPr>
      </w:pPr>
      <w:r w:rsidRPr="00577962">
        <w:rPr>
          <w:rFonts w:ascii="Arial" w:eastAsia="Calibri" w:hAnsi="Arial" w:cs="Arial"/>
        </w:rPr>
        <w:t xml:space="preserve">De acordo com a decisão, no julgamento do RE 1.308.883, a norma municipal </w:t>
      </w:r>
      <w:r w:rsidRPr="00577962">
        <w:rPr>
          <w:rFonts w:ascii="Arial" w:eastAsia="Calibri" w:hAnsi="Arial" w:cs="Arial"/>
          <w:b/>
          <w:bCs/>
          <w:i/>
          <w:iCs/>
          <w:u w:val="single"/>
        </w:rPr>
        <w:t>“impôs regra geral de moralidade administrativa, visando dar concretude aos princípios elencados no caput do art. 37 da Constituição Federal, cuja aplicação independem de lei em sentido estrito e não se submetem a uma interpretação restritiva”.</w:t>
      </w:r>
    </w:p>
    <w:p w14:paraId="7FE61E5B" w14:textId="68538599" w:rsidR="00B47A48" w:rsidRPr="00577962" w:rsidRDefault="00B47A48" w:rsidP="00B47A48">
      <w:pPr>
        <w:spacing w:line="360" w:lineRule="auto"/>
        <w:ind w:firstLine="1134"/>
        <w:jc w:val="both"/>
        <w:rPr>
          <w:rFonts w:ascii="Arial" w:hAnsi="Arial" w:cs="Arial"/>
        </w:rPr>
      </w:pPr>
    </w:p>
    <w:p w14:paraId="673939D6" w14:textId="156B3D06" w:rsidR="00A92606" w:rsidRPr="00577962" w:rsidRDefault="00A92606" w:rsidP="00B47A48">
      <w:pPr>
        <w:spacing w:line="360" w:lineRule="auto"/>
        <w:ind w:firstLine="1134"/>
        <w:jc w:val="both"/>
        <w:rPr>
          <w:rFonts w:ascii="Arial" w:hAnsi="Arial" w:cs="Arial"/>
        </w:rPr>
      </w:pPr>
      <w:r w:rsidRPr="00577962">
        <w:rPr>
          <w:rFonts w:ascii="Arial" w:hAnsi="Arial" w:cs="Arial"/>
        </w:rPr>
        <w:t>Aqui se faz importante cita trecho da decisão acima destacada:</w:t>
      </w:r>
    </w:p>
    <w:p w14:paraId="4E10B9F7" w14:textId="72BB07B4" w:rsidR="00A92606" w:rsidRPr="00577962" w:rsidRDefault="00A92606" w:rsidP="00B47A48">
      <w:pPr>
        <w:spacing w:line="360" w:lineRule="auto"/>
        <w:ind w:firstLine="1134"/>
        <w:jc w:val="both"/>
        <w:rPr>
          <w:rFonts w:ascii="Arial" w:hAnsi="Arial" w:cs="Arial"/>
        </w:rPr>
      </w:pPr>
    </w:p>
    <w:p w14:paraId="0C236F77" w14:textId="0683016E" w:rsidR="00A92606" w:rsidRPr="00577962" w:rsidRDefault="00A92606" w:rsidP="00A92606">
      <w:pPr>
        <w:suppressAutoHyphens w:val="0"/>
        <w:autoSpaceDE w:val="0"/>
        <w:adjustRightInd w:val="0"/>
        <w:spacing w:line="360" w:lineRule="auto"/>
        <w:ind w:firstLine="1134"/>
        <w:jc w:val="both"/>
        <w:textAlignment w:val="auto"/>
        <w:rPr>
          <w:rFonts w:ascii="Arial" w:hAnsi="Arial" w:cs="Arial"/>
          <w:i/>
          <w:iCs/>
        </w:rPr>
      </w:pPr>
      <w:r w:rsidRPr="00577962">
        <w:rPr>
          <w:rFonts w:ascii="Arial" w:eastAsia="Calibri" w:hAnsi="Arial" w:cs="Arial"/>
          <w:i/>
          <w:iCs/>
        </w:rPr>
        <w:t>Na verdade, ao vedar a nomeação de agentes públicos, no âmbito da Administração Direta e Indireta do município, condenados nos termos da Lei federal nº 11.340/2006, a norma impugnada impôs regra geral de moralidade administrativa, visando dar concretude aos princípios elencados no caput do art. 37 da Constituição Federal, cuja aplicação independem de lei em sentido estrito e não se submetem a uma interpretação restritiva.</w:t>
      </w:r>
    </w:p>
    <w:p w14:paraId="7BF0F0E7" w14:textId="2060A507" w:rsidR="00A92606" w:rsidRPr="00577962" w:rsidRDefault="00A92606" w:rsidP="00B47A48">
      <w:pPr>
        <w:spacing w:line="360" w:lineRule="auto"/>
        <w:ind w:firstLine="1134"/>
        <w:jc w:val="both"/>
        <w:rPr>
          <w:rFonts w:ascii="Arial" w:hAnsi="Arial" w:cs="Arial"/>
        </w:rPr>
      </w:pPr>
    </w:p>
    <w:p w14:paraId="561F7D6F" w14:textId="4D8D9367" w:rsidR="001315A8" w:rsidRPr="00577962" w:rsidRDefault="001315A8" w:rsidP="001315A8">
      <w:pPr>
        <w:spacing w:line="360" w:lineRule="auto"/>
        <w:ind w:firstLine="1134"/>
        <w:jc w:val="both"/>
        <w:rPr>
          <w:rFonts w:ascii="Arial" w:hAnsi="Arial" w:cs="Arial"/>
        </w:rPr>
      </w:pPr>
      <w:r w:rsidRPr="00577962">
        <w:rPr>
          <w:rFonts w:ascii="Arial" w:hAnsi="Arial" w:cs="Arial"/>
        </w:rPr>
        <w:t xml:space="preserve">Ademais, é possível assentar que a norma em exame tem compatibilidade com a proteção da mulher, valor constitucionalmente amparado, ostentando total razoabilidade, porque não se afigura idôneo e honorável à Administração Pública que pessoas condenadas – com decisão transitada em julgado – com base na Lei Maria da Penha ocupem cargos (comissionados) de assessoramento, chefia e direção. </w:t>
      </w:r>
    </w:p>
    <w:p w14:paraId="7A8E9BBF" w14:textId="77777777" w:rsidR="001315A8" w:rsidRPr="00577962" w:rsidRDefault="001315A8" w:rsidP="001315A8">
      <w:pPr>
        <w:spacing w:line="360" w:lineRule="auto"/>
        <w:ind w:firstLine="1134"/>
        <w:jc w:val="both"/>
        <w:rPr>
          <w:rFonts w:ascii="Arial" w:hAnsi="Arial" w:cs="Arial"/>
        </w:rPr>
      </w:pPr>
    </w:p>
    <w:p w14:paraId="29E1C7C2" w14:textId="181603A3" w:rsidR="001315A8" w:rsidRPr="00577962" w:rsidRDefault="001315A8" w:rsidP="001315A8">
      <w:pPr>
        <w:spacing w:line="360" w:lineRule="auto"/>
        <w:ind w:firstLine="1134"/>
        <w:jc w:val="both"/>
        <w:rPr>
          <w:rFonts w:ascii="Arial" w:hAnsi="Arial" w:cs="Arial"/>
        </w:rPr>
      </w:pPr>
      <w:r w:rsidRPr="00577962">
        <w:rPr>
          <w:rFonts w:ascii="Arial" w:hAnsi="Arial" w:cs="Arial"/>
        </w:rPr>
        <w:t xml:space="preserve">Ao que ora se verifica, o projeto de lei se mostra </w:t>
      </w:r>
      <w:r w:rsidRPr="00577962">
        <w:rPr>
          <w:rFonts w:ascii="Arial" w:hAnsi="Arial" w:cs="Arial"/>
          <w:u w:val="single"/>
        </w:rPr>
        <w:t>adequado</w:t>
      </w:r>
      <w:r w:rsidRPr="00577962">
        <w:rPr>
          <w:rFonts w:ascii="Arial" w:hAnsi="Arial" w:cs="Arial"/>
        </w:rPr>
        <w:t xml:space="preserve"> porque tem aptidão à produção do resultado; </w:t>
      </w:r>
      <w:r w:rsidRPr="00577962">
        <w:rPr>
          <w:rFonts w:ascii="Arial" w:hAnsi="Arial" w:cs="Arial"/>
          <w:u w:val="single"/>
        </w:rPr>
        <w:t>necessário</w:t>
      </w:r>
      <w:r w:rsidRPr="00577962">
        <w:rPr>
          <w:rFonts w:ascii="Arial" w:hAnsi="Arial" w:cs="Arial"/>
        </w:rPr>
        <w:t xml:space="preserve"> porque não extrapola os limites razoáveis, impondo restrição sem demasia em atenção à honorabilidade; e </w:t>
      </w:r>
      <w:r w:rsidRPr="00577962">
        <w:rPr>
          <w:rFonts w:ascii="Arial" w:hAnsi="Arial" w:cs="Arial"/>
          <w:u w:val="single"/>
        </w:rPr>
        <w:t>proporcional</w:t>
      </w:r>
      <w:r w:rsidRPr="00577962">
        <w:rPr>
          <w:rFonts w:ascii="Arial" w:hAnsi="Arial" w:cs="Arial"/>
        </w:rPr>
        <w:t xml:space="preserve"> porque contém relação entre meio (honorabilidade) e fim (proibição da investidura).</w:t>
      </w:r>
    </w:p>
    <w:p w14:paraId="13BC4455" w14:textId="77777777" w:rsidR="001315A8" w:rsidRPr="00577962" w:rsidRDefault="001315A8" w:rsidP="001315A8">
      <w:pPr>
        <w:spacing w:line="360" w:lineRule="auto"/>
        <w:ind w:firstLine="1134"/>
        <w:jc w:val="both"/>
        <w:rPr>
          <w:rFonts w:ascii="Arial" w:hAnsi="Arial" w:cs="Arial"/>
        </w:rPr>
      </w:pPr>
    </w:p>
    <w:p w14:paraId="5C56215A" w14:textId="77223902" w:rsidR="00A92606" w:rsidRPr="00577962" w:rsidRDefault="001315A8" w:rsidP="00246DBC">
      <w:pPr>
        <w:spacing w:line="360" w:lineRule="auto"/>
        <w:ind w:firstLine="1134"/>
        <w:jc w:val="both"/>
        <w:rPr>
          <w:rFonts w:ascii="Arial" w:hAnsi="Arial" w:cs="Arial"/>
        </w:rPr>
      </w:pPr>
      <w:r w:rsidRPr="00577962">
        <w:rPr>
          <w:rFonts w:ascii="Arial" w:hAnsi="Arial" w:cs="Arial"/>
        </w:rPr>
        <w:lastRenderedPageBreak/>
        <w:t xml:space="preserve"> </w:t>
      </w:r>
      <w:r w:rsidR="00A92606" w:rsidRPr="00577962">
        <w:rPr>
          <w:rFonts w:ascii="Arial" w:hAnsi="Arial" w:cs="Arial"/>
        </w:rPr>
        <w:t>Diante do que ora se vislumbra, o presente Projeto de Lei Legislativo reúne condições de tramitação, haja vista que não há qualquer óbice jurídico ou legal para o seu prosseguimento às Comissões pertinentes.</w:t>
      </w:r>
    </w:p>
    <w:p w14:paraId="1225B86D" w14:textId="77777777" w:rsidR="00A92606" w:rsidRPr="00577962" w:rsidRDefault="00A92606" w:rsidP="00246DBC">
      <w:pPr>
        <w:spacing w:line="360" w:lineRule="auto"/>
        <w:ind w:firstLine="1134"/>
        <w:jc w:val="both"/>
        <w:rPr>
          <w:rFonts w:ascii="Arial" w:hAnsi="Arial" w:cs="Arial"/>
        </w:rPr>
      </w:pPr>
    </w:p>
    <w:p w14:paraId="6BFCCE3C" w14:textId="6F4A582D" w:rsidR="006440A3" w:rsidRPr="00577962" w:rsidRDefault="006440A3" w:rsidP="00246DBC">
      <w:pPr>
        <w:spacing w:line="360" w:lineRule="auto"/>
        <w:ind w:firstLine="1134"/>
        <w:jc w:val="both"/>
        <w:rPr>
          <w:rFonts w:ascii="Arial" w:hAnsi="Arial" w:cs="Arial"/>
        </w:rPr>
      </w:pPr>
      <w:r w:rsidRPr="00577962">
        <w:rPr>
          <w:rFonts w:ascii="Arial" w:hAnsi="Arial" w:cs="Arial"/>
        </w:rPr>
        <w:t xml:space="preserve">Finalmente, anotamos que a deliberação pelo plenário da nobre Casa Legislativa deve ser precedida da manifestação da Comissão de </w:t>
      </w:r>
      <w:r w:rsidRPr="00577962">
        <w:rPr>
          <w:rFonts w:ascii="Arial" w:hAnsi="Arial" w:cs="Arial"/>
          <w:b/>
          <w:bCs/>
        </w:rPr>
        <w:t>LEGISLAÇÃO E JUSTIÇA</w:t>
      </w:r>
      <w:r w:rsidRPr="00577962">
        <w:rPr>
          <w:rFonts w:ascii="Arial" w:hAnsi="Arial" w:cs="Arial"/>
        </w:rPr>
        <w:t xml:space="preserve">, por ser condição de tramitação do processo legislativo para todas as proposições em geral: </w:t>
      </w:r>
    </w:p>
    <w:p w14:paraId="50417B89" w14:textId="77777777" w:rsidR="006440A3" w:rsidRPr="00577962" w:rsidRDefault="006440A3" w:rsidP="00246DBC">
      <w:pPr>
        <w:spacing w:line="360" w:lineRule="auto"/>
        <w:ind w:firstLine="1134"/>
        <w:jc w:val="both"/>
        <w:rPr>
          <w:rFonts w:ascii="Arial" w:hAnsi="Arial" w:cs="Arial"/>
          <w:i/>
          <w:iCs/>
        </w:rPr>
      </w:pPr>
    </w:p>
    <w:p w14:paraId="55356FB2" w14:textId="77777777" w:rsidR="006440A3" w:rsidRPr="00577962" w:rsidRDefault="006440A3" w:rsidP="006440A3">
      <w:pPr>
        <w:ind w:left="2835"/>
        <w:jc w:val="both"/>
        <w:rPr>
          <w:rFonts w:ascii="Arial" w:hAnsi="Arial" w:cs="Arial"/>
          <w:i/>
          <w:iCs/>
          <w:sz w:val="22"/>
          <w:szCs w:val="22"/>
        </w:rPr>
      </w:pPr>
      <w:r w:rsidRPr="00577962">
        <w:rPr>
          <w:rFonts w:ascii="Arial" w:hAnsi="Arial" w:cs="Arial"/>
          <w:i/>
          <w:iCs/>
          <w:sz w:val="22"/>
          <w:szCs w:val="22"/>
        </w:rPr>
        <w:t xml:space="preserve">Art. 76- Compete à Comissão de Legislação e Justiça manifestar-se sobre todos os assuntos nos aspectos constitucional, redacional e legal e, quando já aprovados pelo Plenário, analisá-los sob os aspectos lógico e gramatical, de modo a adequar ao bom vernáculo o texto das proposições. </w:t>
      </w:r>
    </w:p>
    <w:p w14:paraId="4E472397" w14:textId="6B37C2B4" w:rsidR="006440A3" w:rsidRPr="00577962" w:rsidRDefault="006440A3" w:rsidP="006440A3">
      <w:pPr>
        <w:ind w:left="2835"/>
        <w:jc w:val="both"/>
        <w:rPr>
          <w:rFonts w:ascii="Arial" w:hAnsi="Arial" w:cs="Arial"/>
          <w:i/>
          <w:iCs/>
          <w:sz w:val="22"/>
          <w:szCs w:val="22"/>
        </w:rPr>
      </w:pPr>
      <w:r w:rsidRPr="00577962">
        <w:rPr>
          <w:rFonts w:ascii="Arial" w:hAnsi="Arial" w:cs="Arial"/>
          <w:i/>
          <w:iCs/>
          <w:sz w:val="22"/>
          <w:szCs w:val="22"/>
        </w:rPr>
        <w:t>§ 1º- Salvo expressa disposição em contrário deste Regimento, é obrigatória a audiência da Comissão de Legislação e Justiça em todos os projetos de lei e determinadas matérias que tramitarem pela Câmara.</w:t>
      </w:r>
    </w:p>
    <w:p w14:paraId="5675E1B1" w14:textId="7E0AE6B0" w:rsidR="006440A3" w:rsidRPr="00577962" w:rsidRDefault="006440A3" w:rsidP="00246DBC">
      <w:pPr>
        <w:spacing w:line="360" w:lineRule="auto"/>
        <w:ind w:firstLine="1134"/>
        <w:jc w:val="both"/>
        <w:rPr>
          <w:rFonts w:ascii="Arial" w:hAnsi="Arial" w:cs="Arial"/>
        </w:rPr>
      </w:pPr>
    </w:p>
    <w:p w14:paraId="7CD5E6E8" w14:textId="1101B830" w:rsidR="00246DBC" w:rsidRPr="00577962" w:rsidRDefault="00246DBC" w:rsidP="00E52923">
      <w:pPr>
        <w:spacing w:line="360" w:lineRule="auto"/>
        <w:jc w:val="center"/>
        <w:rPr>
          <w:rFonts w:ascii="Arial" w:hAnsi="Arial" w:cs="Arial"/>
          <w:b/>
          <w:bCs/>
        </w:rPr>
      </w:pPr>
      <w:r w:rsidRPr="00577962">
        <w:rPr>
          <w:rFonts w:ascii="Arial" w:hAnsi="Arial" w:cs="Arial"/>
          <w:b/>
          <w:bCs/>
        </w:rPr>
        <w:t>CONSIDERAÇÕES FINAIS</w:t>
      </w:r>
    </w:p>
    <w:p w14:paraId="35085542" w14:textId="77777777" w:rsidR="00246DBC" w:rsidRPr="00577962" w:rsidRDefault="00246DBC" w:rsidP="00246DBC">
      <w:pPr>
        <w:spacing w:line="360" w:lineRule="auto"/>
        <w:ind w:firstLine="1134"/>
        <w:jc w:val="both"/>
        <w:rPr>
          <w:rFonts w:ascii="Arial" w:hAnsi="Arial" w:cs="Arial"/>
        </w:rPr>
      </w:pPr>
    </w:p>
    <w:p w14:paraId="55912396" w14:textId="77777777" w:rsidR="00633015" w:rsidRPr="00577962" w:rsidRDefault="00246DBC" w:rsidP="00246DBC">
      <w:pPr>
        <w:spacing w:line="360" w:lineRule="auto"/>
        <w:ind w:firstLine="1134"/>
        <w:jc w:val="both"/>
        <w:rPr>
          <w:rFonts w:ascii="Arial" w:hAnsi="Arial" w:cs="Arial"/>
        </w:rPr>
      </w:pPr>
      <w:r w:rsidRPr="00577962">
        <w:rPr>
          <w:rFonts w:ascii="Arial" w:hAnsi="Arial" w:cs="Arial"/>
        </w:rPr>
        <w:t>Diante do exposto,</w:t>
      </w:r>
      <w:r w:rsidR="00E52923" w:rsidRPr="00577962">
        <w:rPr>
          <w:rFonts w:ascii="Arial" w:hAnsi="Arial" w:cs="Arial"/>
        </w:rPr>
        <w:t xml:space="preserve"> em conformidade com os fundamentos normativos e precedentes </w:t>
      </w:r>
      <w:proofErr w:type="gramStart"/>
      <w:r w:rsidR="00E52923" w:rsidRPr="00577962">
        <w:rPr>
          <w:rFonts w:ascii="Arial" w:hAnsi="Arial" w:cs="Arial"/>
        </w:rPr>
        <w:t>jurisprudenciais  acima</w:t>
      </w:r>
      <w:proofErr w:type="gramEnd"/>
      <w:r w:rsidR="00E52923" w:rsidRPr="00577962">
        <w:rPr>
          <w:rFonts w:ascii="Arial" w:hAnsi="Arial" w:cs="Arial"/>
        </w:rPr>
        <w:t xml:space="preserve"> apresentados, encaminhamos o expediente para prosseguimento </w:t>
      </w:r>
      <w:r w:rsidR="00E52923" w:rsidRPr="00577962">
        <w:rPr>
          <w:rFonts w:ascii="Arial" w:hAnsi="Arial" w:cs="Arial"/>
          <w:b/>
          <w:bCs/>
          <w:u w:val="single"/>
        </w:rPr>
        <w:t>opinando pela viabilidade de tramitação.</w:t>
      </w:r>
      <w:r w:rsidR="00E52923" w:rsidRPr="00577962">
        <w:rPr>
          <w:rFonts w:ascii="Arial" w:hAnsi="Arial" w:cs="Arial"/>
        </w:rPr>
        <w:t xml:space="preserve"> Ressaltamos, como de costume, que o presente parecer tem natureza opinativa, </w:t>
      </w:r>
      <w:r w:rsidRPr="00577962">
        <w:rPr>
          <w:rFonts w:ascii="Arial" w:hAnsi="Arial" w:cs="Arial"/>
        </w:rPr>
        <w:t>por si só,</w:t>
      </w:r>
      <w:r w:rsidR="00E52923" w:rsidRPr="00577962">
        <w:rPr>
          <w:rFonts w:ascii="Arial" w:hAnsi="Arial" w:cs="Arial"/>
        </w:rPr>
        <w:t xml:space="preserve"> e não vincula a decisão e</w:t>
      </w:r>
      <w:r w:rsidRPr="00577962">
        <w:rPr>
          <w:rFonts w:ascii="Arial" w:hAnsi="Arial" w:cs="Arial"/>
        </w:rPr>
        <w:t xml:space="preserve"> a manifestação das comissões permanentes</w:t>
      </w:r>
      <w:r w:rsidR="006440A3" w:rsidRPr="00577962">
        <w:rPr>
          <w:rFonts w:ascii="Arial" w:hAnsi="Arial" w:cs="Arial"/>
        </w:rPr>
        <w:t xml:space="preserve"> (</w:t>
      </w:r>
      <w:r w:rsidR="006440A3" w:rsidRPr="00577962">
        <w:rPr>
          <w:rFonts w:ascii="Arial" w:hAnsi="Arial" w:cs="Arial"/>
          <w:b/>
          <w:bCs/>
        </w:rPr>
        <w:t>LEGISLAÇÃO E JUSTIÇA)</w:t>
      </w:r>
      <w:r w:rsidR="00E52923" w:rsidRPr="00577962">
        <w:rPr>
          <w:rFonts w:ascii="Arial" w:hAnsi="Arial" w:cs="Arial"/>
        </w:rPr>
        <w:t>, sendo</w:t>
      </w:r>
      <w:r w:rsidRPr="00577962">
        <w:rPr>
          <w:rFonts w:ascii="Arial" w:hAnsi="Arial" w:cs="Arial"/>
        </w:rPr>
        <w:t xml:space="preserve"> assegurada a soberania do Plenário</w:t>
      </w:r>
      <w:r w:rsidR="00E52923" w:rsidRPr="00577962">
        <w:rPr>
          <w:rFonts w:ascii="Arial" w:hAnsi="Arial" w:cs="Arial"/>
        </w:rPr>
        <w:t>.</w:t>
      </w:r>
      <w:r w:rsidRPr="00577962">
        <w:rPr>
          <w:rFonts w:ascii="Arial" w:hAnsi="Arial" w:cs="Arial"/>
        </w:rPr>
        <w:t xml:space="preserve"> </w:t>
      </w:r>
    </w:p>
    <w:p w14:paraId="2A54B4FB" w14:textId="77777777" w:rsidR="00633015" w:rsidRPr="00577962" w:rsidRDefault="00633015" w:rsidP="00246DBC">
      <w:pPr>
        <w:spacing w:line="360" w:lineRule="auto"/>
        <w:ind w:firstLine="1134"/>
        <w:jc w:val="both"/>
        <w:rPr>
          <w:rFonts w:ascii="Arial" w:hAnsi="Arial" w:cs="Arial"/>
        </w:rPr>
      </w:pPr>
    </w:p>
    <w:p w14:paraId="058C7718" w14:textId="3C0F1991" w:rsidR="00FB117E" w:rsidRPr="00577962" w:rsidRDefault="00E52923" w:rsidP="00246DBC">
      <w:pPr>
        <w:spacing w:line="360" w:lineRule="auto"/>
        <w:ind w:firstLine="1134"/>
        <w:jc w:val="both"/>
        <w:rPr>
          <w:rFonts w:ascii="Arial" w:hAnsi="Arial" w:cs="Arial"/>
        </w:rPr>
      </w:pPr>
      <w:r w:rsidRPr="00577962">
        <w:rPr>
          <w:rFonts w:ascii="Arial" w:hAnsi="Arial" w:cs="Arial"/>
        </w:rPr>
        <w:t xml:space="preserve">Assim, esta </w:t>
      </w:r>
      <w:r w:rsidR="00246DBC" w:rsidRPr="00577962">
        <w:rPr>
          <w:rFonts w:ascii="Arial" w:hAnsi="Arial" w:cs="Arial"/>
        </w:rPr>
        <w:t>Procuradoria opina pela legalidade e regular tramitação do Projeto de Lei, por inexistirem vícios materiais ou formais que impeçam a sua deliberação em Plenário.</w:t>
      </w:r>
    </w:p>
    <w:p w14:paraId="26034F87" w14:textId="77777777" w:rsidR="00246DBC" w:rsidRPr="00577962" w:rsidRDefault="00246DBC" w:rsidP="00246DBC">
      <w:pPr>
        <w:spacing w:line="360" w:lineRule="auto"/>
        <w:ind w:firstLine="1134"/>
        <w:jc w:val="both"/>
        <w:rPr>
          <w:rFonts w:ascii="Arial" w:hAnsi="Arial" w:cs="Arial"/>
        </w:rPr>
      </w:pPr>
    </w:p>
    <w:p w14:paraId="0B02E69B" w14:textId="6603AC89" w:rsidR="00D15AEA" w:rsidRPr="00577962" w:rsidRDefault="00FB117E" w:rsidP="00FB117E">
      <w:pPr>
        <w:spacing w:line="360" w:lineRule="auto"/>
        <w:ind w:firstLine="1134"/>
        <w:jc w:val="both"/>
        <w:rPr>
          <w:rFonts w:ascii="Arial" w:hAnsi="Arial" w:cs="Arial"/>
        </w:rPr>
      </w:pPr>
      <w:r w:rsidRPr="00577962">
        <w:rPr>
          <w:rFonts w:ascii="Arial" w:hAnsi="Arial" w:cs="Arial"/>
        </w:rPr>
        <w:t xml:space="preserve">À conclusão superior, e com aprovação, prossigam os autos à </w:t>
      </w:r>
      <w:r w:rsidR="00E52923" w:rsidRPr="00577962">
        <w:rPr>
          <w:rFonts w:ascii="Arial" w:hAnsi="Arial" w:cs="Arial"/>
        </w:rPr>
        <w:t>Diretoria Legislativa</w:t>
      </w:r>
      <w:r w:rsidRPr="00577962">
        <w:rPr>
          <w:rFonts w:ascii="Arial" w:hAnsi="Arial" w:cs="Arial"/>
        </w:rPr>
        <w:t xml:space="preserve"> para as </w:t>
      </w:r>
      <w:r w:rsidR="006440A3" w:rsidRPr="00577962">
        <w:rPr>
          <w:rFonts w:ascii="Arial" w:hAnsi="Arial" w:cs="Arial"/>
        </w:rPr>
        <w:t>devidas diligências</w:t>
      </w:r>
      <w:r w:rsidRPr="00577962">
        <w:rPr>
          <w:rFonts w:ascii="Arial" w:hAnsi="Arial" w:cs="Arial"/>
        </w:rPr>
        <w:t>.</w:t>
      </w:r>
    </w:p>
    <w:p w14:paraId="32DCA14E" w14:textId="77777777" w:rsidR="00FB117E" w:rsidRPr="00577962" w:rsidRDefault="00FB117E" w:rsidP="00C52CF2">
      <w:pPr>
        <w:spacing w:line="360" w:lineRule="auto"/>
        <w:jc w:val="both"/>
        <w:rPr>
          <w:rFonts w:ascii="Arial" w:hAnsi="Arial" w:cs="Arial"/>
        </w:rPr>
      </w:pPr>
    </w:p>
    <w:p w14:paraId="3053CB1F" w14:textId="53A3E55A" w:rsidR="00C10581" w:rsidRPr="00577962" w:rsidRDefault="006440A3" w:rsidP="002757CD">
      <w:pPr>
        <w:jc w:val="center"/>
        <w:rPr>
          <w:rFonts w:ascii="Arial" w:hAnsi="Arial" w:cs="Arial"/>
        </w:rPr>
      </w:pPr>
      <w:r w:rsidRPr="00577962">
        <w:rPr>
          <w:rFonts w:ascii="Arial" w:hAnsi="Arial" w:cs="Arial"/>
        </w:rPr>
        <w:t xml:space="preserve">Parecer exarado em </w:t>
      </w:r>
      <w:r w:rsidR="002757CD" w:rsidRPr="00577962">
        <w:rPr>
          <w:rFonts w:ascii="Arial" w:hAnsi="Arial" w:cs="Arial"/>
        </w:rPr>
        <w:t>2</w:t>
      </w:r>
      <w:r w:rsidR="00FE7501">
        <w:rPr>
          <w:rFonts w:ascii="Arial" w:hAnsi="Arial" w:cs="Arial"/>
        </w:rPr>
        <w:t>7</w:t>
      </w:r>
      <w:r w:rsidR="002D0365" w:rsidRPr="00577962">
        <w:rPr>
          <w:rFonts w:ascii="Arial" w:hAnsi="Arial" w:cs="Arial"/>
        </w:rPr>
        <w:t xml:space="preserve"> </w:t>
      </w:r>
      <w:r w:rsidR="00C10581" w:rsidRPr="00577962">
        <w:rPr>
          <w:rFonts w:ascii="Arial" w:hAnsi="Arial" w:cs="Arial"/>
        </w:rPr>
        <w:t xml:space="preserve">de </w:t>
      </w:r>
      <w:proofErr w:type="gramStart"/>
      <w:r w:rsidR="002757CD" w:rsidRPr="00577962">
        <w:rPr>
          <w:rFonts w:ascii="Arial" w:hAnsi="Arial" w:cs="Arial"/>
        </w:rPr>
        <w:t>Outubr</w:t>
      </w:r>
      <w:r w:rsidR="00D15AEA" w:rsidRPr="00577962">
        <w:rPr>
          <w:rFonts w:ascii="Arial" w:hAnsi="Arial" w:cs="Arial"/>
        </w:rPr>
        <w:t>o</w:t>
      </w:r>
      <w:proofErr w:type="gramEnd"/>
      <w:r w:rsidR="004C3BCE" w:rsidRPr="00577962">
        <w:rPr>
          <w:rFonts w:ascii="Arial" w:hAnsi="Arial" w:cs="Arial"/>
        </w:rPr>
        <w:t xml:space="preserve"> de</w:t>
      </w:r>
      <w:r w:rsidR="007D5945" w:rsidRPr="00577962">
        <w:rPr>
          <w:rFonts w:ascii="Arial" w:hAnsi="Arial" w:cs="Arial"/>
        </w:rPr>
        <w:t xml:space="preserve"> 20</w:t>
      </w:r>
      <w:r w:rsidR="004C3BCE" w:rsidRPr="00577962">
        <w:rPr>
          <w:rFonts w:ascii="Arial" w:hAnsi="Arial" w:cs="Arial"/>
        </w:rPr>
        <w:t>2</w:t>
      </w:r>
      <w:r w:rsidR="00F03FD2" w:rsidRPr="00577962">
        <w:rPr>
          <w:rFonts w:ascii="Arial" w:hAnsi="Arial" w:cs="Arial"/>
        </w:rPr>
        <w:t>1</w:t>
      </w:r>
      <w:r w:rsidR="005C7BE4" w:rsidRPr="00577962">
        <w:rPr>
          <w:rFonts w:ascii="Arial" w:hAnsi="Arial" w:cs="Arial"/>
        </w:rPr>
        <w:t>.</w:t>
      </w:r>
    </w:p>
    <w:p w14:paraId="0F92EB9F" w14:textId="1265E44B" w:rsidR="006440A3" w:rsidRPr="00577962" w:rsidRDefault="006440A3" w:rsidP="002757CD">
      <w:pPr>
        <w:jc w:val="center"/>
        <w:rPr>
          <w:rFonts w:ascii="Arial" w:hAnsi="Arial" w:cs="Arial"/>
        </w:rPr>
      </w:pPr>
    </w:p>
    <w:p w14:paraId="69F3C731" w14:textId="482D9A9C" w:rsidR="006440A3" w:rsidRPr="00577962" w:rsidRDefault="006440A3" w:rsidP="002757CD">
      <w:pPr>
        <w:jc w:val="center"/>
        <w:rPr>
          <w:rFonts w:ascii="Arial" w:hAnsi="Arial" w:cs="Arial"/>
        </w:rPr>
      </w:pPr>
    </w:p>
    <w:p w14:paraId="681EE317" w14:textId="77777777" w:rsidR="00E54CCE" w:rsidRPr="00577962" w:rsidRDefault="00E54CCE" w:rsidP="002757CD">
      <w:pPr>
        <w:jc w:val="center"/>
        <w:rPr>
          <w:rFonts w:ascii="Arial" w:hAnsi="Arial" w:cs="Arial"/>
          <w:b/>
          <w:bCs/>
          <w:i/>
          <w:iCs/>
        </w:rPr>
      </w:pPr>
    </w:p>
    <w:p w14:paraId="03FAD242" w14:textId="77777777" w:rsidR="00E54CCE" w:rsidRPr="00577962" w:rsidRDefault="00E54CCE" w:rsidP="002757CD">
      <w:pPr>
        <w:jc w:val="center"/>
        <w:rPr>
          <w:rFonts w:ascii="Arial" w:hAnsi="Arial" w:cs="Arial"/>
          <w:b/>
          <w:bCs/>
          <w:i/>
          <w:iCs/>
        </w:rPr>
      </w:pPr>
      <w:r w:rsidRPr="00577962">
        <w:rPr>
          <w:rFonts w:ascii="Arial" w:hAnsi="Arial" w:cs="Arial"/>
          <w:b/>
          <w:bCs/>
          <w:i/>
          <w:iCs/>
        </w:rPr>
        <w:t>João Roberto da Fonseca Junior</w:t>
      </w:r>
    </w:p>
    <w:p w14:paraId="4860ECD7" w14:textId="77777777" w:rsidR="00E54CCE" w:rsidRPr="00577962" w:rsidRDefault="00E54CCE" w:rsidP="002757CD">
      <w:pPr>
        <w:jc w:val="center"/>
        <w:rPr>
          <w:rFonts w:ascii="Arial" w:hAnsi="Arial" w:cs="Arial"/>
          <w:b/>
          <w:bCs/>
          <w:i/>
          <w:iCs/>
        </w:rPr>
      </w:pPr>
      <w:r w:rsidRPr="00577962">
        <w:rPr>
          <w:rFonts w:ascii="Arial" w:hAnsi="Arial" w:cs="Arial"/>
          <w:b/>
          <w:bCs/>
          <w:i/>
          <w:iCs/>
        </w:rPr>
        <w:t>Procurador Chefe</w:t>
      </w:r>
    </w:p>
    <w:p w14:paraId="322D972D" w14:textId="6B9889EA" w:rsidR="009B4347" w:rsidRPr="00577962" w:rsidRDefault="00E54CCE" w:rsidP="002757CD">
      <w:pPr>
        <w:jc w:val="center"/>
        <w:rPr>
          <w:rFonts w:ascii="Arial" w:hAnsi="Arial" w:cs="Arial"/>
          <w:b/>
          <w:bCs/>
          <w:i/>
          <w:iCs/>
          <w:sz w:val="22"/>
          <w:szCs w:val="22"/>
        </w:rPr>
      </w:pPr>
      <w:r w:rsidRPr="00577962">
        <w:rPr>
          <w:rFonts w:ascii="Arial" w:hAnsi="Arial" w:cs="Arial"/>
          <w:b/>
          <w:bCs/>
          <w:i/>
          <w:iCs/>
        </w:rPr>
        <w:t>OAB/RS 69.257</w:t>
      </w:r>
    </w:p>
    <w:sectPr w:rsidR="009B4347" w:rsidRPr="00577962" w:rsidSect="00794EBB">
      <w:headerReference w:type="default" r:id="rId7"/>
      <w:pgSz w:w="11906" w:h="16838"/>
      <w:pgMar w:top="1985" w:right="1133" w:bottom="1135"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62E3CD" w14:textId="77777777" w:rsidR="00D54F3A" w:rsidRDefault="00D54F3A" w:rsidP="00794EBB">
      <w:r>
        <w:separator/>
      </w:r>
    </w:p>
  </w:endnote>
  <w:endnote w:type="continuationSeparator" w:id="0">
    <w:p w14:paraId="7F834055" w14:textId="77777777" w:rsidR="00D54F3A" w:rsidRDefault="00D54F3A" w:rsidP="00794E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宋体">
    <w:charset w:val="00"/>
    <w:family w:val="auto"/>
    <w:pitch w:val="variable"/>
  </w:font>
  <w:font w:name="Tw Cen MT">
    <w:panose1 w:val="020B0602020104020603"/>
    <w:charset w:val="00"/>
    <w:family w:val="swiss"/>
    <w:pitch w:val="variable"/>
    <w:sig w:usb0="00000007" w:usb1="00000000" w:usb2="00000000" w:usb3="00000000" w:csb0="00000003" w:csb1="00000000"/>
  </w:font>
  <w:font w:name="Calibri-Light">
    <w:altName w:val="Calibri"/>
    <w:panose1 w:val="00000000000000000000"/>
    <w:charset w:val="00"/>
    <w:family w:val="swiss"/>
    <w:notTrueType/>
    <w:pitch w:val="default"/>
    <w:sig w:usb0="00000003" w:usb1="00000000" w:usb2="00000000" w:usb3="00000000" w:csb0="00000001" w:csb1="00000000"/>
  </w:font>
  <w:font w:name="Calibri-Light,Bold">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0BE224" w14:textId="77777777" w:rsidR="00D54F3A" w:rsidRDefault="00D54F3A" w:rsidP="00794EBB">
      <w:r w:rsidRPr="00794EBB">
        <w:rPr>
          <w:color w:val="000000"/>
        </w:rPr>
        <w:separator/>
      </w:r>
    </w:p>
  </w:footnote>
  <w:footnote w:type="continuationSeparator" w:id="0">
    <w:p w14:paraId="53171BE3" w14:textId="77777777" w:rsidR="00D54F3A" w:rsidRDefault="00D54F3A" w:rsidP="00794E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FB2A7" w14:textId="77777777" w:rsidR="00794EBB" w:rsidRDefault="00D54F3A" w:rsidP="005C7BE4">
    <w:pPr>
      <w:pStyle w:val="Ttulo1"/>
      <w:ind w:left="708"/>
      <w:jc w:val="center"/>
    </w:pPr>
    <w:r>
      <w:rPr>
        <w:rFonts w:ascii="Arial" w:hAnsi="Arial" w:cs="Arial"/>
        <w:b/>
        <w:noProof/>
        <w:color w:val="333333"/>
        <w:sz w:val="28"/>
      </w:rPr>
      <w:object w:dxaOrig="1440" w:dyaOrig="1440" w14:anchorId="5FF85B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 o:spid="_x0000_s1025" type="#_x0000_t75" style="position:absolute;left:0;text-align:left;margin-left:-49.5pt;margin-top:-82.65pt;width:58.9pt;height:64.8pt;z-index:251659264;visibility:visible;mso-position-horizontal-relative:margin;mso-position-vertical-relative:margin">
          <v:imagedata r:id="rId1" o:title=""/>
          <w10:wrap type="square" anchorx="margin" anchory="margin"/>
        </v:shape>
        <o:OLEObject Type="Embed" ProgID="Unknown" ShapeID="Object 1" DrawAspect="Content" ObjectID="_1696831248" r:id="rId2"/>
      </w:object>
    </w:r>
    <w:r w:rsidR="00794EBB">
      <w:rPr>
        <w:rFonts w:ascii="Arial" w:hAnsi="Arial" w:cs="Arial"/>
        <w:b/>
        <w:color w:val="333333"/>
        <w:sz w:val="28"/>
      </w:rPr>
      <w:t>CÂMARA DE VEREADORES DE SAPUCAIA DO SUL</w:t>
    </w:r>
  </w:p>
  <w:p w14:paraId="25559274" w14:textId="77777777" w:rsidR="00794EBB" w:rsidRDefault="00794EBB" w:rsidP="005C7BE4">
    <w:pPr>
      <w:ind w:left="708"/>
      <w:jc w:val="center"/>
      <w:rPr>
        <w:rFonts w:ascii="Arial" w:hAnsi="Arial" w:cs="Arial"/>
        <w:color w:val="333333"/>
        <w:sz w:val="20"/>
      </w:rPr>
    </w:pPr>
    <w:r>
      <w:rPr>
        <w:rFonts w:ascii="Arial" w:hAnsi="Arial" w:cs="Arial"/>
        <w:color w:val="333333"/>
        <w:sz w:val="20"/>
      </w:rPr>
      <w:t>Av.</w:t>
    </w:r>
    <w:r w:rsidR="005C7BE4">
      <w:rPr>
        <w:rFonts w:ascii="Arial" w:hAnsi="Arial" w:cs="Arial"/>
        <w:color w:val="333333"/>
        <w:sz w:val="20"/>
      </w:rPr>
      <w:t xml:space="preserve"> </w:t>
    </w:r>
    <w:r>
      <w:rPr>
        <w:rFonts w:ascii="Arial" w:hAnsi="Arial" w:cs="Arial"/>
        <w:color w:val="333333"/>
        <w:sz w:val="20"/>
      </w:rPr>
      <w:t>Assis Brasil, nº51, Centro, CEP 93.220-050 - Sapucaia do Sul - Rio Grande do Sul</w:t>
    </w:r>
  </w:p>
  <w:p w14:paraId="5EE02130" w14:textId="77777777" w:rsidR="00794EBB" w:rsidRDefault="005C7BE4" w:rsidP="005C7BE4">
    <w:pPr>
      <w:ind w:left="708"/>
      <w:jc w:val="center"/>
      <w:rPr>
        <w:rFonts w:ascii="Arial" w:hAnsi="Arial" w:cs="Arial"/>
        <w:color w:val="333333"/>
        <w:sz w:val="20"/>
      </w:rPr>
    </w:pPr>
    <w:r>
      <w:rPr>
        <w:rFonts w:ascii="Arial" w:hAnsi="Arial" w:cs="Arial"/>
        <w:color w:val="333333"/>
        <w:sz w:val="20"/>
      </w:rPr>
      <w:t xml:space="preserve">Fones (51) </w:t>
    </w:r>
    <w:r w:rsidR="00794EBB">
      <w:rPr>
        <w:rFonts w:ascii="Arial" w:hAnsi="Arial" w:cs="Arial"/>
        <w:color w:val="333333"/>
        <w:sz w:val="20"/>
      </w:rPr>
      <w:t>3474</w:t>
    </w:r>
    <w:r>
      <w:rPr>
        <w:rFonts w:ascii="Arial" w:hAnsi="Arial" w:cs="Arial"/>
        <w:color w:val="333333"/>
        <w:sz w:val="20"/>
      </w:rPr>
      <w:t>-</w:t>
    </w:r>
    <w:r w:rsidR="00794EBB">
      <w:rPr>
        <w:rFonts w:ascii="Arial" w:hAnsi="Arial" w:cs="Arial"/>
        <w:color w:val="333333"/>
        <w:sz w:val="20"/>
      </w:rPr>
      <w:t>1887 / 3474-1226 - Fax: 3474-1081</w:t>
    </w:r>
  </w:p>
  <w:p w14:paraId="57661F5A" w14:textId="77777777" w:rsidR="00794EBB" w:rsidRDefault="00794E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7B133D"/>
    <w:multiLevelType w:val="hybridMultilevel"/>
    <w:tmpl w:val="4B0443CC"/>
    <w:lvl w:ilvl="0" w:tplc="04160011">
      <w:start w:val="1"/>
      <w:numFmt w:val="decimal"/>
      <w:lvlText w:val="%1)"/>
      <w:lvlJc w:val="left"/>
      <w:pPr>
        <w:ind w:left="720" w:hanging="360"/>
      </w:pPr>
      <w:rPr>
        <w:rFonts w:hint="default"/>
        <w:i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EBB"/>
    <w:rsid w:val="00004712"/>
    <w:rsid w:val="00067F90"/>
    <w:rsid w:val="00070C98"/>
    <w:rsid w:val="00070F53"/>
    <w:rsid w:val="000739A0"/>
    <w:rsid w:val="00081B38"/>
    <w:rsid w:val="000C5354"/>
    <w:rsid w:val="001164F5"/>
    <w:rsid w:val="0012637D"/>
    <w:rsid w:val="001315A8"/>
    <w:rsid w:val="00175AE1"/>
    <w:rsid w:val="00186DD0"/>
    <w:rsid w:val="001939D7"/>
    <w:rsid w:val="001A32DF"/>
    <w:rsid w:val="001C1D5C"/>
    <w:rsid w:val="001D4C18"/>
    <w:rsid w:val="001F38CD"/>
    <w:rsid w:val="00217007"/>
    <w:rsid w:val="00246DBC"/>
    <w:rsid w:val="002565A9"/>
    <w:rsid w:val="0026035C"/>
    <w:rsid w:val="00261837"/>
    <w:rsid w:val="00263AFE"/>
    <w:rsid w:val="002678B6"/>
    <w:rsid w:val="002757CD"/>
    <w:rsid w:val="00277D61"/>
    <w:rsid w:val="00282865"/>
    <w:rsid w:val="002A1F59"/>
    <w:rsid w:val="002A2F98"/>
    <w:rsid w:val="002B2E5B"/>
    <w:rsid w:val="002C298C"/>
    <w:rsid w:val="002D0365"/>
    <w:rsid w:val="002E002D"/>
    <w:rsid w:val="002E10F1"/>
    <w:rsid w:val="00310DE5"/>
    <w:rsid w:val="003117EB"/>
    <w:rsid w:val="0032144F"/>
    <w:rsid w:val="00355A43"/>
    <w:rsid w:val="00360964"/>
    <w:rsid w:val="003638AB"/>
    <w:rsid w:val="00385729"/>
    <w:rsid w:val="00386D22"/>
    <w:rsid w:val="00394A08"/>
    <w:rsid w:val="003A5DE3"/>
    <w:rsid w:val="003B68CD"/>
    <w:rsid w:val="003D7EE6"/>
    <w:rsid w:val="003F0B33"/>
    <w:rsid w:val="003F5CEF"/>
    <w:rsid w:val="0046251D"/>
    <w:rsid w:val="0049047A"/>
    <w:rsid w:val="00496F56"/>
    <w:rsid w:val="004C0EA7"/>
    <w:rsid w:val="004C25A9"/>
    <w:rsid w:val="004C3BCE"/>
    <w:rsid w:val="004D4AE4"/>
    <w:rsid w:val="004F1A6F"/>
    <w:rsid w:val="00503829"/>
    <w:rsid w:val="005438BC"/>
    <w:rsid w:val="00577962"/>
    <w:rsid w:val="00577A6C"/>
    <w:rsid w:val="005A6567"/>
    <w:rsid w:val="005B1675"/>
    <w:rsid w:val="005C70D0"/>
    <w:rsid w:val="005C7BE4"/>
    <w:rsid w:val="005E1111"/>
    <w:rsid w:val="005E5A71"/>
    <w:rsid w:val="005F22A5"/>
    <w:rsid w:val="005F456A"/>
    <w:rsid w:val="00602B07"/>
    <w:rsid w:val="00612EA4"/>
    <w:rsid w:val="00614230"/>
    <w:rsid w:val="00633015"/>
    <w:rsid w:val="006440A3"/>
    <w:rsid w:val="00656258"/>
    <w:rsid w:val="00674C8D"/>
    <w:rsid w:val="006B7EDE"/>
    <w:rsid w:val="006C7589"/>
    <w:rsid w:val="006E7B17"/>
    <w:rsid w:val="006F5874"/>
    <w:rsid w:val="006F637A"/>
    <w:rsid w:val="0070491C"/>
    <w:rsid w:val="00710DB0"/>
    <w:rsid w:val="0074719A"/>
    <w:rsid w:val="00750133"/>
    <w:rsid w:val="00756572"/>
    <w:rsid w:val="00761735"/>
    <w:rsid w:val="00763E23"/>
    <w:rsid w:val="00794EBB"/>
    <w:rsid w:val="007B09E9"/>
    <w:rsid w:val="007B4CDB"/>
    <w:rsid w:val="007D0BEC"/>
    <w:rsid w:val="007D2D05"/>
    <w:rsid w:val="007D5945"/>
    <w:rsid w:val="007F0EB8"/>
    <w:rsid w:val="007F4EBE"/>
    <w:rsid w:val="008117F8"/>
    <w:rsid w:val="0082268E"/>
    <w:rsid w:val="008421BA"/>
    <w:rsid w:val="0086237F"/>
    <w:rsid w:val="008678DA"/>
    <w:rsid w:val="00897B23"/>
    <w:rsid w:val="008A30D9"/>
    <w:rsid w:val="008A74AF"/>
    <w:rsid w:val="008B2276"/>
    <w:rsid w:val="008D668E"/>
    <w:rsid w:val="008D6B30"/>
    <w:rsid w:val="008F0ED1"/>
    <w:rsid w:val="009031E9"/>
    <w:rsid w:val="0092533B"/>
    <w:rsid w:val="009475BB"/>
    <w:rsid w:val="00952AFF"/>
    <w:rsid w:val="00955CE8"/>
    <w:rsid w:val="0095651B"/>
    <w:rsid w:val="0097204B"/>
    <w:rsid w:val="00973E7B"/>
    <w:rsid w:val="009B4347"/>
    <w:rsid w:val="009C1E11"/>
    <w:rsid w:val="009D1714"/>
    <w:rsid w:val="009F28E8"/>
    <w:rsid w:val="00A120DB"/>
    <w:rsid w:val="00A344A2"/>
    <w:rsid w:val="00A454AE"/>
    <w:rsid w:val="00A46CF7"/>
    <w:rsid w:val="00A70434"/>
    <w:rsid w:val="00A7184D"/>
    <w:rsid w:val="00A75A44"/>
    <w:rsid w:val="00A80A1C"/>
    <w:rsid w:val="00A85BAB"/>
    <w:rsid w:val="00A90A46"/>
    <w:rsid w:val="00A92606"/>
    <w:rsid w:val="00AA4ECD"/>
    <w:rsid w:val="00AD0E04"/>
    <w:rsid w:val="00AD6464"/>
    <w:rsid w:val="00AF4FB1"/>
    <w:rsid w:val="00B11EAA"/>
    <w:rsid w:val="00B30D2C"/>
    <w:rsid w:val="00B41BB3"/>
    <w:rsid w:val="00B47A48"/>
    <w:rsid w:val="00B47D16"/>
    <w:rsid w:val="00B56AF9"/>
    <w:rsid w:val="00B578FB"/>
    <w:rsid w:val="00B676FE"/>
    <w:rsid w:val="00B82753"/>
    <w:rsid w:val="00B964A3"/>
    <w:rsid w:val="00B974BB"/>
    <w:rsid w:val="00BA2E15"/>
    <w:rsid w:val="00BB220F"/>
    <w:rsid w:val="00BC4B2C"/>
    <w:rsid w:val="00BD7919"/>
    <w:rsid w:val="00BF3337"/>
    <w:rsid w:val="00C10581"/>
    <w:rsid w:val="00C12802"/>
    <w:rsid w:val="00C12CA6"/>
    <w:rsid w:val="00C31663"/>
    <w:rsid w:val="00C430EB"/>
    <w:rsid w:val="00C52CF2"/>
    <w:rsid w:val="00C67D1A"/>
    <w:rsid w:val="00C75508"/>
    <w:rsid w:val="00C75553"/>
    <w:rsid w:val="00C86F26"/>
    <w:rsid w:val="00CA6ED6"/>
    <w:rsid w:val="00D01ACA"/>
    <w:rsid w:val="00D11CD0"/>
    <w:rsid w:val="00D15AEA"/>
    <w:rsid w:val="00D233F4"/>
    <w:rsid w:val="00D271BD"/>
    <w:rsid w:val="00D27E6D"/>
    <w:rsid w:val="00D30FFA"/>
    <w:rsid w:val="00D31D41"/>
    <w:rsid w:val="00D54F3A"/>
    <w:rsid w:val="00D70828"/>
    <w:rsid w:val="00D8385E"/>
    <w:rsid w:val="00D920CC"/>
    <w:rsid w:val="00DB1E1F"/>
    <w:rsid w:val="00DC743A"/>
    <w:rsid w:val="00E52923"/>
    <w:rsid w:val="00E54CCE"/>
    <w:rsid w:val="00E555A6"/>
    <w:rsid w:val="00E6321F"/>
    <w:rsid w:val="00E671E5"/>
    <w:rsid w:val="00EA7BDF"/>
    <w:rsid w:val="00EC571E"/>
    <w:rsid w:val="00F03FD2"/>
    <w:rsid w:val="00F07273"/>
    <w:rsid w:val="00F172D2"/>
    <w:rsid w:val="00F444B1"/>
    <w:rsid w:val="00F5601E"/>
    <w:rsid w:val="00F8303B"/>
    <w:rsid w:val="00FA1956"/>
    <w:rsid w:val="00FA1A7C"/>
    <w:rsid w:val="00FA7DAE"/>
    <w:rsid w:val="00FB117E"/>
    <w:rsid w:val="00FD5BB7"/>
    <w:rsid w:val="00FE7501"/>
    <w:rsid w:val="00FF10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DFF3A9"/>
  <w15:docId w15:val="{67FEBA3E-8630-C64B-95BF-3AE606105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t-BR" w:eastAsia="pt-BR"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94EBB"/>
    <w:pPr>
      <w:suppressAutoHyphens/>
    </w:pPr>
    <w:rPr>
      <w:rFonts w:ascii="Times New Roman" w:eastAsia="Times New Roman" w:hAnsi="Times New Roman"/>
      <w:sz w:val="24"/>
      <w:szCs w:val="24"/>
    </w:rPr>
  </w:style>
  <w:style w:type="paragraph" w:styleId="Ttulo1">
    <w:name w:val="heading 1"/>
    <w:basedOn w:val="Normal"/>
    <w:next w:val="Normal"/>
    <w:rsid w:val="00794EBB"/>
    <w:pPr>
      <w:keepNext/>
      <w:outlineLvl w:val="0"/>
    </w:pPr>
    <w:rPr>
      <w:sz w:val="36"/>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rsid w:val="00794EBB"/>
    <w:rPr>
      <w:rFonts w:ascii="Times New Roman" w:eastAsia="Times New Roman" w:hAnsi="Times New Roman" w:cs="Times New Roman"/>
      <w:sz w:val="36"/>
      <w:szCs w:val="20"/>
      <w:lang w:eastAsia="pt-BR"/>
    </w:rPr>
  </w:style>
  <w:style w:type="paragraph" w:styleId="Cabealho">
    <w:name w:val="header"/>
    <w:basedOn w:val="Normal"/>
    <w:rsid w:val="00794EBB"/>
    <w:pPr>
      <w:tabs>
        <w:tab w:val="center" w:pos="4252"/>
        <w:tab w:val="right" w:pos="8504"/>
      </w:tabs>
    </w:pPr>
  </w:style>
  <w:style w:type="character" w:customStyle="1" w:styleId="CabealhoChar">
    <w:name w:val="Cabeçalho Char"/>
    <w:basedOn w:val="Fontepargpadro"/>
    <w:rsid w:val="00794EBB"/>
    <w:rPr>
      <w:rFonts w:ascii="Times New Roman" w:eastAsia="Times New Roman" w:hAnsi="Times New Roman" w:cs="Times New Roman"/>
      <w:sz w:val="24"/>
      <w:szCs w:val="24"/>
      <w:lang w:eastAsia="pt-BR"/>
    </w:rPr>
  </w:style>
  <w:style w:type="paragraph" w:styleId="Rodap">
    <w:name w:val="footer"/>
    <w:basedOn w:val="Normal"/>
    <w:rsid w:val="00794EBB"/>
    <w:pPr>
      <w:tabs>
        <w:tab w:val="center" w:pos="4252"/>
        <w:tab w:val="right" w:pos="8504"/>
      </w:tabs>
    </w:pPr>
  </w:style>
  <w:style w:type="character" w:customStyle="1" w:styleId="RodapChar">
    <w:name w:val="Rodapé Char"/>
    <w:basedOn w:val="Fontepargpadro"/>
    <w:rsid w:val="00794EBB"/>
    <w:rPr>
      <w:rFonts w:ascii="Times New Roman" w:eastAsia="Times New Roman" w:hAnsi="Times New Roman"/>
      <w:sz w:val="24"/>
      <w:szCs w:val="24"/>
    </w:rPr>
  </w:style>
  <w:style w:type="paragraph" w:customStyle="1" w:styleId="Standard">
    <w:name w:val="Standard"/>
    <w:rsid w:val="00794EBB"/>
    <w:pPr>
      <w:suppressAutoHyphens/>
      <w:spacing w:after="200" w:line="276" w:lineRule="auto"/>
    </w:pPr>
    <w:rPr>
      <w:rFonts w:eastAsia="SimSun" w:cs="Calibri"/>
      <w:kern w:val="3"/>
      <w:sz w:val="22"/>
      <w:szCs w:val="22"/>
      <w:lang w:eastAsia="en-US"/>
    </w:rPr>
  </w:style>
  <w:style w:type="paragraph" w:styleId="Recuodecorpodetexto2">
    <w:name w:val="Body Text Indent 2"/>
    <w:basedOn w:val="Standard"/>
    <w:rsid w:val="00794EBB"/>
    <w:pPr>
      <w:ind w:left="2829" w:firstLine="709"/>
      <w:jc w:val="both"/>
    </w:pPr>
    <w:rPr>
      <w:rFonts w:ascii="Arial" w:hAnsi="Arial" w:cs="Arial"/>
      <w:sz w:val="20"/>
    </w:rPr>
  </w:style>
  <w:style w:type="character" w:customStyle="1" w:styleId="Recuodecorpodetexto2Char">
    <w:name w:val="Recuo de corpo de texto 2 Char"/>
    <w:basedOn w:val="Fontepargpadro"/>
    <w:rsid w:val="00794EBB"/>
    <w:rPr>
      <w:rFonts w:ascii="Arial" w:eastAsia="SimSun" w:hAnsi="Arial" w:cs="Arial"/>
      <w:kern w:val="3"/>
      <w:szCs w:val="22"/>
      <w:lang w:eastAsia="en-US"/>
    </w:rPr>
  </w:style>
  <w:style w:type="paragraph" w:customStyle="1" w:styleId="Ttulo21">
    <w:name w:val="Título 21"/>
    <w:basedOn w:val="Standard"/>
    <w:rsid w:val="00794EBB"/>
    <w:pPr>
      <w:spacing w:before="280" w:after="280"/>
      <w:outlineLvl w:val="1"/>
    </w:pPr>
    <w:rPr>
      <w:b/>
      <w:bCs/>
      <w:sz w:val="36"/>
      <w:szCs w:val="36"/>
    </w:rPr>
  </w:style>
  <w:style w:type="paragraph" w:styleId="Textodebalo">
    <w:name w:val="Balloon Text"/>
    <w:basedOn w:val="Normal"/>
    <w:link w:val="TextodebaloChar"/>
    <w:uiPriority w:val="99"/>
    <w:semiHidden/>
    <w:unhideWhenUsed/>
    <w:rsid w:val="003B68CD"/>
    <w:rPr>
      <w:rFonts w:ascii="Segoe UI" w:hAnsi="Segoe UI" w:cs="Segoe UI"/>
      <w:sz w:val="18"/>
      <w:szCs w:val="18"/>
    </w:rPr>
  </w:style>
  <w:style w:type="character" w:customStyle="1" w:styleId="TextodebaloChar">
    <w:name w:val="Texto de balão Char"/>
    <w:basedOn w:val="Fontepargpadro"/>
    <w:link w:val="Textodebalo"/>
    <w:uiPriority w:val="99"/>
    <w:semiHidden/>
    <w:rsid w:val="003B68CD"/>
    <w:rPr>
      <w:rFonts w:ascii="Segoe UI" w:eastAsia="Times New Roman" w:hAnsi="Segoe UI" w:cs="Segoe UI"/>
      <w:sz w:val="18"/>
      <w:szCs w:val="18"/>
    </w:rPr>
  </w:style>
  <w:style w:type="paragraph" w:styleId="PargrafodaLista">
    <w:name w:val="List Paragraph"/>
    <w:basedOn w:val="Normal"/>
    <w:uiPriority w:val="34"/>
    <w:qFormat/>
    <w:rsid w:val="004C3BCE"/>
    <w:pPr>
      <w:ind w:left="720"/>
      <w:contextualSpacing/>
    </w:pPr>
  </w:style>
  <w:style w:type="paragraph" w:customStyle="1" w:styleId="Padro">
    <w:name w:val="Padrão"/>
    <w:rsid w:val="004F1A6F"/>
    <w:pPr>
      <w:tabs>
        <w:tab w:val="left" w:pos="708"/>
      </w:tabs>
      <w:suppressAutoHyphens/>
      <w:spacing w:after="200" w:line="276" w:lineRule="auto"/>
    </w:pPr>
    <w:rPr>
      <w:rFonts w:eastAsia="SimSun, 宋体" w:cs="Calibri"/>
      <w:kern w:val="3"/>
      <w:sz w:val="22"/>
      <w:szCs w:val="22"/>
    </w:rPr>
  </w:style>
  <w:style w:type="paragraph" w:customStyle="1" w:styleId="artigo">
    <w:name w:val="artigo"/>
    <w:basedOn w:val="Normal"/>
    <w:rsid w:val="00AF4FB1"/>
    <w:pPr>
      <w:suppressAutoHyphens w:val="0"/>
      <w:autoSpaceDN/>
      <w:spacing w:before="100" w:beforeAutospacing="1" w:after="100" w:afterAutospacing="1"/>
      <w:textAlignment w:val="auto"/>
    </w:pPr>
  </w:style>
  <w:style w:type="character" w:customStyle="1" w:styleId="label">
    <w:name w:val="label"/>
    <w:basedOn w:val="Fontepargpadro"/>
    <w:rsid w:val="00A92606"/>
  </w:style>
  <w:style w:type="character" w:customStyle="1" w:styleId="4CorpoChar">
    <w:name w:val="4.Corpo Char"/>
    <w:link w:val="4Corpo"/>
    <w:locked/>
    <w:rsid w:val="001315A8"/>
    <w:rPr>
      <w:rFonts w:ascii="Tw Cen MT" w:eastAsia="Times New Roman" w:hAnsi="Tw Cen MT"/>
      <w:bCs/>
      <w:kern w:val="28"/>
      <w:sz w:val="28"/>
      <w:szCs w:val="28"/>
    </w:rPr>
  </w:style>
  <w:style w:type="paragraph" w:customStyle="1" w:styleId="4Corpo">
    <w:name w:val="4.Corpo"/>
    <w:basedOn w:val="Normal"/>
    <w:link w:val="4CorpoChar"/>
    <w:qFormat/>
    <w:rsid w:val="001315A8"/>
    <w:pPr>
      <w:suppressAutoHyphens w:val="0"/>
      <w:autoSpaceDN/>
      <w:spacing w:after="120" w:line="360" w:lineRule="auto"/>
      <w:ind w:firstLine="709"/>
      <w:jc w:val="both"/>
      <w:textAlignment w:val="auto"/>
    </w:pPr>
    <w:rPr>
      <w:rFonts w:ascii="Tw Cen MT" w:hAnsi="Tw Cen MT"/>
      <w:bCs/>
      <w:kern w:val="28"/>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965062">
      <w:bodyDiv w:val="1"/>
      <w:marLeft w:val="0"/>
      <w:marRight w:val="0"/>
      <w:marTop w:val="0"/>
      <w:marBottom w:val="0"/>
      <w:divBdr>
        <w:top w:val="none" w:sz="0" w:space="0" w:color="auto"/>
        <w:left w:val="none" w:sz="0" w:space="0" w:color="auto"/>
        <w:bottom w:val="none" w:sz="0" w:space="0" w:color="auto"/>
        <w:right w:val="none" w:sz="0" w:space="0" w:color="auto"/>
      </w:divBdr>
      <w:divsChild>
        <w:div w:id="32123421">
          <w:marLeft w:val="0"/>
          <w:marRight w:val="0"/>
          <w:marTop w:val="0"/>
          <w:marBottom w:val="0"/>
          <w:divBdr>
            <w:top w:val="none" w:sz="0" w:space="0" w:color="auto"/>
            <w:left w:val="none" w:sz="0" w:space="0" w:color="auto"/>
            <w:bottom w:val="none" w:sz="0" w:space="0" w:color="auto"/>
            <w:right w:val="none" w:sz="0" w:space="0" w:color="auto"/>
          </w:divBdr>
        </w:div>
        <w:div w:id="687558868">
          <w:marLeft w:val="0"/>
          <w:marRight w:val="0"/>
          <w:marTop w:val="0"/>
          <w:marBottom w:val="0"/>
          <w:divBdr>
            <w:top w:val="none" w:sz="0" w:space="0" w:color="auto"/>
            <w:left w:val="none" w:sz="0" w:space="0" w:color="auto"/>
            <w:bottom w:val="none" w:sz="0" w:space="0" w:color="auto"/>
            <w:right w:val="none" w:sz="0" w:space="0" w:color="auto"/>
          </w:divBdr>
        </w:div>
      </w:divsChild>
    </w:div>
    <w:div w:id="90275001">
      <w:bodyDiv w:val="1"/>
      <w:marLeft w:val="0"/>
      <w:marRight w:val="0"/>
      <w:marTop w:val="0"/>
      <w:marBottom w:val="0"/>
      <w:divBdr>
        <w:top w:val="none" w:sz="0" w:space="0" w:color="auto"/>
        <w:left w:val="none" w:sz="0" w:space="0" w:color="auto"/>
        <w:bottom w:val="none" w:sz="0" w:space="0" w:color="auto"/>
        <w:right w:val="none" w:sz="0" w:space="0" w:color="auto"/>
      </w:divBdr>
    </w:div>
    <w:div w:id="364060111">
      <w:bodyDiv w:val="1"/>
      <w:marLeft w:val="0"/>
      <w:marRight w:val="0"/>
      <w:marTop w:val="0"/>
      <w:marBottom w:val="0"/>
      <w:divBdr>
        <w:top w:val="none" w:sz="0" w:space="0" w:color="auto"/>
        <w:left w:val="none" w:sz="0" w:space="0" w:color="auto"/>
        <w:bottom w:val="none" w:sz="0" w:space="0" w:color="auto"/>
        <w:right w:val="none" w:sz="0" w:space="0" w:color="auto"/>
      </w:divBdr>
    </w:div>
    <w:div w:id="1555390659">
      <w:bodyDiv w:val="1"/>
      <w:marLeft w:val="0"/>
      <w:marRight w:val="0"/>
      <w:marTop w:val="0"/>
      <w:marBottom w:val="0"/>
      <w:divBdr>
        <w:top w:val="none" w:sz="0" w:space="0" w:color="auto"/>
        <w:left w:val="none" w:sz="0" w:space="0" w:color="auto"/>
        <w:bottom w:val="none" w:sz="0" w:space="0" w:color="auto"/>
        <w:right w:val="none" w:sz="0" w:space="0" w:color="auto"/>
      </w:divBdr>
    </w:div>
    <w:div w:id="1901283799">
      <w:bodyDiv w:val="1"/>
      <w:marLeft w:val="0"/>
      <w:marRight w:val="0"/>
      <w:marTop w:val="0"/>
      <w:marBottom w:val="0"/>
      <w:divBdr>
        <w:top w:val="none" w:sz="0" w:space="0" w:color="auto"/>
        <w:left w:val="none" w:sz="0" w:space="0" w:color="auto"/>
        <w:bottom w:val="none" w:sz="0" w:space="0" w:color="auto"/>
        <w:right w:val="none" w:sz="0" w:space="0" w:color="auto"/>
      </w:divBdr>
    </w:div>
    <w:div w:id="1960455045">
      <w:bodyDiv w:val="1"/>
      <w:marLeft w:val="0"/>
      <w:marRight w:val="0"/>
      <w:marTop w:val="0"/>
      <w:marBottom w:val="0"/>
      <w:divBdr>
        <w:top w:val="none" w:sz="0" w:space="0" w:color="auto"/>
        <w:left w:val="none" w:sz="0" w:space="0" w:color="auto"/>
        <w:bottom w:val="none" w:sz="0" w:space="0" w:color="auto"/>
        <w:right w:val="none" w:sz="0" w:space="0" w:color="auto"/>
      </w:divBdr>
    </w:div>
    <w:div w:id="21350512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1854</Words>
  <Characters>10014</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Joao Roberto da Fonseca Junior</cp:lastModifiedBy>
  <cp:revision>3</cp:revision>
  <cp:lastPrinted>2021-07-16T15:10:00Z</cp:lastPrinted>
  <dcterms:created xsi:type="dcterms:W3CDTF">2021-10-27T12:12:00Z</dcterms:created>
  <dcterms:modified xsi:type="dcterms:W3CDTF">2021-10-27T12:14:00Z</dcterms:modified>
</cp:coreProperties>
</file>