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B3A3E8" w14:textId="77777777" w:rsidR="002A1F59" w:rsidRPr="00016C9B" w:rsidRDefault="002A1F59" w:rsidP="00D15AEA">
      <w:pPr>
        <w:spacing w:line="276" w:lineRule="auto"/>
        <w:jc w:val="both"/>
        <w:rPr>
          <w:rFonts w:ascii="Arial" w:hAnsi="Arial" w:cs="Arial"/>
          <w:b/>
          <w:bCs/>
          <w:sz w:val="22"/>
          <w:szCs w:val="22"/>
        </w:rPr>
      </w:pPr>
    </w:p>
    <w:p w14:paraId="1208C1BC" w14:textId="2EBEA9F4" w:rsidR="00D15AEA" w:rsidRPr="00016C9B" w:rsidRDefault="00D15AEA" w:rsidP="00D15AEA">
      <w:pPr>
        <w:spacing w:line="276" w:lineRule="auto"/>
        <w:jc w:val="both"/>
        <w:rPr>
          <w:rFonts w:ascii="Arial" w:hAnsi="Arial" w:cs="Arial"/>
          <w:b/>
          <w:bCs/>
          <w:sz w:val="22"/>
          <w:szCs w:val="22"/>
        </w:rPr>
      </w:pPr>
      <w:r w:rsidRPr="00016C9B">
        <w:rPr>
          <w:rFonts w:ascii="Arial" w:hAnsi="Arial" w:cs="Arial"/>
          <w:b/>
          <w:bCs/>
          <w:sz w:val="22"/>
          <w:szCs w:val="22"/>
        </w:rPr>
        <w:t>Processo Nº</w:t>
      </w:r>
      <w:r w:rsidR="00067F90" w:rsidRPr="00016C9B">
        <w:rPr>
          <w:rFonts w:ascii="Arial" w:hAnsi="Arial" w:cs="Arial"/>
          <w:b/>
          <w:bCs/>
          <w:sz w:val="22"/>
          <w:szCs w:val="22"/>
        </w:rPr>
        <w:t>:</w:t>
      </w:r>
      <w:r w:rsidR="00AA4ECD" w:rsidRPr="00016C9B">
        <w:rPr>
          <w:rFonts w:ascii="Arial" w:hAnsi="Arial" w:cs="Arial"/>
          <w:b/>
          <w:bCs/>
          <w:sz w:val="22"/>
          <w:szCs w:val="22"/>
        </w:rPr>
        <w:t xml:space="preserve"> </w:t>
      </w:r>
      <w:r w:rsidR="00317F4B" w:rsidRPr="00016C9B">
        <w:rPr>
          <w:rFonts w:ascii="Arial" w:hAnsi="Arial" w:cs="Arial"/>
          <w:b/>
          <w:bCs/>
          <w:sz w:val="22"/>
          <w:szCs w:val="22"/>
        </w:rPr>
        <w:t>0</w:t>
      </w:r>
      <w:r w:rsidR="00A40C66">
        <w:rPr>
          <w:rFonts w:ascii="Arial" w:hAnsi="Arial" w:cs="Arial"/>
          <w:b/>
          <w:bCs/>
          <w:sz w:val="22"/>
          <w:szCs w:val="22"/>
        </w:rPr>
        <w:t>68</w:t>
      </w:r>
      <w:r w:rsidR="00317F4B" w:rsidRPr="00016C9B">
        <w:rPr>
          <w:rFonts w:ascii="Arial" w:hAnsi="Arial" w:cs="Arial"/>
          <w:b/>
          <w:bCs/>
          <w:sz w:val="22"/>
          <w:szCs w:val="22"/>
        </w:rPr>
        <w:t>/</w:t>
      </w:r>
      <w:r w:rsidR="00AA4ECD" w:rsidRPr="00016C9B">
        <w:rPr>
          <w:rFonts w:ascii="Arial" w:hAnsi="Arial" w:cs="Arial"/>
          <w:b/>
          <w:bCs/>
          <w:sz w:val="22"/>
          <w:szCs w:val="22"/>
        </w:rPr>
        <w:t>2021</w:t>
      </w:r>
    </w:p>
    <w:p w14:paraId="060BF1D6" w14:textId="77777777" w:rsidR="00AA4ECD" w:rsidRPr="00016C9B" w:rsidRDefault="00AA4ECD" w:rsidP="00D15AEA">
      <w:pPr>
        <w:spacing w:line="276" w:lineRule="auto"/>
        <w:jc w:val="both"/>
        <w:rPr>
          <w:rFonts w:ascii="Arial" w:hAnsi="Arial" w:cs="Arial"/>
          <w:b/>
          <w:bCs/>
          <w:sz w:val="22"/>
          <w:szCs w:val="22"/>
        </w:rPr>
      </w:pPr>
    </w:p>
    <w:p w14:paraId="402E4994" w14:textId="7C00DF61" w:rsidR="00AA4ECD" w:rsidRPr="00016C9B" w:rsidRDefault="00AA4ECD" w:rsidP="00D15AEA">
      <w:pPr>
        <w:spacing w:line="276" w:lineRule="auto"/>
        <w:jc w:val="both"/>
        <w:rPr>
          <w:rFonts w:ascii="Arial" w:hAnsi="Arial" w:cs="Arial"/>
          <w:b/>
          <w:bCs/>
          <w:sz w:val="22"/>
          <w:szCs w:val="22"/>
        </w:rPr>
      </w:pPr>
      <w:r w:rsidRPr="00016C9B">
        <w:rPr>
          <w:rFonts w:ascii="Arial" w:hAnsi="Arial" w:cs="Arial"/>
          <w:b/>
          <w:bCs/>
          <w:sz w:val="22"/>
          <w:szCs w:val="22"/>
        </w:rPr>
        <w:t xml:space="preserve">PLL </w:t>
      </w:r>
      <w:r w:rsidR="00A40C66">
        <w:rPr>
          <w:rFonts w:ascii="Arial" w:hAnsi="Arial" w:cs="Arial"/>
          <w:b/>
          <w:bCs/>
          <w:sz w:val="22"/>
          <w:szCs w:val="22"/>
        </w:rPr>
        <w:t>22.661/2021</w:t>
      </w:r>
    </w:p>
    <w:p w14:paraId="73BCF3F5" w14:textId="77777777" w:rsidR="00246DBC" w:rsidRPr="00016C9B" w:rsidRDefault="00246DBC" w:rsidP="00D15AEA">
      <w:pPr>
        <w:spacing w:line="276" w:lineRule="auto"/>
        <w:jc w:val="both"/>
        <w:rPr>
          <w:rFonts w:ascii="Arial" w:hAnsi="Arial" w:cs="Arial"/>
          <w:b/>
          <w:bCs/>
          <w:sz w:val="22"/>
          <w:szCs w:val="22"/>
        </w:rPr>
      </w:pPr>
    </w:p>
    <w:p w14:paraId="74FD12A6" w14:textId="3C492AC0" w:rsidR="00D15AEA" w:rsidRPr="00016C9B" w:rsidRDefault="00AA4ECD" w:rsidP="00D15AEA">
      <w:pPr>
        <w:spacing w:line="276" w:lineRule="auto"/>
        <w:jc w:val="both"/>
        <w:rPr>
          <w:rFonts w:ascii="Arial" w:hAnsi="Arial" w:cs="Arial"/>
          <w:b/>
          <w:bCs/>
          <w:sz w:val="22"/>
          <w:szCs w:val="22"/>
        </w:rPr>
      </w:pPr>
      <w:r w:rsidRPr="00016C9B">
        <w:rPr>
          <w:rFonts w:ascii="Arial" w:hAnsi="Arial" w:cs="Arial"/>
          <w:b/>
          <w:bCs/>
          <w:sz w:val="22"/>
          <w:szCs w:val="22"/>
        </w:rPr>
        <w:t>Proponente</w:t>
      </w:r>
      <w:r w:rsidR="00D15AEA" w:rsidRPr="00016C9B">
        <w:rPr>
          <w:rFonts w:ascii="Arial" w:hAnsi="Arial" w:cs="Arial"/>
          <w:b/>
          <w:bCs/>
          <w:sz w:val="22"/>
          <w:szCs w:val="22"/>
        </w:rPr>
        <w:t xml:space="preserve">: </w:t>
      </w:r>
      <w:r w:rsidR="00067F90" w:rsidRPr="00016C9B">
        <w:rPr>
          <w:rFonts w:ascii="Arial" w:hAnsi="Arial" w:cs="Arial"/>
          <w:b/>
          <w:bCs/>
          <w:sz w:val="22"/>
          <w:szCs w:val="22"/>
        </w:rPr>
        <w:t>VEREADORA RAQUEL MORAES DA SILVA – RAQUEL DO POSTO (PDT)</w:t>
      </w:r>
    </w:p>
    <w:p w14:paraId="07020099" w14:textId="77777777" w:rsidR="00246DBC" w:rsidRPr="00016C9B" w:rsidRDefault="00246DBC" w:rsidP="00FB117E">
      <w:pPr>
        <w:spacing w:line="276" w:lineRule="auto"/>
        <w:jc w:val="both"/>
        <w:rPr>
          <w:rFonts w:ascii="Arial" w:hAnsi="Arial" w:cs="Arial"/>
          <w:b/>
          <w:bCs/>
          <w:sz w:val="22"/>
          <w:szCs w:val="22"/>
        </w:rPr>
      </w:pPr>
    </w:p>
    <w:p w14:paraId="56836DDA" w14:textId="77777777" w:rsidR="00A40C66" w:rsidRPr="00A40C66" w:rsidRDefault="00AA4ECD" w:rsidP="00A40C66">
      <w:pPr>
        <w:spacing w:line="360" w:lineRule="auto"/>
        <w:jc w:val="both"/>
        <w:rPr>
          <w:rFonts w:ascii="Arial" w:hAnsi="Arial" w:cs="Arial"/>
          <w:b/>
          <w:bCs/>
          <w:sz w:val="22"/>
          <w:szCs w:val="22"/>
        </w:rPr>
      </w:pPr>
      <w:r w:rsidRPr="00016C9B">
        <w:rPr>
          <w:rFonts w:ascii="Arial" w:hAnsi="Arial" w:cs="Arial"/>
          <w:b/>
          <w:bCs/>
          <w:sz w:val="22"/>
          <w:szCs w:val="22"/>
        </w:rPr>
        <w:t>Objeto</w:t>
      </w:r>
      <w:r w:rsidR="00D15AEA" w:rsidRPr="00016C9B">
        <w:rPr>
          <w:rFonts w:ascii="Arial" w:hAnsi="Arial" w:cs="Arial"/>
          <w:b/>
          <w:bCs/>
          <w:sz w:val="22"/>
          <w:szCs w:val="22"/>
        </w:rPr>
        <w:t xml:space="preserve">: </w:t>
      </w:r>
      <w:r w:rsidRPr="00016C9B">
        <w:rPr>
          <w:rFonts w:ascii="Arial" w:hAnsi="Arial" w:cs="Arial"/>
          <w:sz w:val="22"/>
          <w:szCs w:val="22"/>
        </w:rPr>
        <w:t xml:space="preserve">Projeto de Lei Legislativo </w:t>
      </w:r>
      <w:r w:rsidR="00A40C66">
        <w:rPr>
          <w:rFonts w:ascii="Arial" w:hAnsi="Arial" w:cs="Arial"/>
          <w:sz w:val="22"/>
          <w:szCs w:val="22"/>
        </w:rPr>
        <w:t xml:space="preserve">- </w:t>
      </w:r>
      <w:hyperlink r:id="rId7" w:tgtFrame="_blank" w:tooltip="Ver Proposição" w:history="1">
        <w:r w:rsidR="00A40C66" w:rsidRPr="00A40C66">
          <w:rPr>
            <w:rStyle w:val="Hyperlink"/>
            <w:rFonts w:ascii="Arial" w:hAnsi="Arial" w:cs="Arial"/>
            <w:b/>
            <w:bCs/>
            <w:color w:val="auto"/>
            <w:sz w:val="22"/>
            <w:szCs w:val="22"/>
            <w:u w:val="none"/>
            <w:shd w:val="clear" w:color="auto" w:fill="FFFFFF"/>
          </w:rPr>
          <w:t>"</w:t>
        </w:r>
        <w:r w:rsidR="00A40C66" w:rsidRPr="00A40C66">
          <w:rPr>
            <w:rStyle w:val="nfase"/>
            <w:rFonts w:ascii="Arial" w:hAnsi="Arial" w:cs="Arial"/>
            <w:b/>
            <w:bCs/>
            <w:sz w:val="22"/>
            <w:szCs w:val="22"/>
            <w:shd w:val="clear" w:color="auto" w:fill="FFFFFF"/>
          </w:rPr>
          <w:t>Dispõe sobre a divulgação dos direitos da pessoa portadora de câncer e dá outras providências…</w:t>
        </w:r>
        <w:r w:rsidR="00A40C66" w:rsidRPr="00A40C66">
          <w:rPr>
            <w:rStyle w:val="Hyperlink"/>
            <w:rFonts w:ascii="Arial" w:hAnsi="Arial" w:cs="Arial"/>
            <w:b/>
            <w:bCs/>
            <w:color w:val="auto"/>
            <w:sz w:val="22"/>
            <w:szCs w:val="22"/>
            <w:u w:val="none"/>
            <w:shd w:val="clear" w:color="auto" w:fill="FFFFFF"/>
          </w:rPr>
          <w:t>".</w:t>
        </w:r>
      </w:hyperlink>
    </w:p>
    <w:p w14:paraId="7FF00321" w14:textId="0B1A2DD9" w:rsidR="00FB117E" w:rsidRPr="00016C9B" w:rsidRDefault="00FB117E" w:rsidP="00FB117E">
      <w:pPr>
        <w:spacing w:line="276" w:lineRule="auto"/>
        <w:jc w:val="both"/>
        <w:rPr>
          <w:rFonts w:ascii="Arial" w:hAnsi="Arial" w:cs="Arial"/>
          <w:sz w:val="22"/>
          <w:szCs w:val="22"/>
        </w:rPr>
      </w:pPr>
    </w:p>
    <w:p w14:paraId="46EDF5E7" w14:textId="77777777" w:rsidR="00A40C66" w:rsidRDefault="00A40C66" w:rsidP="00FB117E">
      <w:pPr>
        <w:spacing w:line="276" w:lineRule="auto"/>
        <w:jc w:val="center"/>
        <w:rPr>
          <w:rFonts w:ascii="Arial" w:hAnsi="Arial" w:cs="Arial"/>
          <w:b/>
          <w:bCs/>
          <w:u w:val="single"/>
        </w:rPr>
      </w:pPr>
    </w:p>
    <w:p w14:paraId="362F4DA0" w14:textId="5A77F48F" w:rsidR="00FB117E" w:rsidRPr="00E52923" w:rsidRDefault="00FB117E" w:rsidP="00FB117E">
      <w:pPr>
        <w:spacing w:line="276" w:lineRule="auto"/>
        <w:jc w:val="center"/>
        <w:rPr>
          <w:rFonts w:ascii="Arial" w:hAnsi="Arial" w:cs="Arial"/>
          <w:b/>
          <w:bCs/>
          <w:u w:val="single"/>
        </w:rPr>
      </w:pPr>
      <w:r w:rsidRPr="00E52923">
        <w:rPr>
          <w:rFonts w:ascii="Arial" w:hAnsi="Arial" w:cs="Arial"/>
          <w:b/>
          <w:bCs/>
          <w:u w:val="single"/>
        </w:rPr>
        <w:t>RELATÓRIO</w:t>
      </w:r>
    </w:p>
    <w:p w14:paraId="555D39E1" w14:textId="31FF8499" w:rsidR="00FB117E" w:rsidRDefault="00FB117E" w:rsidP="00FB117E">
      <w:pPr>
        <w:spacing w:line="276" w:lineRule="auto"/>
        <w:jc w:val="both"/>
        <w:rPr>
          <w:rFonts w:ascii="Arial" w:hAnsi="Arial" w:cs="Arial"/>
        </w:rPr>
      </w:pPr>
    </w:p>
    <w:p w14:paraId="328EA7B7" w14:textId="77777777" w:rsidR="00A40C66" w:rsidRPr="00FB117E" w:rsidRDefault="00A40C66" w:rsidP="00FB117E">
      <w:pPr>
        <w:spacing w:line="276" w:lineRule="auto"/>
        <w:jc w:val="both"/>
        <w:rPr>
          <w:rFonts w:ascii="Arial" w:hAnsi="Arial" w:cs="Arial"/>
        </w:rPr>
      </w:pPr>
    </w:p>
    <w:p w14:paraId="6B4F7D48" w14:textId="65106817" w:rsidR="00FB117E" w:rsidRPr="00A40C66" w:rsidRDefault="00FB117E" w:rsidP="00FB117E">
      <w:pPr>
        <w:spacing w:line="360" w:lineRule="auto"/>
        <w:ind w:firstLine="1134"/>
        <w:jc w:val="both"/>
        <w:rPr>
          <w:rFonts w:ascii="Arial" w:hAnsi="Arial" w:cs="Arial"/>
          <w:b/>
          <w:bCs/>
          <w:sz w:val="22"/>
          <w:szCs w:val="22"/>
        </w:rPr>
      </w:pPr>
      <w:r w:rsidRPr="00016C9B">
        <w:rPr>
          <w:rFonts w:ascii="Arial" w:hAnsi="Arial" w:cs="Arial"/>
          <w:sz w:val="22"/>
          <w:szCs w:val="22"/>
        </w:rPr>
        <w:t xml:space="preserve">Versa o expediente </w:t>
      </w:r>
      <w:r w:rsidR="00246DBC" w:rsidRPr="00016C9B">
        <w:rPr>
          <w:rFonts w:ascii="Arial" w:hAnsi="Arial" w:cs="Arial"/>
          <w:sz w:val="22"/>
          <w:szCs w:val="22"/>
        </w:rPr>
        <w:t>sobre Projeto de Lei nº 0</w:t>
      </w:r>
      <w:r w:rsidR="00730967">
        <w:rPr>
          <w:rFonts w:ascii="Arial" w:hAnsi="Arial" w:cs="Arial"/>
          <w:sz w:val="22"/>
          <w:szCs w:val="22"/>
        </w:rPr>
        <w:t>68</w:t>
      </w:r>
      <w:r w:rsidR="00246DBC" w:rsidRPr="00016C9B">
        <w:rPr>
          <w:rFonts w:ascii="Arial" w:hAnsi="Arial" w:cs="Arial"/>
          <w:sz w:val="22"/>
          <w:szCs w:val="22"/>
        </w:rPr>
        <w:t xml:space="preserve">/2021 de autoria da Vereadora Raquel Moraes da Silva (Raquel do Posto – PDT) </w:t>
      </w:r>
      <w:r w:rsidR="00AA4ECD" w:rsidRPr="00016C9B">
        <w:rPr>
          <w:rFonts w:ascii="Arial" w:hAnsi="Arial" w:cs="Arial"/>
          <w:sz w:val="22"/>
          <w:szCs w:val="22"/>
        </w:rPr>
        <w:t xml:space="preserve">o qual: </w:t>
      </w:r>
      <w:hyperlink r:id="rId8" w:tgtFrame="_blank" w:tooltip="Ver Proposição" w:history="1">
        <w:r w:rsidR="00A40C66" w:rsidRPr="00A40C66">
          <w:rPr>
            <w:rStyle w:val="Hyperlink"/>
            <w:rFonts w:ascii="Arial" w:hAnsi="Arial" w:cs="Arial"/>
            <w:b/>
            <w:bCs/>
            <w:color w:val="auto"/>
            <w:sz w:val="22"/>
            <w:szCs w:val="22"/>
            <w:u w:val="none"/>
            <w:shd w:val="clear" w:color="auto" w:fill="FFFFFF"/>
          </w:rPr>
          <w:t>"</w:t>
        </w:r>
        <w:r w:rsidR="00A40C66" w:rsidRPr="00A40C66">
          <w:rPr>
            <w:rStyle w:val="nfase"/>
            <w:rFonts w:ascii="Arial" w:hAnsi="Arial" w:cs="Arial"/>
            <w:b/>
            <w:bCs/>
            <w:sz w:val="22"/>
            <w:szCs w:val="22"/>
            <w:shd w:val="clear" w:color="auto" w:fill="FFFFFF"/>
          </w:rPr>
          <w:t>Dispõe sobre a divulgação dos direitos da pessoa portadora de câncer e dá outras providências…</w:t>
        </w:r>
        <w:r w:rsidR="00A40C66" w:rsidRPr="00A40C66">
          <w:rPr>
            <w:rStyle w:val="Hyperlink"/>
            <w:rFonts w:ascii="Arial" w:hAnsi="Arial" w:cs="Arial"/>
            <w:b/>
            <w:bCs/>
            <w:color w:val="auto"/>
            <w:sz w:val="22"/>
            <w:szCs w:val="22"/>
            <w:u w:val="none"/>
            <w:shd w:val="clear" w:color="auto" w:fill="FFFFFF"/>
          </w:rPr>
          <w:t>".</w:t>
        </w:r>
      </w:hyperlink>
    </w:p>
    <w:p w14:paraId="4155E80F" w14:textId="25C4F1EC" w:rsidR="00317F4B" w:rsidRDefault="00317F4B" w:rsidP="00FB117E">
      <w:pPr>
        <w:spacing w:line="360" w:lineRule="auto"/>
        <w:ind w:firstLine="1134"/>
        <w:jc w:val="both"/>
        <w:rPr>
          <w:rFonts w:ascii="Arial" w:hAnsi="Arial" w:cs="Arial"/>
        </w:rPr>
      </w:pPr>
    </w:p>
    <w:p w14:paraId="0F81A76E" w14:textId="77777777" w:rsidR="00A40C66" w:rsidRDefault="00A40C66" w:rsidP="00FB117E">
      <w:pPr>
        <w:spacing w:line="360" w:lineRule="auto"/>
        <w:ind w:firstLine="1134"/>
        <w:jc w:val="both"/>
        <w:rPr>
          <w:rFonts w:ascii="Arial" w:hAnsi="Arial" w:cs="Arial"/>
        </w:rPr>
      </w:pPr>
    </w:p>
    <w:p w14:paraId="427006C7" w14:textId="64B7F742" w:rsidR="00246DBC" w:rsidRPr="00016C9B" w:rsidRDefault="00246DBC" w:rsidP="00246DBC">
      <w:pPr>
        <w:spacing w:line="360" w:lineRule="auto"/>
        <w:jc w:val="center"/>
        <w:rPr>
          <w:rFonts w:ascii="Arial" w:hAnsi="Arial" w:cs="Arial"/>
          <w:b/>
          <w:bCs/>
          <w:u w:val="single"/>
        </w:rPr>
      </w:pPr>
      <w:r w:rsidRPr="00016C9B">
        <w:rPr>
          <w:rFonts w:ascii="Arial" w:hAnsi="Arial" w:cs="Arial"/>
          <w:b/>
          <w:bCs/>
          <w:u w:val="single"/>
        </w:rPr>
        <w:t>PARECER</w:t>
      </w:r>
    </w:p>
    <w:p w14:paraId="5EC0E6B8" w14:textId="77777777" w:rsidR="00246DBC" w:rsidRPr="00016C9B" w:rsidRDefault="00246DBC" w:rsidP="00246DBC">
      <w:pPr>
        <w:spacing w:line="360" w:lineRule="auto"/>
        <w:ind w:firstLine="1134"/>
        <w:jc w:val="both"/>
        <w:rPr>
          <w:rFonts w:ascii="Arial" w:hAnsi="Arial" w:cs="Arial"/>
          <w:u w:val="single"/>
        </w:rPr>
      </w:pPr>
    </w:p>
    <w:p w14:paraId="6676B054" w14:textId="10AFD303" w:rsidR="00246DBC" w:rsidRPr="00016C9B" w:rsidRDefault="00067F90" w:rsidP="00246DBC">
      <w:pPr>
        <w:spacing w:line="360" w:lineRule="auto"/>
        <w:ind w:firstLine="1134"/>
        <w:jc w:val="both"/>
        <w:rPr>
          <w:rFonts w:ascii="Arial" w:hAnsi="Arial" w:cs="Arial"/>
          <w:sz w:val="22"/>
          <w:szCs w:val="22"/>
        </w:rPr>
      </w:pPr>
      <w:r w:rsidRPr="00016C9B">
        <w:rPr>
          <w:rFonts w:ascii="Arial" w:hAnsi="Arial" w:cs="Arial"/>
          <w:sz w:val="22"/>
          <w:szCs w:val="22"/>
        </w:rPr>
        <w:t>Preliminarmente se faz importante verificar que, a</w:t>
      </w:r>
      <w:r w:rsidR="00246DBC" w:rsidRPr="00016C9B">
        <w:rPr>
          <w:rFonts w:ascii="Arial" w:hAnsi="Arial" w:cs="Arial"/>
          <w:sz w:val="22"/>
          <w:szCs w:val="22"/>
        </w:rPr>
        <w:t xml:space="preserve"> autoadministração e a autolegislação, contempla</w:t>
      </w:r>
      <w:r w:rsidRPr="00016C9B">
        <w:rPr>
          <w:rFonts w:ascii="Arial" w:hAnsi="Arial" w:cs="Arial"/>
          <w:sz w:val="22"/>
          <w:szCs w:val="22"/>
        </w:rPr>
        <w:t>m</w:t>
      </w:r>
      <w:r w:rsidR="00246DBC" w:rsidRPr="00016C9B">
        <w:rPr>
          <w:rFonts w:ascii="Arial" w:hAnsi="Arial" w:cs="Arial"/>
          <w:sz w:val="22"/>
          <w:szCs w:val="22"/>
        </w:rPr>
        <w:t xml:space="preserve"> o conjunto de competências materiais e legislativas previstas na Constituição Federal para os Municípios, </w:t>
      </w:r>
      <w:r w:rsidR="00AA4ECD" w:rsidRPr="00016C9B">
        <w:rPr>
          <w:rFonts w:ascii="Arial" w:hAnsi="Arial" w:cs="Arial"/>
          <w:sz w:val="22"/>
          <w:szCs w:val="22"/>
        </w:rPr>
        <w:t xml:space="preserve">conforme </w:t>
      </w:r>
      <w:r w:rsidR="00246DBC" w:rsidRPr="00016C9B">
        <w:rPr>
          <w:rFonts w:ascii="Arial" w:hAnsi="Arial" w:cs="Arial"/>
          <w:sz w:val="22"/>
          <w:szCs w:val="22"/>
        </w:rPr>
        <w:t>o art</w:t>
      </w:r>
      <w:r w:rsidR="00AA4ECD" w:rsidRPr="00016C9B">
        <w:rPr>
          <w:rFonts w:ascii="Arial" w:hAnsi="Arial" w:cs="Arial"/>
          <w:sz w:val="22"/>
          <w:szCs w:val="22"/>
        </w:rPr>
        <w:t>.</w:t>
      </w:r>
      <w:r w:rsidR="00246DBC" w:rsidRPr="00016C9B">
        <w:rPr>
          <w:rFonts w:ascii="Arial" w:hAnsi="Arial" w:cs="Arial"/>
          <w:sz w:val="22"/>
          <w:szCs w:val="22"/>
        </w:rPr>
        <w:t xml:space="preserve"> 30</w:t>
      </w:r>
      <w:r w:rsidR="00AA4ECD" w:rsidRPr="00016C9B">
        <w:rPr>
          <w:rFonts w:ascii="Arial" w:hAnsi="Arial" w:cs="Arial"/>
          <w:sz w:val="22"/>
          <w:szCs w:val="22"/>
        </w:rPr>
        <w:t>, inciso I</w:t>
      </w:r>
      <w:r w:rsidR="00246DBC" w:rsidRPr="00016C9B">
        <w:rPr>
          <w:rFonts w:ascii="Arial" w:hAnsi="Arial" w:cs="Arial"/>
          <w:sz w:val="22"/>
          <w:szCs w:val="22"/>
        </w:rPr>
        <w:t>:</w:t>
      </w:r>
    </w:p>
    <w:p w14:paraId="72576872" w14:textId="77777777" w:rsidR="00246DBC" w:rsidRPr="00016C9B" w:rsidRDefault="00246DBC" w:rsidP="00246DBC">
      <w:pPr>
        <w:spacing w:line="360" w:lineRule="auto"/>
        <w:ind w:firstLine="1134"/>
        <w:jc w:val="both"/>
        <w:rPr>
          <w:rFonts w:ascii="Arial" w:hAnsi="Arial" w:cs="Arial"/>
          <w:sz w:val="22"/>
          <w:szCs w:val="22"/>
        </w:rPr>
      </w:pPr>
    </w:p>
    <w:p w14:paraId="1E4EC6C4" w14:textId="77777777" w:rsidR="00246DBC" w:rsidRPr="00016C9B" w:rsidRDefault="00246DBC" w:rsidP="00E52923">
      <w:pPr>
        <w:ind w:left="2835"/>
        <w:jc w:val="both"/>
        <w:rPr>
          <w:rFonts w:ascii="Arial" w:hAnsi="Arial" w:cs="Arial"/>
          <w:i/>
          <w:iCs/>
          <w:sz w:val="22"/>
          <w:szCs w:val="22"/>
        </w:rPr>
      </w:pPr>
      <w:r w:rsidRPr="00016C9B">
        <w:rPr>
          <w:rFonts w:ascii="Arial" w:hAnsi="Arial" w:cs="Arial"/>
          <w:i/>
          <w:iCs/>
          <w:sz w:val="22"/>
          <w:szCs w:val="22"/>
        </w:rPr>
        <w:t>Art. 30. Compete aos Municípios:</w:t>
      </w:r>
    </w:p>
    <w:p w14:paraId="4F430DDF" w14:textId="77777777" w:rsidR="00A40C66" w:rsidRDefault="00A40C66" w:rsidP="00E52923">
      <w:pPr>
        <w:ind w:left="2835"/>
        <w:jc w:val="both"/>
        <w:rPr>
          <w:rFonts w:ascii="Arial" w:hAnsi="Arial" w:cs="Arial"/>
          <w:i/>
          <w:iCs/>
          <w:sz w:val="22"/>
          <w:szCs w:val="22"/>
        </w:rPr>
      </w:pPr>
    </w:p>
    <w:p w14:paraId="4F2C0FAA" w14:textId="065D95A8" w:rsidR="00246DBC" w:rsidRPr="00016C9B" w:rsidRDefault="00246DBC" w:rsidP="00E52923">
      <w:pPr>
        <w:ind w:left="2835"/>
        <w:jc w:val="both"/>
        <w:rPr>
          <w:rFonts w:ascii="Arial" w:hAnsi="Arial" w:cs="Arial"/>
          <w:i/>
          <w:iCs/>
          <w:sz w:val="22"/>
          <w:szCs w:val="22"/>
        </w:rPr>
      </w:pPr>
      <w:r w:rsidRPr="00016C9B">
        <w:rPr>
          <w:rFonts w:ascii="Arial" w:hAnsi="Arial" w:cs="Arial"/>
          <w:i/>
          <w:iCs/>
          <w:sz w:val="22"/>
          <w:szCs w:val="22"/>
        </w:rPr>
        <w:t>I - legislar sobre assuntos de interesse local;</w:t>
      </w:r>
    </w:p>
    <w:p w14:paraId="42B3B8B8" w14:textId="77777777" w:rsidR="00246DBC" w:rsidRPr="00016C9B" w:rsidRDefault="00246DBC" w:rsidP="00246DBC">
      <w:pPr>
        <w:spacing w:line="360" w:lineRule="auto"/>
        <w:ind w:firstLine="1134"/>
        <w:jc w:val="both"/>
        <w:rPr>
          <w:rFonts w:ascii="Arial" w:hAnsi="Arial" w:cs="Arial"/>
          <w:sz w:val="22"/>
          <w:szCs w:val="22"/>
        </w:rPr>
      </w:pPr>
    </w:p>
    <w:p w14:paraId="03C24570" w14:textId="577746EA" w:rsidR="00246DBC" w:rsidRPr="00016C9B" w:rsidRDefault="00246DBC" w:rsidP="00246DBC">
      <w:pPr>
        <w:spacing w:line="360" w:lineRule="auto"/>
        <w:ind w:firstLine="1134"/>
        <w:jc w:val="both"/>
        <w:rPr>
          <w:rFonts w:ascii="Arial" w:hAnsi="Arial" w:cs="Arial"/>
          <w:sz w:val="22"/>
          <w:szCs w:val="22"/>
        </w:rPr>
      </w:pPr>
      <w:r w:rsidRPr="00016C9B">
        <w:rPr>
          <w:rFonts w:ascii="Arial" w:hAnsi="Arial" w:cs="Arial"/>
          <w:sz w:val="22"/>
          <w:szCs w:val="22"/>
        </w:rPr>
        <w:t>A medida pretendida por meio deste Projeto de Lei se insere, efetivamente, na definição de interesse local</w:t>
      </w:r>
      <w:r w:rsidR="00067F90" w:rsidRPr="00016C9B">
        <w:rPr>
          <w:rFonts w:ascii="Arial" w:hAnsi="Arial" w:cs="Arial"/>
          <w:sz w:val="22"/>
          <w:szCs w:val="22"/>
        </w:rPr>
        <w:t xml:space="preserve">, haja vista que, </w:t>
      </w:r>
      <w:r w:rsidRPr="00016C9B">
        <w:rPr>
          <w:rFonts w:ascii="Arial" w:hAnsi="Arial" w:cs="Arial"/>
          <w:sz w:val="22"/>
          <w:szCs w:val="22"/>
        </w:rPr>
        <w:t>além de veicular matéria de competência material do Município (artigo 23, II, da CF/88), não atrelada às competências legislativas privativas da União (artigo 22 da CF/88), a proposta estabelece um novo instrumento de garantia dos direitos à publicidade e à transparência da gestão pública, diretrizes que possuem amparo constitucional nos princípios da administração pública (artigo 37, caput, CF/88).</w:t>
      </w:r>
    </w:p>
    <w:p w14:paraId="4EEE7DF4" w14:textId="77777777" w:rsidR="00246DBC" w:rsidRPr="00016C9B" w:rsidRDefault="00246DBC" w:rsidP="00246DBC">
      <w:pPr>
        <w:spacing w:line="360" w:lineRule="auto"/>
        <w:ind w:firstLine="1134"/>
        <w:jc w:val="both"/>
        <w:rPr>
          <w:rFonts w:ascii="Arial" w:hAnsi="Arial" w:cs="Arial"/>
          <w:sz w:val="22"/>
          <w:szCs w:val="22"/>
        </w:rPr>
      </w:pPr>
    </w:p>
    <w:p w14:paraId="693071DA" w14:textId="77777777" w:rsidR="00246DBC" w:rsidRPr="00016C9B" w:rsidRDefault="00246DBC" w:rsidP="00246DBC">
      <w:pPr>
        <w:spacing w:line="360" w:lineRule="auto"/>
        <w:ind w:firstLine="1134"/>
        <w:jc w:val="both"/>
        <w:rPr>
          <w:rFonts w:ascii="Arial" w:hAnsi="Arial" w:cs="Arial"/>
          <w:sz w:val="22"/>
          <w:szCs w:val="22"/>
        </w:rPr>
      </w:pPr>
      <w:r w:rsidRPr="00016C9B">
        <w:rPr>
          <w:rFonts w:ascii="Arial" w:hAnsi="Arial" w:cs="Arial"/>
          <w:sz w:val="22"/>
          <w:szCs w:val="22"/>
        </w:rPr>
        <w:t xml:space="preserve">Quanto à matéria de fundo, não vislumbramos qualquer violação ao conteúdo material da CF/88 e da CE/RS. </w:t>
      </w:r>
    </w:p>
    <w:p w14:paraId="6B17F7E6" w14:textId="77777777" w:rsidR="00246DBC" w:rsidRPr="00016C9B" w:rsidRDefault="00246DBC" w:rsidP="00246DBC">
      <w:pPr>
        <w:spacing w:line="360" w:lineRule="auto"/>
        <w:ind w:firstLine="1134"/>
        <w:jc w:val="both"/>
        <w:rPr>
          <w:rFonts w:ascii="Arial" w:hAnsi="Arial" w:cs="Arial"/>
          <w:sz w:val="22"/>
          <w:szCs w:val="22"/>
        </w:rPr>
      </w:pPr>
    </w:p>
    <w:p w14:paraId="1322147D" w14:textId="77777777" w:rsidR="00246DBC" w:rsidRPr="00016C9B" w:rsidRDefault="00246DBC" w:rsidP="00246DBC">
      <w:pPr>
        <w:spacing w:line="360" w:lineRule="auto"/>
        <w:ind w:firstLine="1134"/>
        <w:jc w:val="both"/>
        <w:rPr>
          <w:rFonts w:ascii="Arial" w:hAnsi="Arial" w:cs="Arial"/>
          <w:i/>
          <w:iCs/>
          <w:sz w:val="22"/>
          <w:szCs w:val="22"/>
        </w:rPr>
      </w:pPr>
      <w:r w:rsidRPr="00016C9B">
        <w:rPr>
          <w:rFonts w:ascii="Arial" w:hAnsi="Arial" w:cs="Arial"/>
          <w:sz w:val="22"/>
          <w:szCs w:val="22"/>
        </w:rPr>
        <w:lastRenderedPageBreak/>
        <w:t xml:space="preserve">A Constituição Federal, no artigo 196, prevê: </w:t>
      </w:r>
      <w:r w:rsidRPr="00016C9B">
        <w:rPr>
          <w:rFonts w:ascii="Arial" w:hAnsi="Arial" w:cs="Arial"/>
          <w:i/>
          <w:iCs/>
          <w:sz w:val="22"/>
          <w:szCs w:val="22"/>
        </w:rPr>
        <w:t xml:space="preserve">“A saúde é direito de todos e dever do Estado, garantido mediante políticas sociais e econômicas que visem à redução do risco de doença e de outros agravos e ao acesso universal e igualitário às ações e serviços para sua promoção, proteção e recuperação.” </w:t>
      </w:r>
    </w:p>
    <w:p w14:paraId="3AD81B9C" w14:textId="77777777" w:rsidR="00246DBC" w:rsidRPr="00016C9B" w:rsidRDefault="00246DBC" w:rsidP="00246DBC">
      <w:pPr>
        <w:spacing w:line="360" w:lineRule="auto"/>
        <w:ind w:firstLine="1134"/>
        <w:jc w:val="both"/>
        <w:rPr>
          <w:rFonts w:ascii="Arial" w:hAnsi="Arial" w:cs="Arial"/>
          <w:sz w:val="22"/>
          <w:szCs w:val="22"/>
        </w:rPr>
      </w:pPr>
    </w:p>
    <w:p w14:paraId="2E62D02F" w14:textId="3D83D574" w:rsidR="00246DBC" w:rsidRPr="00016C9B" w:rsidRDefault="00246DBC" w:rsidP="00246DBC">
      <w:pPr>
        <w:spacing w:line="360" w:lineRule="auto"/>
        <w:ind w:firstLine="1134"/>
        <w:jc w:val="both"/>
        <w:rPr>
          <w:rFonts w:ascii="Arial" w:hAnsi="Arial" w:cs="Arial"/>
          <w:sz w:val="22"/>
          <w:szCs w:val="22"/>
        </w:rPr>
      </w:pPr>
      <w:r w:rsidRPr="00016C9B">
        <w:rPr>
          <w:rFonts w:ascii="Arial" w:hAnsi="Arial" w:cs="Arial"/>
          <w:sz w:val="22"/>
          <w:szCs w:val="22"/>
        </w:rPr>
        <w:t>O art</w:t>
      </w:r>
      <w:r w:rsidR="00E52923" w:rsidRPr="00016C9B">
        <w:rPr>
          <w:rFonts w:ascii="Arial" w:hAnsi="Arial" w:cs="Arial"/>
          <w:sz w:val="22"/>
          <w:szCs w:val="22"/>
        </w:rPr>
        <w:t>.</w:t>
      </w:r>
      <w:r w:rsidRPr="00016C9B">
        <w:rPr>
          <w:rFonts w:ascii="Arial" w:hAnsi="Arial" w:cs="Arial"/>
          <w:sz w:val="22"/>
          <w:szCs w:val="22"/>
        </w:rPr>
        <w:t xml:space="preserve"> 198, por sua vez, estabelece que os serviços de saúde se desenvolvem por meio de um sistema público organizado e mantido com recursos do Poder Público, nos seguintes termos:</w:t>
      </w:r>
    </w:p>
    <w:p w14:paraId="1FD96D0C" w14:textId="77777777" w:rsidR="00246DBC" w:rsidRPr="00016C9B" w:rsidRDefault="00246DBC" w:rsidP="00246DBC">
      <w:pPr>
        <w:spacing w:line="360" w:lineRule="auto"/>
        <w:ind w:firstLine="1134"/>
        <w:jc w:val="both"/>
        <w:rPr>
          <w:rFonts w:ascii="Arial" w:hAnsi="Arial" w:cs="Arial"/>
          <w:sz w:val="22"/>
          <w:szCs w:val="22"/>
        </w:rPr>
      </w:pPr>
    </w:p>
    <w:p w14:paraId="73393442" w14:textId="0A3B5D5B" w:rsidR="00246DBC" w:rsidRPr="00016C9B" w:rsidRDefault="00246DBC" w:rsidP="00E52923">
      <w:pPr>
        <w:ind w:left="2835"/>
        <w:jc w:val="both"/>
        <w:rPr>
          <w:rFonts w:ascii="Arial" w:hAnsi="Arial" w:cs="Arial"/>
          <w:i/>
          <w:iCs/>
          <w:sz w:val="22"/>
          <w:szCs w:val="22"/>
        </w:rPr>
      </w:pPr>
      <w:r w:rsidRPr="00016C9B">
        <w:rPr>
          <w:rFonts w:ascii="Arial" w:hAnsi="Arial" w:cs="Arial"/>
          <w:i/>
          <w:iCs/>
          <w:sz w:val="22"/>
          <w:szCs w:val="22"/>
        </w:rPr>
        <w:t>Art. 198. As ações e serviços públicos de saúde integram uma rede regionalizada e hierarquizada e constituem um sistema único, organizado de acordo com as seguintes diretrizes:</w:t>
      </w:r>
    </w:p>
    <w:p w14:paraId="7496AC14" w14:textId="77777777" w:rsidR="00246DBC" w:rsidRPr="00016C9B" w:rsidRDefault="00246DBC" w:rsidP="00E52923">
      <w:pPr>
        <w:ind w:left="2835"/>
        <w:jc w:val="both"/>
        <w:rPr>
          <w:rFonts w:ascii="Arial" w:hAnsi="Arial" w:cs="Arial"/>
          <w:i/>
          <w:iCs/>
          <w:sz w:val="22"/>
          <w:szCs w:val="22"/>
        </w:rPr>
      </w:pPr>
    </w:p>
    <w:p w14:paraId="53546EE1" w14:textId="77777777" w:rsidR="00246DBC" w:rsidRPr="00016C9B" w:rsidRDefault="00246DBC" w:rsidP="00E52923">
      <w:pPr>
        <w:ind w:left="2835"/>
        <w:jc w:val="both"/>
        <w:rPr>
          <w:rFonts w:ascii="Arial" w:hAnsi="Arial" w:cs="Arial"/>
          <w:i/>
          <w:iCs/>
          <w:sz w:val="22"/>
          <w:szCs w:val="22"/>
        </w:rPr>
      </w:pPr>
      <w:r w:rsidRPr="00016C9B">
        <w:rPr>
          <w:rFonts w:ascii="Arial" w:hAnsi="Arial" w:cs="Arial"/>
          <w:i/>
          <w:iCs/>
          <w:sz w:val="22"/>
          <w:szCs w:val="22"/>
        </w:rPr>
        <w:t>I - descentralização, com direção única em cada esfera de governo;</w:t>
      </w:r>
    </w:p>
    <w:p w14:paraId="692E9211" w14:textId="0E8B1F45" w:rsidR="00246DBC" w:rsidRPr="00016C9B" w:rsidRDefault="00246DBC" w:rsidP="00E52923">
      <w:pPr>
        <w:ind w:left="2835"/>
        <w:jc w:val="both"/>
        <w:rPr>
          <w:rFonts w:ascii="Arial" w:hAnsi="Arial" w:cs="Arial"/>
          <w:i/>
          <w:iCs/>
          <w:sz w:val="22"/>
          <w:szCs w:val="22"/>
        </w:rPr>
      </w:pPr>
      <w:r w:rsidRPr="00016C9B">
        <w:rPr>
          <w:rFonts w:ascii="Arial" w:hAnsi="Arial" w:cs="Arial"/>
          <w:i/>
          <w:iCs/>
          <w:sz w:val="22"/>
          <w:szCs w:val="22"/>
        </w:rPr>
        <w:t>II - atendimento integral, com prioridade para as atividades preventivas, sem prejuízo dos serviços assistenciais;</w:t>
      </w:r>
    </w:p>
    <w:p w14:paraId="3AA67855" w14:textId="77777777" w:rsidR="00246DBC" w:rsidRPr="00016C9B" w:rsidRDefault="00246DBC" w:rsidP="00E52923">
      <w:pPr>
        <w:ind w:left="2835"/>
        <w:jc w:val="both"/>
        <w:rPr>
          <w:rFonts w:ascii="Arial" w:hAnsi="Arial" w:cs="Arial"/>
          <w:i/>
          <w:iCs/>
          <w:sz w:val="22"/>
          <w:szCs w:val="22"/>
        </w:rPr>
      </w:pPr>
      <w:r w:rsidRPr="00016C9B">
        <w:rPr>
          <w:rFonts w:ascii="Arial" w:hAnsi="Arial" w:cs="Arial"/>
          <w:i/>
          <w:iCs/>
          <w:sz w:val="22"/>
          <w:szCs w:val="22"/>
        </w:rPr>
        <w:t>III - participação da comunidade.</w:t>
      </w:r>
    </w:p>
    <w:p w14:paraId="1F632CC6" w14:textId="77777777" w:rsidR="00246DBC" w:rsidRPr="00016C9B" w:rsidRDefault="00246DBC" w:rsidP="00246DBC">
      <w:pPr>
        <w:spacing w:line="360" w:lineRule="auto"/>
        <w:ind w:firstLine="1134"/>
        <w:jc w:val="both"/>
        <w:rPr>
          <w:rFonts w:ascii="Arial" w:hAnsi="Arial" w:cs="Arial"/>
          <w:sz w:val="22"/>
          <w:szCs w:val="22"/>
        </w:rPr>
      </w:pPr>
    </w:p>
    <w:p w14:paraId="3AB95DE1" w14:textId="3FFC1EA2" w:rsidR="00246DBC" w:rsidRPr="00016C9B" w:rsidRDefault="00E52923" w:rsidP="00246DBC">
      <w:pPr>
        <w:spacing w:line="360" w:lineRule="auto"/>
        <w:ind w:firstLine="1134"/>
        <w:jc w:val="both"/>
        <w:rPr>
          <w:rFonts w:ascii="Arial" w:hAnsi="Arial" w:cs="Arial"/>
          <w:sz w:val="22"/>
          <w:szCs w:val="22"/>
        </w:rPr>
      </w:pPr>
      <w:r w:rsidRPr="00016C9B">
        <w:rPr>
          <w:rFonts w:ascii="Arial" w:hAnsi="Arial" w:cs="Arial"/>
          <w:sz w:val="22"/>
          <w:szCs w:val="22"/>
        </w:rPr>
        <w:t xml:space="preserve">Ao que se verifica, </w:t>
      </w:r>
      <w:r w:rsidR="00246DBC" w:rsidRPr="00016C9B">
        <w:rPr>
          <w:rFonts w:ascii="Arial" w:hAnsi="Arial" w:cs="Arial"/>
          <w:sz w:val="22"/>
          <w:szCs w:val="22"/>
        </w:rPr>
        <w:t>o presente projeto legislativo está em consonância com o regramento constitucional sobre o direito à saúde, especialmente consagrado no artigo 6º como direito fundamental e, como tal, com aplicabilidade imediata, nos termos do § 1º do artigo 5º da CF</w:t>
      </w:r>
      <w:r w:rsidR="00067F90" w:rsidRPr="00016C9B">
        <w:rPr>
          <w:rFonts w:ascii="Arial" w:hAnsi="Arial" w:cs="Arial"/>
          <w:sz w:val="22"/>
          <w:szCs w:val="22"/>
        </w:rPr>
        <w:t>, se mostrando</w:t>
      </w:r>
      <w:r w:rsidR="00246DBC" w:rsidRPr="00016C9B">
        <w:rPr>
          <w:rFonts w:ascii="Arial" w:hAnsi="Arial" w:cs="Arial"/>
          <w:sz w:val="22"/>
          <w:szCs w:val="22"/>
        </w:rPr>
        <w:t xml:space="preserve"> compatível com a disciplina constitucional dos princípios da administração pública, os quais estão previstos no artigo 37, caput, da CF/88</w:t>
      </w:r>
      <w:r w:rsidR="00067F90" w:rsidRPr="00016C9B">
        <w:rPr>
          <w:rFonts w:ascii="Arial" w:hAnsi="Arial" w:cs="Arial"/>
          <w:sz w:val="22"/>
          <w:szCs w:val="22"/>
        </w:rPr>
        <w:t>.</w:t>
      </w:r>
    </w:p>
    <w:p w14:paraId="7453522F" w14:textId="77777777" w:rsidR="00246DBC" w:rsidRPr="00016C9B" w:rsidRDefault="00246DBC" w:rsidP="00246DBC">
      <w:pPr>
        <w:spacing w:line="360" w:lineRule="auto"/>
        <w:ind w:firstLine="1134"/>
        <w:jc w:val="both"/>
        <w:rPr>
          <w:rFonts w:ascii="Arial" w:hAnsi="Arial" w:cs="Arial"/>
          <w:sz w:val="22"/>
          <w:szCs w:val="22"/>
        </w:rPr>
      </w:pPr>
    </w:p>
    <w:p w14:paraId="3B84BFEC" w14:textId="34FD6951" w:rsidR="00246DBC" w:rsidRPr="00016C9B" w:rsidRDefault="00246DBC" w:rsidP="00246DBC">
      <w:pPr>
        <w:spacing w:line="360" w:lineRule="auto"/>
        <w:ind w:firstLine="1134"/>
        <w:jc w:val="both"/>
        <w:rPr>
          <w:rFonts w:ascii="Arial" w:hAnsi="Arial" w:cs="Arial"/>
          <w:sz w:val="22"/>
          <w:szCs w:val="22"/>
        </w:rPr>
      </w:pPr>
      <w:r w:rsidRPr="00016C9B">
        <w:rPr>
          <w:rFonts w:ascii="Arial" w:hAnsi="Arial" w:cs="Arial"/>
          <w:sz w:val="22"/>
          <w:szCs w:val="22"/>
        </w:rPr>
        <w:t>Na C</w:t>
      </w:r>
      <w:r w:rsidR="00067F90" w:rsidRPr="00016C9B">
        <w:rPr>
          <w:rFonts w:ascii="Arial" w:hAnsi="Arial" w:cs="Arial"/>
          <w:sz w:val="22"/>
          <w:szCs w:val="22"/>
        </w:rPr>
        <w:t>E/RS</w:t>
      </w:r>
      <w:r w:rsidRPr="00016C9B">
        <w:rPr>
          <w:rFonts w:ascii="Arial" w:hAnsi="Arial" w:cs="Arial"/>
          <w:sz w:val="22"/>
          <w:szCs w:val="22"/>
        </w:rPr>
        <w:t xml:space="preserve">, por sua vez, o princípio da publicidade é consagrado no artigo 19, caput, nos seguintes termos: </w:t>
      </w:r>
      <w:r w:rsidRPr="00A40C66">
        <w:rPr>
          <w:rFonts w:ascii="Arial" w:hAnsi="Arial" w:cs="Arial"/>
          <w:b/>
          <w:bCs/>
          <w:i/>
          <w:iCs/>
          <w:sz w:val="22"/>
          <w:szCs w:val="22"/>
        </w:rPr>
        <w:t>“A administração pública direta e indireta de qualquer dos Poderes do Estado e dos municípios, visando à promoção do bem público e à prestação de serviços à comunidade e aos indivíduos que a compõe, observará os princípios da legalidade, da moralidade, da impessoalidade, da publicidade, da legitimidade, da participação, da razoabilidade, da economicidade, da motivação e o seguinte”.</w:t>
      </w:r>
    </w:p>
    <w:p w14:paraId="6EC39B78" w14:textId="77777777" w:rsidR="00246DBC" w:rsidRPr="00016C9B" w:rsidRDefault="00246DBC" w:rsidP="00246DBC">
      <w:pPr>
        <w:spacing w:line="360" w:lineRule="auto"/>
        <w:ind w:firstLine="1134"/>
        <w:jc w:val="both"/>
        <w:rPr>
          <w:rFonts w:ascii="Arial" w:hAnsi="Arial" w:cs="Arial"/>
          <w:sz w:val="22"/>
          <w:szCs w:val="22"/>
        </w:rPr>
      </w:pPr>
    </w:p>
    <w:p w14:paraId="61304985" w14:textId="6FE1ED0D" w:rsidR="00246DBC" w:rsidRPr="00016C9B" w:rsidRDefault="00067F90" w:rsidP="00246DBC">
      <w:pPr>
        <w:spacing w:line="360" w:lineRule="auto"/>
        <w:ind w:firstLine="1134"/>
        <w:jc w:val="both"/>
        <w:rPr>
          <w:rFonts w:ascii="Arial" w:hAnsi="Arial" w:cs="Arial"/>
          <w:i/>
          <w:iCs/>
          <w:sz w:val="22"/>
          <w:szCs w:val="22"/>
        </w:rPr>
      </w:pPr>
      <w:r w:rsidRPr="00016C9B">
        <w:rPr>
          <w:rFonts w:ascii="Arial" w:hAnsi="Arial" w:cs="Arial"/>
          <w:sz w:val="22"/>
          <w:szCs w:val="22"/>
        </w:rPr>
        <w:t xml:space="preserve">Ademais, cite-se </w:t>
      </w:r>
      <w:r w:rsidR="00246DBC" w:rsidRPr="00016C9B">
        <w:rPr>
          <w:rFonts w:ascii="Arial" w:hAnsi="Arial" w:cs="Arial"/>
          <w:sz w:val="22"/>
          <w:szCs w:val="22"/>
        </w:rPr>
        <w:t xml:space="preserve">o artigo 5º, inciso XXXIII, da CF/88, que prevê o direito fundamental ao acesso à informação: </w:t>
      </w:r>
      <w:r w:rsidR="00246DBC" w:rsidRPr="00A40C66">
        <w:rPr>
          <w:rFonts w:ascii="Arial" w:hAnsi="Arial" w:cs="Arial"/>
          <w:b/>
          <w:bCs/>
          <w:i/>
          <w:iCs/>
          <w:sz w:val="22"/>
          <w:szCs w:val="22"/>
        </w:rPr>
        <w:t>“todos têm direito a receber dos órgãos públicos informações de seu interesse particular, ou de interesse coletivo ou geral, que serão prestadas no prazo da lei, sob pena de responsabilidade, ressalvadas aquelas cujo sigilo seja imprescindível à segurança da sociedade e do Estado”.</w:t>
      </w:r>
    </w:p>
    <w:p w14:paraId="14816822" w14:textId="77777777" w:rsidR="00246DBC" w:rsidRPr="00016C9B" w:rsidRDefault="00246DBC" w:rsidP="00246DBC">
      <w:pPr>
        <w:spacing w:line="360" w:lineRule="auto"/>
        <w:ind w:firstLine="1134"/>
        <w:jc w:val="both"/>
        <w:rPr>
          <w:rFonts w:ascii="Arial" w:hAnsi="Arial" w:cs="Arial"/>
          <w:sz w:val="22"/>
          <w:szCs w:val="22"/>
        </w:rPr>
      </w:pPr>
    </w:p>
    <w:p w14:paraId="1E635445" w14:textId="77777777" w:rsidR="00246DBC" w:rsidRPr="00016C9B" w:rsidRDefault="00246DBC" w:rsidP="00246DBC">
      <w:pPr>
        <w:spacing w:line="360" w:lineRule="auto"/>
        <w:ind w:firstLine="1134"/>
        <w:jc w:val="both"/>
        <w:rPr>
          <w:rFonts w:ascii="Arial" w:hAnsi="Arial" w:cs="Arial"/>
          <w:sz w:val="22"/>
          <w:szCs w:val="22"/>
        </w:rPr>
      </w:pPr>
      <w:r w:rsidRPr="00016C9B">
        <w:rPr>
          <w:rFonts w:ascii="Arial" w:hAnsi="Arial" w:cs="Arial"/>
          <w:sz w:val="22"/>
          <w:szCs w:val="22"/>
        </w:rPr>
        <w:lastRenderedPageBreak/>
        <w:t xml:space="preserve">Desse modo, não há dúvidas de que todas as medidas políticas que, de algum modo, impliquem a obrigação de assegurar publicidade à atividade pública possuem respaldo constitucional. Além disso, a determinação que se pretende instituir também encontra amparo na legislação federal. </w:t>
      </w:r>
    </w:p>
    <w:p w14:paraId="3B78D69C" w14:textId="77777777" w:rsidR="00246DBC" w:rsidRPr="00016C9B" w:rsidRDefault="00246DBC" w:rsidP="00246DBC">
      <w:pPr>
        <w:spacing w:line="360" w:lineRule="auto"/>
        <w:ind w:firstLine="1134"/>
        <w:jc w:val="both"/>
        <w:rPr>
          <w:rFonts w:ascii="Arial" w:hAnsi="Arial" w:cs="Arial"/>
          <w:sz w:val="22"/>
          <w:szCs w:val="22"/>
        </w:rPr>
      </w:pPr>
    </w:p>
    <w:p w14:paraId="2BDA87E0" w14:textId="77777777" w:rsidR="00246DBC" w:rsidRPr="00016C9B" w:rsidRDefault="00246DBC" w:rsidP="00246DBC">
      <w:pPr>
        <w:spacing w:line="360" w:lineRule="auto"/>
        <w:ind w:firstLine="1134"/>
        <w:jc w:val="both"/>
        <w:rPr>
          <w:rFonts w:ascii="Arial" w:hAnsi="Arial" w:cs="Arial"/>
          <w:sz w:val="22"/>
          <w:szCs w:val="22"/>
        </w:rPr>
      </w:pPr>
      <w:r w:rsidRPr="00016C9B">
        <w:rPr>
          <w:rFonts w:ascii="Arial" w:hAnsi="Arial" w:cs="Arial"/>
          <w:sz w:val="22"/>
          <w:szCs w:val="22"/>
        </w:rPr>
        <w:t xml:space="preserve">A Lei nº 12.527, de 18 de novembro de 2011, regula o direito ao acesso a informações previsto no artigo 5º, inciso XXXIII, da CF/88, disciplinando os procedimentos a serem observados pela União, Estados, DF e Municípios para a garantia dessa prerrogativa pública. </w:t>
      </w:r>
    </w:p>
    <w:p w14:paraId="59472DDA" w14:textId="77777777" w:rsidR="00246DBC" w:rsidRPr="00016C9B" w:rsidRDefault="00246DBC" w:rsidP="00246DBC">
      <w:pPr>
        <w:spacing w:line="360" w:lineRule="auto"/>
        <w:ind w:firstLine="1134"/>
        <w:jc w:val="both"/>
        <w:rPr>
          <w:rFonts w:ascii="Arial" w:hAnsi="Arial" w:cs="Arial"/>
          <w:sz w:val="22"/>
          <w:szCs w:val="22"/>
        </w:rPr>
      </w:pPr>
    </w:p>
    <w:p w14:paraId="43849AA5" w14:textId="1484A31D" w:rsidR="00246DBC" w:rsidRPr="00016C9B" w:rsidRDefault="00067F90" w:rsidP="00246DBC">
      <w:pPr>
        <w:spacing w:line="360" w:lineRule="auto"/>
        <w:ind w:firstLine="1134"/>
        <w:jc w:val="both"/>
        <w:rPr>
          <w:rFonts w:ascii="Arial" w:hAnsi="Arial" w:cs="Arial"/>
          <w:sz w:val="22"/>
          <w:szCs w:val="22"/>
        </w:rPr>
      </w:pPr>
      <w:r w:rsidRPr="00016C9B">
        <w:rPr>
          <w:rFonts w:ascii="Arial" w:hAnsi="Arial" w:cs="Arial"/>
          <w:sz w:val="22"/>
          <w:szCs w:val="22"/>
        </w:rPr>
        <w:t xml:space="preserve">Ressalte-se </w:t>
      </w:r>
      <w:r w:rsidR="00246DBC" w:rsidRPr="00016C9B">
        <w:rPr>
          <w:rFonts w:ascii="Arial" w:hAnsi="Arial" w:cs="Arial"/>
          <w:sz w:val="22"/>
          <w:szCs w:val="22"/>
        </w:rPr>
        <w:t>o artigo 3º, que institui as diretrizes da publicidade das informações de interesse coletivo ou geral:</w:t>
      </w:r>
    </w:p>
    <w:p w14:paraId="512D91EB" w14:textId="77777777" w:rsidR="00246DBC" w:rsidRPr="00016C9B" w:rsidRDefault="00246DBC" w:rsidP="00246DBC">
      <w:pPr>
        <w:spacing w:line="360" w:lineRule="auto"/>
        <w:ind w:firstLine="1134"/>
        <w:jc w:val="both"/>
        <w:rPr>
          <w:rFonts w:ascii="Arial" w:hAnsi="Arial" w:cs="Arial"/>
          <w:sz w:val="22"/>
          <w:szCs w:val="22"/>
        </w:rPr>
      </w:pPr>
    </w:p>
    <w:p w14:paraId="5C43C660" w14:textId="4C4FBC07" w:rsidR="00246DBC" w:rsidRPr="00016C9B" w:rsidRDefault="00246DBC" w:rsidP="00E52923">
      <w:pPr>
        <w:ind w:left="2835"/>
        <w:jc w:val="both"/>
        <w:rPr>
          <w:rFonts w:ascii="Arial" w:hAnsi="Arial" w:cs="Arial"/>
          <w:i/>
          <w:iCs/>
          <w:sz w:val="22"/>
          <w:szCs w:val="22"/>
        </w:rPr>
      </w:pPr>
      <w:r w:rsidRPr="00016C9B">
        <w:rPr>
          <w:rFonts w:ascii="Arial" w:hAnsi="Arial" w:cs="Arial"/>
          <w:i/>
          <w:iCs/>
          <w:sz w:val="22"/>
          <w:szCs w:val="22"/>
        </w:rPr>
        <w:t xml:space="preserve">Art. 3º Os procedimentos previstos nesta Lei destinam-se a assegurar o direito fundamental de acesso à informação e devem ser executados em conformidade com os princípios básicos da administração pública e com as seguintes diretrizes: </w:t>
      </w:r>
    </w:p>
    <w:p w14:paraId="2F1E4132" w14:textId="77777777" w:rsidR="00246DBC" w:rsidRPr="00016C9B" w:rsidRDefault="00246DBC" w:rsidP="00E52923">
      <w:pPr>
        <w:ind w:left="2835"/>
        <w:jc w:val="both"/>
        <w:rPr>
          <w:rFonts w:ascii="Arial" w:hAnsi="Arial" w:cs="Arial"/>
          <w:i/>
          <w:iCs/>
          <w:sz w:val="22"/>
          <w:szCs w:val="22"/>
        </w:rPr>
      </w:pPr>
      <w:r w:rsidRPr="00016C9B">
        <w:rPr>
          <w:rFonts w:ascii="Arial" w:hAnsi="Arial" w:cs="Arial"/>
          <w:i/>
          <w:iCs/>
          <w:sz w:val="22"/>
          <w:szCs w:val="22"/>
        </w:rPr>
        <w:t xml:space="preserve">I - observância da publicidade como preceito geral e do sigilo como exceção; </w:t>
      </w:r>
    </w:p>
    <w:p w14:paraId="36B7D95B" w14:textId="78220611" w:rsidR="00246DBC" w:rsidRPr="00016C9B" w:rsidRDefault="00246DBC" w:rsidP="00E52923">
      <w:pPr>
        <w:ind w:left="2835"/>
        <w:jc w:val="both"/>
        <w:rPr>
          <w:rFonts w:ascii="Arial" w:hAnsi="Arial" w:cs="Arial"/>
          <w:i/>
          <w:iCs/>
          <w:sz w:val="22"/>
          <w:szCs w:val="22"/>
        </w:rPr>
      </w:pPr>
      <w:r w:rsidRPr="00016C9B">
        <w:rPr>
          <w:rFonts w:ascii="Arial" w:hAnsi="Arial" w:cs="Arial"/>
          <w:i/>
          <w:iCs/>
          <w:sz w:val="22"/>
          <w:szCs w:val="22"/>
        </w:rPr>
        <w:t xml:space="preserve">II - divulgação de informações de interesse público, independentemente de solicitações; </w:t>
      </w:r>
    </w:p>
    <w:p w14:paraId="461A48C2" w14:textId="77777777" w:rsidR="00246DBC" w:rsidRPr="00016C9B" w:rsidRDefault="00246DBC" w:rsidP="00E52923">
      <w:pPr>
        <w:ind w:left="2835"/>
        <w:jc w:val="both"/>
        <w:rPr>
          <w:rFonts w:ascii="Arial" w:hAnsi="Arial" w:cs="Arial"/>
          <w:i/>
          <w:iCs/>
          <w:sz w:val="22"/>
          <w:szCs w:val="22"/>
        </w:rPr>
      </w:pPr>
      <w:r w:rsidRPr="00016C9B">
        <w:rPr>
          <w:rFonts w:ascii="Arial" w:hAnsi="Arial" w:cs="Arial"/>
          <w:i/>
          <w:iCs/>
          <w:sz w:val="22"/>
          <w:szCs w:val="22"/>
        </w:rPr>
        <w:t xml:space="preserve">III - utilização de meios de comunicação viabilizados pela tecnologia da informação; </w:t>
      </w:r>
    </w:p>
    <w:p w14:paraId="79660600" w14:textId="5BC38DC1" w:rsidR="00246DBC" w:rsidRPr="00016C9B" w:rsidRDefault="00246DBC" w:rsidP="00E52923">
      <w:pPr>
        <w:ind w:left="2835"/>
        <w:jc w:val="both"/>
        <w:rPr>
          <w:rFonts w:ascii="Arial" w:hAnsi="Arial" w:cs="Arial"/>
          <w:i/>
          <w:iCs/>
          <w:sz w:val="22"/>
          <w:szCs w:val="22"/>
        </w:rPr>
      </w:pPr>
      <w:r w:rsidRPr="00016C9B">
        <w:rPr>
          <w:rFonts w:ascii="Arial" w:hAnsi="Arial" w:cs="Arial"/>
          <w:i/>
          <w:iCs/>
          <w:sz w:val="22"/>
          <w:szCs w:val="22"/>
        </w:rPr>
        <w:t xml:space="preserve">IV - fomento ao desenvolvimento da cultura de transparência na administração pública; </w:t>
      </w:r>
    </w:p>
    <w:p w14:paraId="5A0131CC" w14:textId="77777777" w:rsidR="00246DBC" w:rsidRPr="00016C9B" w:rsidRDefault="00246DBC" w:rsidP="00E52923">
      <w:pPr>
        <w:ind w:left="2835"/>
        <w:jc w:val="both"/>
        <w:rPr>
          <w:rFonts w:ascii="Arial" w:hAnsi="Arial" w:cs="Arial"/>
          <w:i/>
          <w:iCs/>
          <w:sz w:val="22"/>
          <w:szCs w:val="22"/>
        </w:rPr>
      </w:pPr>
      <w:r w:rsidRPr="00016C9B">
        <w:rPr>
          <w:rFonts w:ascii="Arial" w:hAnsi="Arial" w:cs="Arial"/>
          <w:i/>
          <w:iCs/>
          <w:sz w:val="22"/>
          <w:szCs w:val="22"/>
        </w:rPr>
        <w:t>V - desenvolvimento do controle social da administração pública.</w:t>
      </w:r>
    </w:p>
    <w:p w14:paraId="7AE04C6D" w14:textId="77777777" w:rsidR="00246DBC" w:rsidRPr="00016C9B" w:rsidRDefault="00246DBC" w:rsidP="00246DBC">
      <w:pPr>
        <w:spacing w:line="360" w:lineRule="auto"/>
        <w:ind w:firstLine="1134"/>
        <w:jc w:val="both"/>
        <w:rPr>
          <w:rFonts w:ascii="Arial" w:hAnsi="Arial" w:cs="Arial"/>
          <w:sz w:val="22"/>
          <w:szCs w:val="22"/>
        </w:rPr>
      </w:pPr>
    </w:p>
    <w:p w14:paraId="09E0F254" w14:textId="2F43CE8C" w:rsidR="00246DBC" w:rsidRPr="00016C9B" w:rsidRDefault="00246DBC" w:rsidP="00246DBC">
      <w:pPr>
        <w:spacing w:line="360" w:lineRule="auto"/>
        <w:ind w:firstLine="1134"/>
        <w:jc w:val="both"/>
        <w:rPr>
          <w:rFonts w:ascii="Arial" w:hAnsi="Arial" w:cs="Arial"/>
          <w:sz w:val="22"/>
          <w:szCs w:val="22"/>
        </w:rPr>
      </w:pPr>
      <w:r w:rsidRPr="00016C9B">
        <w:rPr>
          <w:rFonts w:ascii="Arial" w:hAnsi="Arial" w:cs="Arial"/>
          <w:sz w:val="22"/>
          <w:szCs w:val="22"/>
        </w:rPr>
        <w:t xml:space="preserve">Assim, sob os aspectos da competência e da conformidade material da proposta com a Constituição Federal de 1988 e com a Constituição Estadual, </w:t>
      </w:r>
      <w:r w:rsidR="00E52923" w:rsidRPr="00016C9B">
        <w:rPr>
          <w:rFonts w:ascii="Arial" w:hAnsi="Arial" w:cs="Arial"/>
          <w:sz w:val="22"/>
          <w:szCs w:val="22"/>
        </w:rPr>
        <w:t xml:space="preserve">verificamos a viabilidade de </w:t>
      </w:r>
      <w:r w:rsidRPr="00016C9B">
        <w:rPr>
          <w:rFonts w:ascii="Arial" w:hAnsi="Arial" w:cs="Arial"/>
          <w:sz w:val="22"/>
          <w:szCs w:val="22"/>
        </w:rPr>
        <w:t>tramitação</w:t>
      </w:r>
      <w:r w:rsidR="00E52923" w:rsidRPr="00016C9B">
        <w:rPr>
          <w:rFonts w:ascii="Arial" w:hAnsi="Arial" w:cs="Arial"/>
          <w:sz w:val="22"/>
          <w:szCs w:val="22"/>
        </w:rPr>
        <w:t xml:space="preserve"> do respectivo projeto de lei</w:t>
      </w:r>
      <w:r w:rsidRPr="00016C9B">
        <w:rPr>
          <w:rFonts w:ascii="Arial" w:hAnsi="Arial" w:cs="Arial"/>
          <w:sz w:val="22"/>
          <w:szCs w:val="22"/>
        </w:rPr>
        <w:t>.</w:t>
      </w:r>
    </w:p>
    <w:p w14:paraId="15BD3664" w14:textId="77777777" w:rsidR="00246DBC" w:rsidRPr="00016C9B" w:rsidRDefault="00246DBC" w:rsidP="00246DBC">
      <w:pPr>
        <w:spacing w:line="360" w:lineRule="auto"/>
        <w:ind w:firstLine="1134"/>
        <w:jc w:val="both"/>
        <w:rPr>
          <w:rFonts w:ascii="Arial" w:hAnsi="Arial" w:cs="Arial"/>
          <w:sz w:val="22"/>
          <w:szCs w:val="22"/>
        </w:rPr>
      </w:pPr>
    </w:p>
    <w:p w14:paraId="32CA1E1A" w14:textId="77777777" w:rsidR="00246DBC" w:rsidRPr="00016C9B" w:rsidRDefault="00246DBC" w:rsidP="00246DBC">
      <w:pPr>
        <w:spacing w:line="360" w:lineRule="auto"/>
        <w:ind w:firstLine="1134"/>
        <w:jc w:val="both"/>
        <w:rPr>
          <w:rFonts w:ascii="Arial" w:hAnsi="Arial" w:cs="Arial"/>
          <w:sz w:val="22"/>
          <w:szCs w:val="22"/>
        </w:rPr>
      </w:pPr>
      <w:r w:rsidRPr="00016C9B">
        <w:rPr>
          <w:rFonts w:ascii="Arial" w:hAnsi="Arial" w:cs="Arial"/>
          <w:sz w:val="22"/>
          <w:szCs w:val="22"/>
        </w:rPr>
        <w:t xml:space="preserve">Por ser uma norma genérica que atribui, indistintamente, o poder de iniciativa para a deflagração do processo legislativo a várias autoridades, a doutrina a nomeia de </w:t>
      </w:r>
      <w:r w:rsidRPr="00016C9B">
        <w:rPr>
          <w:rFonts w:ascii="Arial" w:hAnsi="Arial" w:cs="Arial"/>
          <w:i/>
          <w:iCs/>
          <w:sz w:val="22"/>
          <w:szCs w:val="22"/>
        </w:rPr>
        <w:t>“iniciativa comum” ou “iniciativa concorrente”</w:t>
      </w:r>
      <w:r w:rsidRPr="00016C9B">
        <w:rPr>
          <w:rFonts w:ascii="Arial" w:hAnsi="Arial" w:cs="Arial"/>
          <w:sz w:val="22"/>
          <w:szCs w:val="22"/>
        </w:rPr>
        <w:t xml:space="preserve">, constituindo-se como regra a ser observada em todos os âmbitos da Federação, com base no princípio da simetria. </w:t>
      </w:r>
    </w:p>
    <w:p w14:paraId="6492F364" w14:textId="77777777" w:rsidR="00246DBC" w:rsidRPr="00016C9B" w:rsidRDefault="00246DBC" w:rsidP="00246DBC">
      <w:pPr>
        <w:spacing w:line="360" w:lineRule="auto"/>
        <w:ind w:firstLine="1134"/>
        <w:jc w:val="both"/>
        <w:rPr>
          <w:rFonts w:ascii="Arial" w:hAnsi="Arial" w:cs="Arial"/>
          <w:sz w:val="22"/>
          <w:szCs w:val="22"/>
        </w:rPr>
      </w:pPr>
    </w:p>
    <w:p w14:paraId="147670C9" w14:textId="0EF192A1" w:rsidR="00246DBC" w:rsidRPr="00016C9B" w:rsidRDefault="00246DBC" w:rsidP="00246DBC">
      <w:pPr>
        <w:spacing w:line="360" w:lineRule="auto"/>
        <w:ind w:firstLine="1134"/>
        <w:jc w:val="both"/>
        <w:rPr>
          <w:rFonts w:ascii="Arial" w:hAnsi="Arial" w:cs="Arial"/>
          <w:sz w:val="22"/>
          <w:szCs w:val="22"/>
        </w:rPr>
      </w:pPr>
      <w:r w:rsidRPr="00016C9B">
        <w:rPr>
          <w:rFonts w:ascii="Arial" w:hAnsi="Arial" w:cs="Arial"/>
          <w:sz w:val="22"/>
          <w:szCs w:val="22"/>
        </w:rPr>
        <w:t xml:space="preserve">O § 1º do artigo 61, por sua vez, apresenta os casos em que o poder de iniciativa é privativo do Chefe do Executivo, para que se mantenha a harmonia e a independência entre os Poderes. Ou seja, o objetivo real da restrição imposta no § 1º é a segurança do sistema de </w:t>
      </w:r>
      <w:r w:rsidRPr="00016C9B">
        <w:rPr>
          <w:rFonts w:ascii="Arial" w:hAnsi="Arial" w:cs="Arial"/>
          <w:sz w:val="22"/>
          <w:szCs w:val="22"/>
        </w:rPr>
        <w:lastRenderedPageBreak/>
        <w:t>tripartição dos poderes constitucionais, de modo a que não haja interferências indevidas de um Poder sobre o outro. Dispõe o mencionado artigo 61, § 1º, da CF:</w:t>
      </w:r>
    </w:p>
    <w:p w14:paraId="1ED180B3" w14:textId="77777777" w:rsidR="00246DBC" w:rsidRPr="00016C9B" w:rsidRDefault="00246DBC" w:rsidP="00246DBC">
      <w:pPr>
        <w:spacing w:line="360" w:lineRule="auto"/>
        <w:ind w:firstLine="1134"/>
        <w:jc w:val="both"/>
        <w:rPr>
          <w:rFonts w:ascii="Arial" w:hAnsi="Arial" w:cs="Arial"/>
          <w:sz w:val="22"/>
          <w:szCs w:val="22"/>
        </w:rPr>
      </w:pPr>
    </w:p>
    <w:p w14:paraId="664316E9" w14:textId="31E6B40A" w:rsidR="00246DBC" w:rsidRPr="00016C9B" w:rsidRDefault="00246DBC" w:rsidP="00E52923">
      <w:pPr>
        <w:ind w:left="2835"/>
        <w:jc w:val="both"/>
        <w:rPr>
          <w:rFonts w:ascii="Arial" w:hAnsi="Arial" w:cs="Arial"/>
          <w:i/>
          <w:iCs/>
          <w:sz w:val="22"/>
          <w:szCs w:val="22"/>
        </w:rPr>
      </w:pPr>
      <w:r w:rsidRPr="00016C9B">
        <w:rPr>
          <w:rFonts w:ascii="Arial" w:hAnsi="Arial" w:cs="Arial"/>
          <w:i/>
          <w:iCs/>
          <w:sz w:val="22"/>
          <w:szCs w:val="22"/>
        </w:rPr>
        <w:t>Art. 61. A iniciativa das leis complementares e ordinárias cabe a qualquer membro ou Comissão da Câmara dos Deputados, do Senado Federal ou do Congresso Nacional, ao Presidente da República, ao Supremo Tribunal Federal, aos Tribunais Superiores, ao Procurador-Geral da República e aos cidadãos, na forma e nos casos previstos nesta Constituição.</w:t>
      </w:r>
    </w:p>
    <w:p w14:paraId="7A95A69E" w14:textId="77777777" w:rsidR="00067F90" w:rsidRPr="00016C9B" w:rsidRDefault="00067F90" w:rsidP="00E52923">
      <w:pPr>
        <w:ind w:left="2835"/>
        <w:jc w:val="both"/>
        <w:rPr>
          <w:rFonts w:ascii="Arial" w:hAnsi="Arial" w:cs="Arial"/>
          <w:i/>
          <w:iCs/>
          <w:sz w:val="22"/>
          <w:szCs w:val="22"/>
        </w:rPr>
      </w:pPr>
    </w:p>
    <w:p w14:paraId="36D2D837" w14:textId="77777777" w:rsidR="00246DBC" w:rsidRPr="00016C9B" w:rsidRDefault="00246DBC" w:rsidP="00E52923">
      <w:pPr>
        <w:ind w:left="2835"/>
        <w:jc w:val="both"/>
        <w:rPr>
          <w:rFonts w:ascii="Arial" w:hAnsi="Arial" w:cs="Arial"/>
          <w:b/>
          <w:bCs/>
          <w:i/>
          <w:iCs/>
          <w:sz w:val="22"/>
          <w:szCs w:val="22"/>
          <w:u w:val="single"/>
        </w:rPr>
      </w:pPr>
      <w:r w:rsidRPr="00016C9B">
        <w:rPr>
          <w:rFonts w:ascii="Arial" w:hAnsi="Arial" w:cs="Arial"/>
          <w:i/>
          <w:iCs/>
          <w:sz w:val="22"/>
          <w:szCs w:val="22"/>
        </w:rPr>
        <w:t xml:space="preserve">§ 1º São de </w:t>
      </w:r>
      <w:r w:rsidRPr="00016C9B">
        <w:rPr>
          <w:rFonts w:ascii="Arial" w:hAnsi="Arial" w:cs="Arial"/>
          <w:b/>
          <w:bCs/>
          <w:i/>
          <w:iCs/>
          <w:sz w:val="22"/>
          <w:szCs w:val="22"/>
          <w:u w:val="single"/>
        </w:rPr>
        <w:t>iniciativa privativa do Presidente da República as leis que:</w:t>
      </w:r>
    </w:p>
    <w:p w14:paraId="51BD7B37" w14:textId="77777777" w:rsidR="00246DBC" w:rsidRPr="00016C9B" w:rsidRDefault="00246DBC" w:rsidP="00E52923">
      <w:pPr>
        <w:ind w:left="2835"/>
        <w:jc w:val="both"/>
        <w:rPr>
          <w:rFonts w:ascii="Arial" w:hAnsi="Arial" w:cs="Arial"/>
          <w:i/>
          <w:iCs/>
          <w:sz w:val="22"/>
          <w:szCs w:val="22"/>
        </w:rPr>
      </w:pPr>
      <w:r w:rsidRPr="00016C9B">
        <w:rPr>
          <w:rFonts w:ascii="Arial" w:hAnsi="Arial" w:cs="Arial"/>
          <w:i/>
          <w:iCs/>
          <w:sz w:val="22"/>
          <w:szCs w:val="22"/>
        </w:rPr>
        <w:t>I - fixem ou modifiquem os efetivos das Forças Armadas;</w:t>
      </w:r>
    </w:p>
    <w:p w14:paraId="6D2CC086" w14:textId="77777777" w:rsidR="00246DBC" w:rsidRPr="00016C9B" w:rsidRDefault="00246DBC" w:rsidP="00E52923">
      <w:pPr>
        <w:ind w:left="2835"/>
        <w:jc w:val="both"/>
        <w:rPr>
          <w:rFonts w:ascii="Arial" w:hAnsi="Arial" w:cs="Arial"/>
          <w:i/>
          <w:iCs/>
          <w:sz w:val="22"/>
          <w:szCs w:val="22"/>
        </w:rPr>
      </w:pPr>
      <w:r w:rsidRPr="00016C9B">
        <w:rPr>
          <w:rFonts w:ascii="Arial" w:hAnsi="Arial" w:cs="Arial"/>
          <w:i/>
          <w:iCs/>
          <w:sz w:val="22"/>
          <w:szCs w:val="22"/>
        </w:rPr>
        <w:t>II - disponham sobre:</w:t>
      </w:r>
    </w:p>
    <w:p w14:paraId="68E2C2D2" w14:textId="3E076D39" w:rsidR="00246DBC" w:rsidRPr="00016C9B" w:rsidRDefault="00246DBC" w:rsidP="00E52923">
      <w:pPr>
        <w:ind w:left="2835"/>
        <w:jc w:val="both"/>
        <w:rPr>
          <w:rFonts w:ascii="Arial" w:hAnsi="Arial" w:cs="Arial"/>
          <w:i/>
          <w:iCs/>
          <w:sz w:val="22"/>
          <w:szCs w:val="22"/>
        </w:rPr>
      </w:pPr>
      <w:r w:rsidRPr="00016C9B">
        <w:rPr>
          <w:rFonts w:ascii="Arial" w:hAnsi="Arial" w:cs="Arial"/>
          <w:i/>
          <w:iCs/>
          <w:sz w:val="22"/>
          <w:szCs w:val="22"/>
        </w:rPr>
        <w:t>a) criação de cargos, funções ou empregos públicos na administração direta e autárquica ou aumento de sua remuneração;</w:t>
      </w:r>
    </w:p>
    <w:p w14:paraId="5E58F317" w14:textId="42F14C43" w:rsidR="00246DBC" w:rsidRPr="00016C9B" w:rsidRDefault="00246DBC" w:rsidP="00E52923">
      <w:pPr>
        <w:ind w:left="2835"/>
        <w:jc w:val="both"/>
        <w:rPr>
          <w:rFonts w:ascii="Arial" w:hAnsi="Arial" w:cs="Arial"/>
          <w:i/>
          <w:iCs/>
          <w:sz w:val="22"/>
          <w:szCs w:val="22"/>
        </w:rPr>
      </w:pPr>
      <w:r w:rsidRPr="00016C9B">
        <w:rPr>
          <w:rFonts w:ascii="Arial" w:hAnsi="Arial" w:cs="Arial"/>
          <w:i/>
          <w:iCs/>
          <w:sz w:val="22"/>
          <w:szCs w:val="22"/>
        </w:rPr>
        <w:t>b) organização administrativa e judiciária, matéria tributária e orçamentária, serviços públicos e pessoal da administração dos Territórios;</w:t>
      </w:r>
    </w:p>
    <w:p w14:paraId="15729C6A" w14:textId="77777777" w:rsidR="00246DBC" w:rsidRPr="00016C9B" w:rsidRDefault="00246DBC" w:rsidP="00E52923">
      <w:pPr>
        <w:ind w:left="2835"/>
        <w:jc w:val="both"/>
        <w:rPr>
          <w:rFonts w:ascii="Arial" w:hAnsi="Arial" w:cs="Arial"/>
          <w:i/>
          <w:iCs/>
          <w:sz w:val="22"/>
          <w:szCs w:val="22"/>
        </w:rPr>
      </w:pPr>
      <w:r w:rsidRPr="00016C9B">
        <w:rPr>
          <w:rFonts w:ascii="Arial" w:hAnsi="Arial" w:cs="Arial"/>
          <w:i/>
          <w:iCs/>
          <w:sz w:val="22"/>
          <w:szCs w:val="22"/>
        </w:rPr>
        <w:t>c) servidores públicos da União e Territórios, seu regime jurídico, provimento de cargos, estabilidade e aposentadoria; (Redação dada pela Emenda Constitucional nº 18, de 1998)</w:t>
      </w:r>
    </w:p>
    <w:p w14:paraId="68E746ED" w14:textId="77777777" w:rsidR="00246DBC" w:rsidRPr="00016C9B" w:rsidRDefault="00246DBC" w:rsidP="00E52923">
      <w:pPr>
        <w:ind w:left="2835"/>
        <w:jc w:val="both"/>
        <w:rPr>
          <w:rFonts w:ascii="Arial" w:hAnsi="Arial" w:cs="Arial"/>
          <w:i/>
          <w:iCs/>
          <w:sz w:val="22"/>
          <w:szCs w:val="22"/>
        </w:rPr>
      </w:pPr>
      <w:r w:rsidRPr="00016C9B">
        <w:rPr>
          <w:rFonts w:ascii="Arial" w:hAnsi="Arial" w:cs="Arial"/>
          <w:i/>
          <w:iCs/>
          <w:sz w:val="22"/>
          <w:szCs w:val="22"/>
        </w:rPr>
        <w:t>d) organização do Ministério Público e da Defensoria Pública da União, bem como normas gerais para a organização do Ministério Público e da Defensoria Pública dos Estados, do Distrito Federal e dos Territórios;</w:t>
      </w:r>
    </w:p>
    <w:p w14:paraId="0B98E9B0" w14:textId="31BD36EF" w:rsidR="00246DBC" w:rsidRPr="00016C9B" w:rsidRDefault="00246DBC" w:rsidP="00E52923">
      <w:pPr>
        <w:ind w:left="2835"/>
        <w:jc w:val="both"/>
        <w:rPr>
          <w:rFonts w:ascii="Arial" w:hAnsi="Arial" w:cs="Arial"/>
          <w:i/>
          <w:iCs/>
          <w:sz w:val="22"/>
          <w:szCs w:val="22"/>
        </w:rPr>
      </w:pPr>
      <w:r w:rsidRPr="00016C9B">
        <w:rPr>
          <w:rFonts w:ascii="Arial" w:hAnsi="Arial" w:cs="Arial"/>
          <w:i/>
          <w:iCs/>
          <w:sz w:val="22"/>
          <w:szCs w:val="22"/>
        </w:rPr>
        <w:t>e) criação e extinção de Ministérios e órgãos da administração pública, observado o disposto no art. 84, VI; (Redação dada pela Emenda Constitucional nº 32, de 2001)</w:t>
      </w:r>
    </w:p>
    <w:p w14:paraId="0449B485" w14:textId="7ECDA198" w:rsidR="00246DBC" w:rsidRPr="00016C9B" w:rsidRDefault="00246DBC" w:rsidP="00E52923">
      <w:pPr>
        <w:ind w:left="2835"/>
        <w:jc w:val="both"/>
        <w:rPr>
          <w:rFonts w:ascii="Arial" w:hAnsi="Arial" w:cs="Arial"/>
          <w:i/>
          <w:iCs/>
          <w:sz w:val="22"/>
          <w:szCs w:val="22"/>
        </w:rPr>
      </w:pPr>
      <w:r w:rsidRPr="00016C9B">
        <w:rPr>
          <w:rFonts w:ascii="Arial" w:hAnsi="Arial" w:cs="Arial"/>
          <w:i/>
          <w:iCs/>
          <w:sz w:val="22"/>
          <w:szCs w:val="22"/>
        </w:rPr>
        <w:t>f) militares das Forças Armadas, seu regime jurídico, provimento de cargos, promoções, estabilidade, remuneração, reforma e transferência para a reserva. (Incluída pela Emenda Constitucional nº 18, de 1998)</w:t>
      </w:r>
    </w:p>
    <w:p w14:paraId="1A9F12E8" w14:textId="77777777" w:rsidR="00246DBC" w:rsidRPr="00016C9B" w:rsidRDefault="00246DBC" w:rsidP="00246DBC">
      <w:pPr>
        <w:spacing w:line="360" w:lineRule="auto"/>
        <w:ind w:firstLine="1134"/>
        <w:jc w:val="both"/>
        <w:rPr>
          <w:rFonts w:ascii="Arial" w:hAnsi="Arial" w:cs="Arial"/>
          <w:sz w:val="22"/>
          <w:szCs w:val="22"/>
        </w:rPr>
      </w:pPr>
    </w:p>
    <w:p w14:paraId="02D115AC" w14:textId="77777777" w:rsidR="00246DBC" w:rsidRPr="00016C9B" w:rsidRDefault="00246DBC" w:rsidP="00246DBC">
      <w:pPr>
        <w:spacing w:line="360" w:lineRule="auto"/>
        <w:ind w:firstLine="1134"/>
        <w:jc w:val="both"/>
        <w:rPr>
          <w:rFonts w:ascii="Arial" w:hAnsi="Arial" w:cs="Arial"/>
          <w:sz w:val="22"/>
          <w:szCs w:val="22"/>
        </w:rPr>
      </w:pPr>
      <w:r w:rsidRPr="00016C9B">
        <w:rPr>
          <w:rFonts w:ascii="Arial" w:hAnsi="Arial" w:cs="Arial"/>
          <w:sz w:val="22"/>
          <w:szCs w:val="22"/>
        </w:rPr>
        <w:t xml:space="preserve">Dessas afirmações é possível extrair o seguinte entendimento: a iniciativa para a deflagração do processo legislativo, em regra, é comum. </w:t>
      </w:r>
    </w:p>
    <w:p w14:paraId="6C5BDA93" w14:textId="77777777" w:rsidR="00246DBC" w:rsidRPr="00016C9B" w:rsidRDefault="00246DBC" w:rsidP="00246DBC">
      <w:pPr>
        <w:spacing w:line="360" w:lineRule="auto"/>
        <w:ind w:firstLine="1134"/>
        <w:jc w:val="both"/>
        <w:rPr>
          <w:rFonts w:ascii="Arial" w:hAnsi="Arial" w:cs="Arial"/>
          <w:sz w:val="22"/>
          <w:szCs w:val="22"/>
        </w:rPr>
      </w:pPr>
    </w:p>
    <w:p w14:paraId="234AC40D" w14:textId="77777777" w:rsidR="00246DBC" w:rsidRPr="00016C9B" w:rsidRDefault="00246DBC" w:rsidP="00246DBC">
      <w:pPr>
        <w:spacing w:line="360" w:lineRule="auto"/>
        <w:ind w:firstLine="1134"/>
        <w:jc w:val="both"/>
        <w:rPr>
          <w:rFonts w:ascii="Arial" w:hAnsi="Arial" w:cs="Arial"/>
          <w:sz w:val="22"/>
          <w:szCs w:val="22"/>
        </w:rPr>
      </w:pPr>
      <w:r w:rsidRPr="00016C9B">
        <w:rPr>
          <w:rFonts w:ascii="Arial" w:hAnsi="Arial" w:cs="Arial"/>
          <w:sz w:val="22"/>
          <w:szCs w:val="22"/>
        </w:rPr>
        <w:t xml:space="preserve">Assim, as hipóteses de iniciativa reservada são apenas e tão somente aquelas previstas no texto constitucional: </w:t>
      </w:r>
      <w:r w:rsidRPr="00016C9B">
        <w:rPr>
          <w:rFonts w:ascii="Arial" w:hAnsi="Arial" w:cs="Arial"/>
          <w:b/>
          <w:bCs/>
          <w:sz w:val="22"/>
          <w:szCs w:val="22"/>
          <w:u w:val="single"/>
        </w:rPr>
        <w:t>artigos 93, caput; 96, I e II; 127, § 2º; 51, IV; 52, XIII; 73, caput c/c 96; 61, § 1º; 165, I a III.</w:t>
      </w:r>
      <w:r w:rsidRPr="00016C9B">
        <w:rPr>
          <w:rFonts w:ascii="Arial" w:hAnsi="Arial" w:cs="Arial"/>
          <w:sz w:val="22"/>
          <w:szCs w:val="22"/>
        </w:rPr>
        <w:t xml:space="preserve"> Inclusive, o STF já decidiu não ser possível interpretação ampliativa quanto às regras de iniciativa parlamentar:</w:t>
      </w:r>
    </w:p>
    <w:p w14:paraId="064FF002" w14:textId="77777777" w:rsidR="00246DBC" w:rsidRPr="00016C9B" w:rsidRDefault="00246DBC" w:rsidP="00246DBC">
      <w:pPr>
        <w:spacing w:line="360" w:lineRule="auto"/>
        <w:ind w:firstLine="1134"/>
        <w:jc w:val="both"/>
        <w:rPr>
          <w:rFonts w:ascii="Arial" w:hAnsi="Arial" w:cs="Arial"/>
          <w:sz w:val="22"/>
          <w:szCs w:val="22"/>
        </w:rPr>
      </w:pPr>
    </w:p>
    <w:p w14:paraId="43B72291" w14:textId="4A4AF62D" w:rsidR="00246DBC" w:rsidRPr="00016C9B" w:rsidRDefault="00246DBC" w:rsidP="00246DBC">
      <w:pPr>
        <w:ind w:left="2835"/>
        <w:jc w:val="both"/>
        <w:rPr>
          <w:rFonts w:ascii="Arial" w:hAnsi="Arial" w:cs="Arial"/>
          <w:i/>
          <w:iCs/>
          <w:sz w:val="22"/>
          <w:szCs w:val="22"/>
        </w:rPr>
      </w:pPr>
      <w:r w:rsidRPr="00016C9B">
        <w:rPr>
          <w:rFonts w:ascii="Arial" w:hAnsi="Arial" w:cs="Arial"/>
          <w:i/>
          <w:iCs/>
          <w:sz w:val="22"/>
          <w:szCs w:val="22"/>
        </w:rPr>
        <w:t xml:space="preserve">DECISÃO RECURSO EXTRAORDINÁRIO – LEI MUNICIPAL – INICIATIVA – SEPARAÇÃO DOS PODERES – PRECEDENTES DO PLENÁRIO – PROVIMENTO. [...] 2. Assiste razão ao recorrente. Os pronunciamentos do Supremo são reiterados no sentido de que a interpretação das regras alusivas à reserva de </w:t>
      </w:r>
      <w:r w:rsidRPr="00016C9B">
        <w:rPr>
          <w:rFonts w:ascii="Arial" w:hAnsi="Arial" w:cs="Arial"/>
          <w:i/>
          <w:iCs/>
          <w:sz w:val="22"/>
          <w:szCs w:val="22"/>
        </w:rPr>
        <w:lastRenderedPageBreak/>
        <w:t xml:space="preserve">iniciativa para processo legislativo submetem-se a critérios de direito estrito, sem margem para ampliação das situações constitucionalmente previstas – medida cautelar na ação direta de inconstitucionalidade nº 724/RS, relator o ministro Celso de Mello, acórdão publicado no Diário da Justiça em 27 de abril de 2001, ação direta de inconstitucionalidade nº 2.464/AP, relatora a ministra Ellen Gracie, acórdão publicado no Diário da Justiça em 25 de maio de 2007, e ação direta de inconstitucionalidade nº 3.394/AM, relator o ministro Eros Grau, acórdão publicado no Diário da Justiça em 24 de agosto de 2007. Confiram a ementa do acórdão formalizado pelo Colegiado Maior nesse último processo: AÇÃO DIRETA DE INCONSTITUCIONALIDADE. ARTIGOS 1º, 2º E 3º DA LEI N. 50, DE 25 DE MAIO DE 2.004, DO ESTADO DO AMAZONAS. TESTE DE MATERNIDADE E PATERNIDADE. REALIZAÇÃO GRATUITA. EFETIVAÇÃO DO DIREITO À ASSISTÊNCIA JU-DICIÁRIA. LEI DE INICIATIVA PARLAMENTAR QUE CRIA DESPESA PARA O ESTADO-MEMBRO. ALEGAÇÃO DE INCONSTITUCIONALIDADE FORMAL NÃO ACOLHIDA. CON-CESSÃO DEFINITIVA DO BENEFÍCIO DA ASSISTÊNCIA JUDICÁRIA GRATUITA. QUESTÃO DE ÍNDOLE PROCESSUAL. INCONSTITUCIONALIDADE DO INCISO I DO ARTIGO 2º. SU-CUMBÊNCIA NA AÇÃO INVESTIGATÓRIA. PERDA DO BENEFÍCIO DA ASSISTÊNCIA JUDI-CIÁRIA GRATUITA. INCONSTITUCIONALIDADE DO INCISO III DO ARTIGO 2º. FIXAÇÃO DE PRAZO PARA CUMPRIMENTO DA DECISÃO JUDICIAL QUE DETERMINAR O RESSAR-CIMENTO DAS DESPESAS REALIZADAS PELO ESTADO-MEMBRO. INCONSTITUCIONALI-DADE DO INCISO IV DO ARTIGO 2º. AFRONTA AO DISPOSTO NO ARTIGO 61, § 1º, IN-CISO II, ALÍNEA "E", E NO ARTIGO 5º, INCISO LXXIV, DA CONSTITUIÇÃO DO BRASIL . 1. Ao contrário do afirmado pelo requerente, a lei atacada não cria ou estrutura qualquer órgão da Administração Pública local. Não procede a alegação de que qualquer projeto de lei que crie despesa só poderá ser proposto pelo Chefe do Executivo. As hipóteses de limitação da iniciativa parlamentar estão previstas, em numerus clausus, no artigo 61 da Constituição do Brasil --- matérias relativas ao funcionamento da Administração Pública, notadamente no que se refere a servidores e órgãos do Poder Executivo. Precedentes. […] 7. Ação direta julgada parcialmente procedente para declarar inconstitucionais os incisos I, III e IV, do artigo 2º, bem como a expressão "no prazo de sessenta dias a contar da sua publicação", constante do caput do artigo 3º da Lei n. 50/04 do Estado do Amazonas. A reserva de iniciativa material é exceção e surge apenas quando presente a necessidade de se preservar o ideal de independência entre o Executivo, o Legislativo e o Judiciário. Incumbe ao município complementar a legislação relativa à proteção do meio ambiente, pelo qual respondem indistintamente as instâncias políticas representativas dos interesses locais. Verificada a ausência de proposição normativa tendente a suprimir ou limitar as atribuições essenciais do Chefe do Executivo no desempenho da função de gestor superior da Administração, descabe cogitar de vício formal de lei resultante </w:t>
      </w:r>
      <w:r w:rsidRPr="00016C9B">
        <w:rPr>
          <w:rFonts w:ascii="Arial" w:hAnsi="Arial" w:cs="Arial"/>
          <w:i/>
          <w:iCs/>
          <w:sz w:val="22"/>
          <w:szCs w:val="22"/>
        </w:rPr>
        <w:lastRenderedPageBreak/>
        <w:t>de iniciativa parlamentar. 3. Ante os precedentes, provejo o extraordinário para assentar a constitucionalidade da Lei nº 3.338/2009, do Município de Cubatão/SP. 4. Publiquem. (RE 729729, Relator(a): Min. MARCO AURÉLIO, julgado em 13/12/2016, publicado em DJe-017 DIVULG 31/01/2017 PUBLIC 01/02/2017).</w:t>
      </w:r>
    </w:p>
    <w:p w14:paraId="1904C7B7" w14:textId="77777777" w:rsidR="00246DBC" w:rsidRPr="00016C9B" w:rsidRDefault="00246DBC" w:rsidP="00246DBC">
      <w:pPr>
        <w:spacing w:line="360" w:lineRule="auto"/>
        <w:ind w:firstLine="1134"/>
        <w:jc w:val="both"/>
        <w:rPr>
          <w:rFonts w:ascii="Arial" w:hAnsi="Arial" w:cs="Arial"/>
          <w:sz w:val="22"/>
          <w:szCs w:val="22"/>
        </w:rPr>
      </w:pPr>
    </w:p>
    <w:p w14:paraId="1B6CB693" w14:textId="1239F15E" w:rsidR="00CA0410" w:rsidRDefault="00A40C66" w:rsidP="00A40C66">
      <w:pPr>
        <w:spacing w:line="360" w:lineRule="auto"/>
        <w:ind w:firstLine="1134"/>
        <w:jc w:val="both"/>
        <w:rPr>
          <w:rFonts w:ascii="Arial" w:hAnsi="Arial" w:cs="Arial"/>
          <w:sz w:val="22"/>
          <w:szCs w:val="22"/>
        </w:rPr>
      </w:pPr>
      <w:r>
        <w:rPr>
          <w:rFonts w:ascii="Arial" w:hAnsi="Arial" w:cs="Arial"/>
          <w:sz w:val="22"/>
          <w:szCs w:val="22"/>
        </w:rPr>
        <w:t>Conforme o</w:t>
      </w:r>
      <w:r w:rsidR="00317F4B" w:rsidRPr="00016C9B">
        <w:rPr>
          <w:rFonts w:ascii="Arial" w:hAnsi="Arial" w:cs="Arial"/>
          <w:sz w:val="22"/>
          <w:szCs w:val="22"/>
        </w:rPr>
        <w:t xml:space="preserve"> que fora acima exposto, </w:t>
      </w:r>
      <w:r>
        <w:rPr>
          <w:rFonts w:ascii="Arial" w:hAnsi="Arial" w:cs="Arial"/>
          <w:sz w:val="22"/>
          <w:szCs w:val="22"/>
        </w:rPr>
        <w:t>a</w:t>
      </w:r>
      <w:r w:rsidR="00CA0410">
        <w:rPr>
          <w:rFonts w:ascii="Arial" w:hAnsi="Arial" w:cs="Arial"/>
          <w:sz w:val="22"/>
          <w:szCs w:val="22"/>
        </w:rPr>
        <w:t xml:space="preserve"> respectiva autora do Projeto Legislativo já procedeu com a adequação do Projeto com as</w:t>
      </w:r>
      <w:r w:rsidR="00317F4B" w:rsidRPr="00016C9B">
        <w:rPr>
          <w:rFonts w:ascii="Arial" w:hAnsi="Arial" w:cs="Arial"/>
          <w:sz w:val="22"/>
          <w:szCs w:val="22"/>
        </w:rPr>
        <w:t xml:space="preserve"> condições de tramitação do referido Projeto de Lei Legislativo ante à</w:t>
      </w:r>
      <w:r w:rsidR="00CA0410">
        <w:rPr>
          <w:rFonts w:ascii="Arial" w:hAnsi="Arial" w:cs="Arial"/>
          <w:sz w:val="22"/>
          <w:szCs w:val="22"/>
        </w:rPr>
        <w:t>s</w:t>
      </w:r>
      <w:r w:rsidR="00317F4B" w:rsidRPr="00016C9B">
        <w:rPr>
          <w:rFonts w:ascii="Arial" w:hAnsi="Arial" w:cs="Arial"/>
          <w:sz w:val="22"/>
          <w:szCs w:val="22"/>
        </w:rPr>
        <w:t xml:space="preserve"> questões que dispõe sobre a realização de determinados atos pelo Poder Executivo Municipal</w:t>
      </w:r>
      <w:r w:rsidR="00CA0410">
        <w:rPr>
          <w:rFonts w:ascii="Arial" w:hAnsi="Arial" w:cs="Arial"/>
          <w:sz w:val="22"/>
          <w:szCs w:val="22"/>
        </w:rPr>
        <w:t>.</w:t>
      </w:r>
    </w:p>
    <w:p w14:paraId="33745DA9" w14:textId="77777777" w:rsidR="00CA0410" w:rsidRDefault="00CA0410" w:rsidP="00A40C66">
      <w:pPr>
        <w:spacing w:line="360" w:lineRule="auto"/>
        <w:ind w:firstLine="1134"/>
        <w:jc w:val="both"/>
        <w:rPr>
          <w:rFonts w:ascii="Arial" w:hAnsi="Arial" w:cs="Arial"/>
          <w:sz w:val="22"/>
          <w:szCs w:val="22"/>
        </w:rPr>
      </w:pPr>
    </w:p>
    <w:p w14:paraId="39BB2352" w14:textId="015D1260" w:rsidR="00317F4B" w:rsidRPr="00016C9B" w:rsidRDefault="00CA0410" w:rsidP="00A40C66">
      <w:pPr>
        <w:spacing w:line="360" w:lineRule="auto"/>
        <w:ind w:firstLine="1134"/>
        <w:jc w:val="both"/>
        <w:rPr>
          <w:rFonts w:ascii="Arial" w:hAnsi="Arial" w:cs="Arial"/>
          <w:b/>
          <w:bCs/>
          <w:i/>
          <w:iCs/>
          <w:sz w:val="22"/>
          <w:szCs w:val="22"/>
        </w:rPr>
      </w:pPr>
      <w:r>
        <w:rPr>
          <w:rFonts w:ascii="Arial" w:hAnsi="Arial" w:cs="Arial"/>
          <w:sz w:val="22"/>
          <w:szCs w:val="22"/>
        </w:rPr>
        <w:t>Mais especificamente, houve a adequação conforme emenda</w:t>
      </w:r>
      <w:r w:rsidR="00317F4B" w:rsidRPr="00016C9B">
        <w:rPr>
          <w:rFonts w:ascii="Arial" w:hAnsi="Arial" w:cs="Arial"/>
          <w:sz w:val="22"/>
          <w:szCs w:val="22"/>
        </w:rPr>
        <w:t xml:space="preserve"> junto ao</w:t>
      </w:r>
      <w:r w:rsidR="00A40C66">
        <w:rPr>
          <w:rFonts w:ascii="Arial" w:hAnsi="Arial" w:cs="Arial"/>
          <w:sz w:val="22"/>
          <w:szCs w:val="22"/>
        </w:rPr>
        <w:t>s</w:t>
      </w:r>
      <w:r w:rsidR="00317F4B" w:rsidRPr="00016C9B">
        <w:rPr>
          <w:rFonts w:ascii="Arial" w:hAnsi="Arial" w:cs="Arial"/>
          <w:sz w:val="22"/>
          <w:szCs w:val="22"/>
        </w:rPr>
        <w:t xml:space="preserve"> </w:t>
      </w:r>
      <w:r w:rsidR="00A40C66" w:rsidRPr="00A40C66">
        <w:rPr>
          <w:rFonts w:ascii="Arial" w:hAnsi="Arial" w:cs="Arial"/>
          <w:b/>
          <w:bCs/>
          <w:i/>
          <w:iCs/>
          <w:sz w:val="22"/>
          <w:szCs w:val="22"/>
          <w:shd w:val="clear" w:color="auto" w:fill="FFFFFF"/>
        </w:rPr>
        <w:t>Arts.1º, o Parágrafo único e o Art. 3º do PL 068/2021, Processo: 22661/2021.</w:t>
      </w:r>
    </w:p>
    <w:p w14:paraId="005AC5CC" w14:textId="77777777" w:rsidR="00317F4B" w:rsidRPr="00016C9B" w:rsidRDefault="00317F4B" w:rsidP="00246DBC">
      <w:pPr>
        <w:spacing w:line="360" w:lineRule="auto"/>
        <w:ind w:firstLine="1134"/>
        <w:jc w:val="both"/>
        <w:rPr>
          <w:rFonts w:ascii="Arial" w:hAnsi="Arial" w:cs="Arial"/>
          <w:sz w:val="22"/>
          <w:szCs w:val="22"/>
        </w:rPr>
      </w:pPr>
    </w:p>
    <w:p w14:paraId="6BFCCE3C" w14:textId="7231ECEA" w:rsidR="006440A3" w:rsidRPr="00016C9B" w:rsidRDefault="006440A3" w:rsidP="00246DBC">
      <w:pPr>
        <w:spacing w:line="360" w:lineRule="auto"/>
        <w:ind w:firstLine="1134"/>
        <w:jc w:val="both"/>
        <w:rPr>
          <w:rFonts w:ascii="Arial" w:hAnsi="Arial" w:cs="Arial"/>
          <w:sz w:val="22"/>
          <w:szCs w:val="22"/>
        </w:rPr>
      </w:pPr>
      <w:r w:rsidRPr="00016C9B">
        <w:rPr>
          <w:rFonts w:ascii="Arial" w:hAnsi="Arial" w:cs="Arial"/>
          <w:sz w:val="22"/>
          <w:szCs w:val="22"/>
        </w:rPr>
        <w:t xml:space="preserve">Finalmente, anotamos que a deliberação pelo plenário da nobre Casa Legislativa deve ser precedida da manifestação da Comissão de </w:t>
      </w:r>
      <w:r w:rsidRPr="00016C9B">
        <w:rPr>
          <w:rFonts w:ascii="Arial" w:hAnsi="Arial" w:cs="Arial"/>
          <w:b/>
          <w:bCs/>
          <w:sz w:val="22"/>
          <w:szCs w:val="22"/>
        </w:rPr>
        <w:t>LEGISLAÇÃO E JUSTIÇA</w:t>
      </w:r>
      <w:r w:rsidRPr="00016C9B">
        <w:rPr>
          <w:rFonts w:ascii="Arial" w:hAnsi="Arial" w:cs="Arial"/>
          <w:sz w:val="22"/>
          <w:szCs w:val="22"/>
        </w:rPr>
        <w:t xml:space="preserve">, por ser condição de tramitação do processo legislativo para todas as proposições em geral: </w:t>
      </w:r>
    </w:p>
    <w:p w14:paraId="50417B89" w14:textId="77777777" w:rsidR="006440A3" w:rsidRPr="00016C9B" w:rsidRDefault="006440A3" w:rsidP="00246DBC">
      <w:pPr>
        <w:spacing w:line="360" w:lineRule="auto"/>
        <w:ind w:firstLine="1134"/>
        <w:jc w:val="both"/>
        <w:rPr>
          <w:rFonts w:ascii="Arial" w:hAnsi="Arial" w:cs="Arial"/>
          <w:i/>
          <w:iCs/>
          <w:sz w:val="22"/>
          <w:szCs w:val="22"/>
        </w:rPr>
      </w:pPr>
    </w:p>
    <w:p w14:paraId="55356FB2" w14:textId="77777777" w:rsidR="006440A3" w:rsidRPr="00016C9B" w:rsidRDefault="006440A3" w:rsidP="006440A3">
      <w:pPr>
        <w:ind w:left="2835"/>
        <w:jc w:val="both"/>
        <w:rPr>
          <w:rFonts w:ascii="Arial" w:hAnsi="Arial" w:cs="Arial"/>
          <w:i/>
          <w:iCs/>
          <w:sz w:val="22"/>
          <w:szCs w:val="22"/>
        </w:rPr>
      </w:pPr>
      <w:r w:rsidRPr="00016C9B">
        <w:rPr>
          <w:rFonts w:ascii="Arial" w:hAnsi="Arial" w:cs="Arial"/>
          <w:i/>
          <w:iCs/>
          <w:sz w:val="22"/>
          <w:szCs w:val="22"/>
        </w:rPr>
        <w:t xml:space="preserve">Art. 76- Compete à Comissão de Legislação e Justiça manifestar-se sobre todos os assuntos nos aspectos constitucional, redacional e legal e, quando já aprovados pelo Plenário, analisá-los sob os aspectos lógico e gramatical, de modo a adequar ao bom vernáculo o texto das proposições. </w:t>
      </w:r>
    </w:p>
    <w:p w14:paraId="4E472397" w14:textId="6B37C2B4" w:rsidR="006440A3" w:rsidRPr="00016C9B" w:rsidRDefault="006440A3" w:rsidP="006440A3">
      <w:pPr>
        <w:ind w:left="2835"/>
        <w:jc w:val="both"/>
        <w:rPr>
          <w:rFonts w:ascii="Arial" w:hAnsi="Arial" w:cs="Arial"/>
          <w:i/>
          <w:iCs/>
          <w:sz w:val="22"/>
          <w:szCs w:val="22"/>
        </w:rPr>
      </w:pPr>
      <w:r w:rsidRPr="00016C9B">
        <w:rPr>
          <w:rFonts w:ascii="Arial" w:hAnsi="Arial" w:cs="Arial"/>
          <w:i/>
          <w:iCs/>
          <w:sz w:val="22"/>
          <w:szCs w:val="22"/>
        </w:rPr>
        <w:t>§ 1º- Salvo expressa disposição em contrário deste Regimento, é obrigatória a audiência da Comissão de Legislação e Justiça em todos os projetos de lei e determinadas matérias que tramitarem pela Câmara.</w:t>
      </w:r>
    </w:p>
    <w:p w14:paraId="5675E1B1" w14:textId="7E0AE6B0" w:rsidR="006440A3" w:rsidRPr="00016C9B" w:rsidRDefault="006440A3" w:rsidP="00246DBC">
      <w:pPr>
        <w:spacing w:line="360" w:lineRule="auto"/>
        <w:ind w:firstLine="1134"/>
        <w:jc w:val="both"/>
        <w:rPr>
          <w:rFonts w:ascii="Arial" w:hAnsi="Arial" w:cs="Arial"/>
          <w:sz w:val="22"/>
          <w:szCs w:val="22"/>
        </w:rPr>
      </w:pPr>
    </w:p>
    <w:p w14:paraId="6EF74FDF" w14:textId="0BACE99A" w:rsidR="006440A3" w:rsidRPr="00016C9B" w:rsidRDefault="006440A3" w:rsidP="006440A3">
      <w:pPr>
        <w:spacing w:line="360" w:lineRule="auto"/>
        <w:ind w:firstLine="1134"/>
        <w:jc w:val="both"/>
        <w:rPr>
          <w:rFonts w:ascii="Arial" w:hAnsi="Arial" w:cs="Arial"/>
          <w:sz w:val="22"/>
          <w:szCs w:val="22"/>
        </w:rPr>
      </w:pPr>
      <w:r w:rsidRPr="00016C9B">
        <w:rPr>
          <w:rFonts w:ascii="Arial" w:hAnsi="Arial" w:cs="Arial"/>
          <w:sz w:val="22"/>
          <w:szCs w:val="22"/>
        </w:rPr>
        <w:t>E também pela Comissão de</w:t>
      </w:r>
      <w:r w:rsidRPr="00016C9B">
        <w:rPr>
          <w:rFonts w:ascii="Arial" w:hAnsi="Arial" w:cs="Arial"/>
          <w:b/>
          <w:bCs/>
          <w:sz w:val="22"/>
          <w:szCs w:val="22"/>
        </w:rPr>
        <w:t xml:space="preserve"> SAÚDE, Ação Social e Meio Ambiente,</w:t>
      </w:r>
      <w:r w:rsidRPr="00016C9B">
        <w:rPr>
          <w:rFonts w:ascii="Arial" w:hAnsi="Arial" w:cs="Arial"/>
          <w:sz w:val="22"/>
          <w:szCs w:val="22"/>
        </w:rPr>
        <w:t xml:space="preserve"> conforme Art. 79, II – “c”:</w:t>
      </w:r>
    </w:p>
    <w:p w14:paraId="71BAA0A3" w14:textId="3E549C59" w:rsidR="006440A3" w:rsidRPr="00016C9B" w:rsidRDefault="006440A3" w:rsidP="00246DBC">
      <w:pPr>
        <w:spacing w:line="360" w:lineRule="auto"/>
        <w:ind w:firstLine="1134"/>
        <w:jc w:val="both"/>
        <w:rPr>
          <w:rFonts w:ascii="Arial" w:hAnsi="Arial" w:cs="Arial"/>
          <w:sz w:val="22"/>
          <w:szCs w:val="22"/>
        </w:rPr>
      </w:pPr>
    </w:p>
    <w:p w14:paraId="67951A8D" w14:textId="77777777" w:rsidR="006440A3" w:rsidRPr="00016C9B" w:rsidRDefault="006440A3" w:rsidP="006440A3">
      <w:pPr>
        <w:spacing w:line="360" w:lineRule="auto"/>
        <w:ind w:left="2835"/>
        <w:jc w:val="both"/>
        <w:rPr>
          <w:rFonts w:ascii="Arial" w:hAnsi="Arial" w:cs="Arial"/>
          <w:i/>
          <w:iCs/>
          <w:sz w:val="22"/>
          <w:szCs w:val="22"/>
        </w:rPr>
      </w:pPr>
      <w:r w:rsidRPr="00016C9B">
        <w:rPr>
          <w:rFonts w:ascii="Arial" w:hAnsi="Arial" w:cs="Arial"/>
          <w:i/>
          <w:iCs/>
          <w:sz w:val="22"/>
          <w:szCs w:val="22"/>
        </w:rPr>
        <w:t xml:space="preserve">II – A Comissão de Saúde, Ação Social e meio Ambiente apreciará obrigatoriamente as proposições  que tenham por objetivo: </w:t>
      </w:r>
    </w:p>
    <w:p w14:paraId="4EFECB16" w14:textId="51CF9785" w:rsidR="006440A3" w:rsidRPr="00016C9B" w:rsidRDefault="006440A3" w:rsidP="006440A3">
      <w:pPr>
        <w:spacing w:line="360" w:lineRule="auto"/>
        <w:ind w:left="2835"/>
        <w:jc w:val="both"/>
        <w:rPr>
          <w:rFonts w:ascii="Arial" w:hAnsi="Arial" w:cs="Arial"/>
          <w:b/>
          <w:bCs/>
          <w:i/>
          <w:iCs/>
          <w:sz w:val="22"/>
          <w:szCs w:val="22"/>
        </w:rPr>
      </w:pPr>
      <w:r w:rsidRPr="00016C9B">
        <w:rPr>
          <w:rFonts w:ascii="Arial" w:hAnsi="Arial" w:cs="Arial"/>
          <w:b/>
          <w:bCs/>
          <w:i/>
          <w:iCs/>
          <w:sz w:val="22"/>
          <w:szCs w:val="22"/>
        </w:rPr>
        <w:t xml:space="preserve">c) </w:t>
      </w:r>
      <w:r w:rsidRPr="00016C9B">
        <w:rPr>
          <w:rFonts w:ascii="Arial" w:hAnsi="Arial" w:cs="Arial"/>
          <w:b/>
          <w:bCs/>
          <w:i/>
          <w:iCs/>
          <w:sz w:val="22"/>
          <w:szCs w:val="22"/>
          <w:u w:val="single"/>
        </w:rPr>
        <w:t>questões relativas à saúde pública.</w:t>
      </w:r>
      <w:r w:rsidRPr="00016C9B">
        <w:rPr>
          <w:rFonts w:ascii="Arial" w:hAnsi="Arial" w:cs="Arial"/>
          <w:b/>
          <w:bCs/>
          <w:i/>
          <w:iCs/>
          <w:sz w:val="22"/>
          <w:szCs w:val="22"/>
        </w:rPr>
        <w:t xml:space="preserve"> Higiene, assistência sanitária, controle de drogas, </w:t>
      </w:r>
      <w:r w:rsidRPr="00016C9B">
        <w:rPr>
          <w:rFonts w:ascii="Arial" w:hAnsi="Arial" w:cs="Arial"/>
          <w:b/>
          <w:bCs/>
          <w:i/>
          <w:iCs/>
          <w:sz w:val="22"/>
          <w:szCs w:val="22"/>
          <w:u w:val="single"/>
        </w:rPr>
        <w:t>medicamentos,</w:t>
      </w:r>
      <w:r w:rsidRPr="00016C9B">
        <w:rPr>
          <w:rFonts w:ascii="Arial" w:hAnsi="Arial" w:cs="Arial"/>
          <w:b/>
          <w:bCs/>
          <w:i/>
          <w:iCs/>
          <w:sz w:val="22"/>
          <w:szCs w:val="22"/>
        </w:rPr>
        <w:t xml:space="preserve"> alimentos, exercício da medicina e profissões afins;</w:t>
      </w:r>
    </w:p>
    <w:p w14:paraId="5C20268D" w14:textId="0E0F89A7" w:rsidR="006440A3" w:rsidRDefault="006440A3" w:rsidP="00246DBC">
      <w:pPr>
        <w:spacing w:line="360" w:lineRule="auto"/>
        <w:ind w:firstLine="1134"/>
        <w:jc w:val="both"/>
        <w:rPr>
          <w:rFonts w:ascii="Arial" w:hAnsi="Arial" w:cs="Arial"/>
          <w:sz w:val="22"/>
          <w:szCs w:val="22"/>
        </w:rPr>
      </w:pPr>
    </w:p>
    <w:p w14:paraId="0520842B" w14:textId="4B7B1773" w:rsidR="00A40C66" w:rsidRDefault="00A40C66" w:rsidP="00246DBC">
      <w:pPr>
        <w:spacing w:line="360" w:lineRule="auto"/>
        <w:ind w:firstLine="1134"/>
        <w:jc w:val="both"/>
        <w:rPr>
          <w:rFonts w:ascii="Arial" w:hAnsi="Arial" w:cs="Arial"/>
          <w:sz w:val="22"/>
          <w:szCs w:val="22"/>
        </w:rPr>
      </w:pPr>
    </w:p>
    <w:p w14:paraId="4C3F6899" w14:textId="379C9CE9" w:rsidR="00A40C66" w:rsidRDefault="00A40C66" w:rsidP="00246DBC">
      <w:pPr>
        <w:spacing w:line="360" w:lineRule="auto"/>
        <w:ind w:firstLine="1134"/>
        <w:jc w:val="both"/>
        <w:rPr>
          <w:rFonts w:ascii="Arial" w:hAnsi="Arial" w:cs="Arial"/>
          <w:sz w:val="22"/>
          <w:szCs w:val="22"/>
        </w:rPr>
      </w:pPr>
    </w:p>
    <w:p w14:paraId="0E3C5CA2" w14:textId="3CBA58FE" w:rsidR="00A40C66" w:rsidRDefault="00A40C66" w:rsidP="00246DBC">
      <w:pPr>
        <w:spacing w:line="360" w:lineRule="auto"/>
        <w:ind w:firstLine="1134"/>
        <w:jc w:val="both"/>
        <w:rPr>
          <w:rFonts w:ascii="Arial" w:hAnsi="Arial" w:cs="Arial"/>
          <w:sz w:val="22"/>
          <w:szCs w:val="22"/>
        </w:rPr>
      </w:pPr>
    </w:p>
    <w:p w14:paraId="7CD5E6E8" w14:textId="1101B830" w:rsidR="00246DBC" w:rsidRPr="00016C9B" w:rsidRDefault="00246DBC" w:rsidP="00E52923">
      <w:pPr>
        <w:spacing w:line="360" w:lineRule="auto"/>
        <w:jc w:val="center"/>
        <w:rPr>
          <w:rFonts w:ascii="Arial" w:hAnsi="Arial" w:cs="Arial"/>
          <w:b/>
          <w:bCs/>
          <w:u w:val="single"/>
        </w:rPr>
      </w:pPr>
      <w:r w:rsidRPr="00016C9B">
        <w:rPr>
          <w:rFonts w:ascii="Arial" w:hAnsi="Arial" w:cs="Arial"/>
          <w:b/>
          <w:bCs/>
          <w:u w:val="single"/>
        </w:rPr>
        <w:t>CONSIDERAÇÕES FINAIS</w:t>
      </w:r>
    </w:p>
    <w:p w14:paraId="35085542" w14:textId="6EA5A9D6" w:rsidR="00246DBC" w:rsidRDefault="00246DBC" w:rsidP="00246DBC">
      <w:pPr>
        <w:spacing w:line="360" w:lineRule="auto"/>
        <w:ind w:firstLine="1134"/>
        <w:jc w:val="both"/>
        <w:rPr>
          <w:rFonts w:ascii="Arial" w:hAnsi="Arial" w:cs="Arial"/>
          <w:u w:val="single"/>
        </w:rPr>
      </w:pPr>
    </w:p>
    <w:p w14:paraId="55B84351" w14:textId="73762E10" w:rsidR="00016C9B" w:rsidRDefault="00246DBC" w:rsidP="00246DBC">
      <w:pPr>
        <w:spacing w:line="360" w:lineRule="auto"/>
        <w:ind w:firstLine="1134"/>
        <w:jc w:val="both"/>
        <w:rPr>
          <w:rFonts w:ascii="Arial" w:hAnsi="Arial" w:cs="Arial"/>
          <w:sz w:val="22"/>
          <w:szCs w:val="22"/>
        </w:rPr>
      </w:pPr>
      <w:r w:rsidRPr="00016C9B">
        <w:rPr>
          <w:rFonts w:ascii="Arial" w:hAnsi="Arial" w:cs="Arial"/>
          <w:sz w:val="22"/>
          <w:szCs w:val="22"/>
        </w:rPr>
        <w:t>Diante do exposto,</w:t>
      </w:r>
      <w:r w:rsidR="00E52923" w:rsidRPr="00016C9B">
        <w:rPr>
          <w:rFonts w:ascii="Arial" w:hAnsi="Arial" w:cs="Arial"/>
          <w:sz w:val="22"/>
          <w:szCs w:val="22"/>
        </w:rPr>
        <w:t xml:space="preserve"> em conformidade com os fundamentos normativos, encaminh</w:t>
      </w:r>
      <w:r w:rsidR="00317F4B" w:rsidRPr="00016C9B">
        <w:rPr>
          <w:rFonts w:ascii="Arial" w:hAnsi="Arial" w:cs="Arial"/>
          <w:sz w:val="22"/>
          <w:szCs w:val="22"/>
        </w:rPr>
        <w:t>o</w:t>
      </w:r>
      <w:r w:rsidR="00E52923" w:rsidRPr="00016C9B">
        <w:rPr>
          <w:rFonts w:ascii="Arial" w:hAnsi="Arial" w:cs="Arial"/>
          <w:sz w:val="22"/>
          <w:szCs w:val="22"/>
        </w:rPr>
        <w:t xml:space="preserve"> o expediente </w:t>
      </w:r>
      <w:r w:rsidR="00E52923" w:rsidRPr="00016C9B">
        <w:rPr>
          <w:rFonts w:ascii="Arial" w:hAnsi="Arial" w:cs="Arial"/>
          <w:b/>
          <w:bCs/>
          <w:sz w:val="22"/>
          <w:szCs w:val="22"/>
          <w:u w:val="single"/>
        </w:rPr>
        <w:t>opinando pela viabilidade de tramitação.</w:t>
      </w:r>
      <w:r w:rsidR="00E52923" w:rsidRPr="00016C9B">
        <w:rPr>
          <w:rFonts w:ascii="Arial" w:hAnsi="Arial" w:cs="Arial"/>
          <w:sz w:val="22"/>
          <w:szCs w:val="22"/>
        </w:rPr>
        <w:t xml:space="preserve"> </w:t>
      </w:r>
    </w:p>
    <w:p w14:paraId="7CD6C6A1" w14:textId="77777777" w:rsidR="00016C9B" w:rsidRDefault="00016C9B" w:rsidP="00246DBC">
      <w:pPr>
        <w:spacing w:line="360" w:lineRule="auto"/>
        <w:ind w:firstLine="1134"/>
        <w:jc w:val="both"/>
        <w:rPr>
          <w:rFonts w:ascii="Arial" w:hAnsi="Arial" w:cs="Arial"/>
          <w:sz w:val="22"/>
          <w:szCs w:val="22"/>
        </w:rPr>
      </w:pPr>
    </w:p>
    <w:p w14:paraId="4A5E6099" w14:textId="7330C5E6" w:rsidR="00016C9B" w:rsidRDefault="00E52923" w:rsidP="00246DBC">
      <w:pPr>
        <w:spacing w:line="360" w:lineRule="auto"/>
        <w:ind w:firstLine="1134"/>
        <w:jc w:val="both"/>
        <w:rPr>
          <w:rFonts w:ascii="Arial" w:hAnsi="Arial" w:cs="Arial"/>
          <w:sz w:val="22"/>
          <w:szCs w:val="22"/>
        </w:rPr>
      </w:pPr>
      <w:r w:rsidRPr="00016C9B">
        <w:rPr>
          <w:rFonts w:ascii="Arial" w:hAnsi="Arial" w:cs="Arial"/>
          <w:sz w:val="22"/>
          <w:szCs w:val="22"/>
        </w:rPr>
        <w:t xml:space="preserve">Ressaltamos, como de costume, que o presente parecer tem natureza opinativa, </w:t>
      </w:r>
      <w:r w:rsidR="00246DBC" w:rsidRPr="00016C9B">
        <w:rPr>
          <w:rFonts w:ascii="Arial" w:hAnsi="Arial" w:cs="Arial"/>
          <w:sz w:val="22"/>
          <w:szCs w:val="22"/>
        </w:rPr>
        <w:t>por si só,</w:t>
      </w:r>
      <w:r w:rsidRPr="00016C9B">
        <w:rPr>
          <w:rFonts w:ascii="Arial" w:hAnsi="Arial" w:cs="Arial"/>
          <w:sz w:val="22"/>
          <w:szCs w:val="22"/>
        </w:rPr>
        <w:t xml:space="preserve"> e não vincula a decisão e</w:t>
      </w:r>
      <w:r w:rsidR="00246DBC" w:rsidRPr="00016C9B">
        <w:rPr>
          <w:rFonts w:ascii="Arial" w:hAnsi="Arial" w:cs="Arial"/>
          <w:sz w:val="22"/>
          <w:szCs w:val="22"/>
        </w:rPr>
        <w:t xml:space="preserve"> a manifestação das comissões permanentes</w:t>
      </w:r>
      <w:r w:rsidR="006440A3" w:rsidRPr="00016C9B">
        <w:rPr>
          <w:rFonts w:ascii="Arial" w:hAnsi="Arial" w:cs="Arial"/>
          <w:sz w:val="22"/>
          <w:szCs w:val="22"/>
        </w:rPr>
        <w:t xml:space="preserve"> (</w:t>
      </w:r>
      <w:r w:rsidR="006440A3" w:rsidRPr="00016C9B">
        <w:rPr>
          <w:rFonts w:ascii="Arial" w:hAnsi="Arial" w:cs="Arial"/>
          <w:b/>
          <w:bCs/>
          <w:sz w:val="22"/>
          <w:szCs w:val="22"/>
        </w:rPr>
        <w:t>LEGISLAÇÃO E JUSTIÇA – SAÚD</w:t>
      </w:r>
      <w:r w:rsidR="00A40C66">
        <w:rPr>
          <w:rFonts w:ascii="Arial" w:hAnsi="Arial" w:cs="Arial"/>
          <w:b/>
          <w:bCs/>
          <w:sz w:val="22"/>
          <w:szCs w:val="22"/>
        </w:rPr>
        <w:t>E</w:t>
      </w:r>
      <w:r w:rsidR="006440A3" w:rsidRPr="00016C9B">
        <w:rPr>
          <w:rFonts w:ascii="Arial" w:hAnsi="Arial" w:cs="Arial"/>
          <w:b/>
          <w:bCs/>
          <w:sz w:val="22"/>
          <w:szCs w:val="22"/>
        </w:rPr>
        <w:t>)</w:t>
      </w:r>
      <w:r w:rsidRPr="00016C9B">
        <w:rPr>
          <w:rFonts w:ascii="Arial" w:hAnsi="Arial" w:cs="Arial"/>
          <w:sz w:val="22"/>
          <w:szCs w:val="22"/>
        </w:rPr>
        <w:t>, sendo</w:t>
      </w:r>
      <w:r w:rsidR="00246DBC" w:rsidRPr="00016C9B">
        <w:rPr>
          <w:rFonts w:ascii="Arial" w:hAnsi="Arial" w:cs="Arial"/>
          <w:sz w:val="22"/>
          <w:szCs w:val="22"/>
        </w:rPr>
        <w:t xml:space="preserve"> assegurada a soberania do Plenário</w:t>
      </w:r>
      <w:r w:rsidRPr="00016C9B">
        <w:rPr>
          <w:rFonts w:ascii="Arial" w:hAnsi="Arial" w:cs="Arial"/>
          <w:sz w:val="22"/>
          <w:szCs w:val="22"/>
        </w:rPr>
        <w:t>.</w:t>
      </w:r>
      <w:r w:rsidR="00246DBC" w:rsidRPr="00016C9B">
        <w:rPr>
          <w:rFonts w:ascii="Arial" w:hAnsi="Arial" w:cs="Arial"/>
          <w:sz w:val="22"/>
          <w:szCs w:val="22"/>
        </w:rPr>
        <w:t xml:space="preserve"> </w:t>
      </w:r>
    </w:p>
    <w:p w14:paraId="779CCC08" w14:textId="77777777" w:rsidR="00016C9B" w:rsidRDefault="00016C9B" w:rsidP="00246DBC">
      <w:pPr>
        <w:spacing w:line="360" w:lineRule="auto"/>
        <w:ind w:firstLine="1134"/>
        <w:jc w:val="both"/>
        <w:rPr>
          <w:rFonts w:ascii="Arial" w:hAnsi="Arial" w:cs="Arial"/>
          <w:sz w:val="22"/>
          <w:szCs w:val="22"/>
        </w:rPr>
      </w:pPr>
    </w:p>
    <w:p w14:paraId="0B02E69B" w14:textId="6603AC89" w:rsidR="00D15AEA" w:rsidRPr="00016C9B" w:rsidRDefault="00FB117E" w:rsidP="00FB117E">
      <w:pPr>
        <w:spacing w:line="360" w:lineRule="auto"/>
        <w:ind w:firstLine="1134"/>
        <w:jc w:val="both"/>
        <w:rPr>
          <w:rFonts w:ascii="Arial" w:hAnsi="Arial" w:cs="Arial"/>
          <w:sz w:val="22"/>
          <w:szCs w:val="22"/>
        </w:rPr>
      </w:pPr>
      <w:r w:rsidRPr="00016C9B">
        <w:rPr>
          <w:rFonts w:ascii="Arial" w:hAnsi="Arial" w:cs="Arial"/>
          <w:sz w:val="22"/>
          <w:szCs w:val="22"/>
        </w:rPr>
        <w:t xml:space="preserve">À conclusão superior, e com aprovação, prossigam os autos à </w:t>
      </w:r>
      <w:r w:rsidR="00E52923" w:rsidRPr="00016C9B">
        <w:rPr>
          <w:rFonts w:ascii="Arial" w:hAnsi="Arial" w:cs="Arial"/>
          <w:sz w:val="22"/>
          <w:szCs w:val="22"/>
        </w:rPr>
        <w:t>Diretoria Legislativa</w:t>
      </w:r>
      <w:r w:rsidRPr="00016C9B">
        <w:rPr>
          <w:rFonts w:ascii="Arial" w:hAnsi="Arial" w:cs="Arial"/>
          <w:sz w:val="22"/>
          <w:szCs w:val="22"/>
        </w:rPr>
        <w:t xml:space="preserve"> para as </w:t>
      </w:r>
      <w:r w:rsidR="006440A3" w:rsidRPr="00016C9B">
        <w:rPr>
          <w:rFonts w:ascii="Arial" w:hAnsi="Arial" w:cs="Arial"/>
          <w:sz w:val="22"/>
          <w:szCs w:val="22"/>
        </w:rPr>
        <w:t>devidas diligências</w:t>
      </w:r>
      <w:r w:rsidRPr="00016C9B">
        <w:rPr>
          <w:rFonts w:ascii="Arial" w:hAnsi="Arial" w:cs="Arial"/>
          <w:sz w:val="22"/>
          <w:szCs w:val="22"/>
        </w:rPr>
        <w:t>.</w:t>
      </w:r>
    </w:p>
    <w:p w14:paraId="32DCA14E" w14:textId="77777777" w:rsidR="00FB117E" w:rsidRPr="00016C9B" w:rsidRDefault="00FB117E" w:rsidP="00C52CF2">
      <w:pPr>
        <w:spacing w:line="360" w:lineRule="auto"/>
        <w:jc w:val="both"/>
        <w:rPr>
          <w:rFonts w:ascii="Arial" w:hAnsi="Arial" w:cs="Arial"/>
          <w:sz w:val="22"/>
          <w:szCs w:val="22"/>
        </w:rPr>
      </w:pPr>
    </w:p>
    <w:p w14:paraId="3053CB1F" w14:textId="6CB22897" w:rsidR="00C10581" w:rsidRPr="00016C9B" w:rsidRDefault="006440A3" w:rsidP="00016C9B">
      <w:pPr>
        <w:jc w:val="center"/>
        <w:rPr>
          <w:rFonts w:ascii="Arial" w:hAnsi="Arial" w:cs="Arial"/>
          <w:sz w:val="22"/>
          <w:szCs w:val="22"/>
        </w:rPr>
      </w:pPr>
      <w:r w:rsidRPr="00016C9B">
        <w:rPr>
          <w:rFonts w:ascii="Arial" w:hAnsi="Arial" w:cs="Arial"/>
          <w:sz w:val="22"/>
          <w:szCs w:val="22"/>
        </w:rPr>
        <w:t xml:space="preserve">Parecer exarado em </w:t>
      </w:r>
      <w:r w:rsidR="00F03FD2" w:rsidRPr="00016C9B">
        <w:rPr>
          <w:rFonts w:ascii="Arial" w:hAnsi="Arial" w:cs="Arial"/>
          <w:sz w:val="22"/>
          <w:szCs w:val="22"/>
        </w:rPr>
        <w:t>1</w:t>
      </w:r>
      <w:r w:rsidR="00A40C66">
        <w:rPr>
          <w:rFonts w:ascii="Arial" w:hAnsi="Arial" w:cs="Arial"/>
          <w:sz w:val="22"/>
          <w:szCs w:val="22"/>
        </w:rPr>
        <w:t>0</w:t>
      </w:r>
      <w:r w:rsidR="002D0365" w:rsidRPr="00016C9B">
        <w:rPr>
          <w:rFonts w:ascii="Arial" w:hAnsi="Arial" w:cs="Arial"/>
          <w:sz w:val="22"/>
          <w:szCs w:val="22"/>
        </w:rPr>
        <w:t xml:space="preserve"> </w:t>
      </w:r>
      <w:r w:rsidR="00C10581" w:rsidRPr="00016C9B">
        <w:rPr>
          <w:rFonts w:ascii="Arial" w:hAnsi="Arial" w:cs="Arial"/>
          <w:sz w:val="22"/>
          <w:szCs w:val="22"/>
        </w:rPr>
        <w:t xml:space="preserve">de </w:t>
      </w:r>
      <w:r w:rsidR="00A40C66">
        <w:rPr>
          <w:rFonts w:ascii="Arial" w:hAnsi="Arial" w:cs="Arial"/>
          <w:sz w:val="22"/>
          <w:szCs w:val="22"/>
        </w:rPr>
        <w:t>Novem</w:t>
      </w:r>
      <w:r w:rsidR="00016C9B" w:rsidRPr="00016C9B">
        <w:rPr>
          <w:rFonts w:ascii="Arial" w:hAnsi="Arial" w:cs="Arial"/>
          <w:sz w:val="22"/>
          <w:szCs w:val="22"/>
        </w:rPr>
        <w:t>br</w:t>
      </w:r>
      <w:r w:rsidR="00D15AEA" w:rsidRPr="00016C9B">
        <w:rPr>
          <w:rFonts w:ascii="Arial" w:hAnsi="Arial" w:cs="Arial"/>
          <w:sz w:val="22"/>
          <w:szCs w:val="22"/>
        </w:rPr>
        <w:t>o</w:t>
      </w:r>
      <w:r w:rsidR="004C3BCE" w:rsidRPr="00016C9B">
        <w:rPr>
          <w:rFonts w:ascii="Arial" w:hAnsi="Arial" w:cs="Arial"/>
          <w:sz w:val="22"/>
          <w:szCs w:val="22"/>
        </w:rPr>
        <w:t xml:space="preserve"> de</w:t>
      </w:r>
      <w:r w:rsidR="007D5945" w:rsidRPr="00016C9B">
        <w:rPr>
          <w:rFonts w:ascii="Arial" w:hAnsi="Arial" w:cs="Arial"/>
          <w:sz w:val="22"/>
          <w:szCs w:val="22"/>
        </w:rPr>
        <w:t xml:space="preserve"> 20</w:t>
      </w:r>
      <w:r w:rsidR="004C3BCE" w:rsidRPr="00016C9B">
        <w:rPr>
          <w:rFonts w:ascii="Arial" w:hAnsi="Arial" w:cs="Arial"/>
          <w:sz w:val="22"/>
          <w:szCs w:val="22"/>
        </w:rPr>
        <w:t>2</w:t>
      </w:r>
      <w:r w:rsidR="00F03FD2" w:rsidRPr="00016C9B">
        <w:rPr>
          <w:rFonts w:ascii="Arial" w:hAnsi="Arial" w:cs="Arial"/>
          <w:sz w:val="22"/>
          <w:szCs w:val="22"/>
        </w:rPr>
        <w:t>1</w:t>
      </w:r>
      <w:r w:rsidR="005C7BE4" w:rsidRPr="00016C9B">
        <w:rPr>
          <w:rFonts w:ascii="Arial" w:hAnsi="Arial" w:cs="Arial"/>
          <w:sz w:val="22"/>
          <w:szCs w:val="22"/>
        </w:rPr>
        <w:t>.</w:t>
      </w:r>
    </w:p>
    <w:p w14:paraId="0F92EB9F" w14:textId="1265E44B" w:rsidR="006440A3" w:rsidRPr="00016C9B" w:rsidRDefault="006440A3" w:rsidP="00016C9B">
      <w:pPr>
        <w:jc w:val="center"/>
        <w:rPr>
          <w:rFonts w:ascii="Arial" w:hAnsi="Arial" w:cs="Arial"/>
          <w:sz w:val="22"/>
          <w:szCs w:val="22"/>
        </w:rPr>
      </w:pPr>
    </w:p>
    <w:p w14:paraId="69F3C731" w14:textId="482D9A9C" w:rsidR="006440A3" w:rsidRPr="00016C9B" w:rsidRDefault="006440A3" w:rsidP="00016C9B">
      <w:pPr>
        <w:jc w:val="center"/>
        <w:rPr>
          <w:rFonts w:ascii="Arial" w:hAnsi="Arial" w:cs="Arial"/>
          <w:sz w:val="22"/>
          <w:szCs w:val="22"/>
        </w:rPr>
      </w:pPr>
    </w:p>
    <w:p w14:paraId="4A48DBA3" w14:textId="77777777" w:rsidR="00E54CCE" w:rsidRPr="00016C9B" w:rsidRDefault="00E54CCE" w:rsidP="00016C9B">
      <w:pPr>
        <w:jc w:val="center"/>
        <w:rPr>
          <w:rFonts w:ascii="Arial" w:hAnsi="Arial" w:cs="Arial"/>
          <w:b/>
          <w:bCs/>
          <w:i/>
          <w:iCs/>
          <w:sz w:val="22"/>
          <w:szCs w:val="22"/>
        </w:rPr>
      </w:pPr>
    </w:p>
    <w:p w14:paraId="681EE317" w14:textId="77777777" w:rsidR="00E54CCE" w:rsidRPr="00016C9B" w:rsidRDefault="00E54CCE" w:rsidP="00016C9B">
      <w:pPr>
        <w:jc w:val="center"/>
        <w:rPr>
          <w:rFonts w:ascii="Arial" w:hAnsi="Arial" w:cs="Arial"/>
          <w:b/>
          <w:bCs/>
          <w:i/>
          <w:iCs/>
          <w:sz w:val="22"/>
          <w:szCs w:val="22"/>
        </w:rPr>
      </w:pPr>
    </w:p>
    <w:p w14:paraId="03FAD242" w14:textId="77777777" w:rsidR="00E54CCE" w:rsidRPr="00016C9B" w:rsidRDefault="00E54CCE" w:rsidP="00016C9B">
      <w:pPr>
        <w:jc w:val="center"/>
        <w:rPr>
          <w:rFonts w:ascii="Arial" w:hAnsi="Arial" w:cs="Arial"/>
          <w:b/>
          <w:bCs/>
          <w:i/>
          <w:iCs/>
          <w:sz w:val="22"/>
          <w:szCs w:val="22"/>
        </w:rPr>
      </w:pPr>
      <w:r w:rsidRPr="00016C9B">
        <w:rPr>
          <w:rFonts w:ascii="Arial" w:hAnsi="Arial" w:cs="Arial"/>
          <w:b/>
          <w:bCs/>
          <w:i/>
          <w:iCs/>
          <w:sz w:val="22"/>
          <w:szCs w:val="22"/>
        </w:rPr>
        <w:t>João Roberto da Fonseca Junior</w:t>
      </w:r>
    </w:p>
    <w:p w14:paraId="4860ECD7" w14:textId="77777777" w:rsidR="00E54CCE" w:rsidRPr="00016C9B" w:rsidRDefault="00E54CCE" w:rsidP="00016C9B">
      <w:pPr>
        <w:jc w:val="center"/>
        <w:rPr>
          <w:rFonts w:ascii="Arial" w:hAnsi="Arial" w:cs="Arial"/>
          <w:b/>
          <w:bCs/>
          <w:i/>
          <w:iCs/>
          <w:sz w:val="22"/>
          <w:szCs w:val="22"/>
        </w:rPr>
      </w:pPr>
      <w:r w:rsidRPr="00016C9B">
        <w:rPr>
          <w:rFonts w:ascii="Arial" w:hAnsi="Arial" w:cs="Arial"/>
          <w:b/>
          <w:bCs/>
          <w:i/>
          <w:iCs/>
          <w:sz w:val="22"/>
          <w:szCs w:val="22"/>
        </w:rPr>
        <w:t>Procurador Chefe</w:t>
      </w:r>
    </w:p>
    <w:p w14:paraId="322D972D" w14:textId="6B9889EA" w:rsidR="009B4347" w:rsidRPr="00016C9B" w:rsidRDefault="00E54CCE" w:rsidP="00016C9B">
      <w:pPr>
        <w:jc w:val="center"/>
        <w:rPr>
          <w:rFonts w:ascii="Arial" w:hAnsi="Arial" w:cs="Arial"/>
          <w:b/>
          <w:bCs/>
          <w:i/>
          <w:iCs/>
          <w:sz w:val="22"/>
          <w:szCs w:val="22"/>
        </w:rPr>
      </w:pPr>
      <w:r w:rsidRPr="00016C9B">
        <w:rPr>
          <w:rFonts w:ascii="Arial" w:hAnsi="Arial" w:cs="Arial"/>
          <w:b/>
          <w:bCs/>
          <w:i/>
          <w:iCs/>
          <w:sz w:val="22"/>
          <w:szCs w:val="22"/>
        </w:rPr>
        <w:t>OAB/RS 69.257</w:t>
      </w:r>
    </w:p>
    <w:sectPr w:rsidR="009B4347" w:rsidRPr="00016C9B" w:rsidSect="00794EBB">
      <w:headerReference w:type="default" r:id="rId9"/>
      <w:pgSz w:w="11906" w:h="16838"/>
      <w:pgMar w:top="1985" w:right="1133" w:bottom="1135" w:left="1701"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2FB37D" w14:textId="77777777" w:rsidR="008B1F4E" w:rsidRDefault="008B1F4E" w:rsidP="00794EBB">
      <w:r>
        <w:separator/>
      </w:r>
    </w:p>
  </w:endnote>
  <w:endnote w:type="continuationSeparator" w:id="0">
    <w:p w14:paraId="0557A4D9" w14:textId="77777777" w:rsidR="008B1F4E" w:rsidRDefault="008B1F4E" w:rsidP="00794E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宋体">
    <w:charset w:val="00"/>
    <w:family w:val="auto"/>
    <w:pitch w:val="variable"/>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E4E680" w14:textId="77777777" w:rsidR="008B1F4E" w:rsidRDefault="008B1F4E" w:rsidP="00794EBB">
      <w:r w:rsidRPr="00794EBB">
        <w:rPr>
          <w:color w:val="000000"/>
        </w:rPr>
        <w:separator/>
      </w:r>
    </w:p>
  </w:footnote>
  <w:footnote w:type="continuationSeparator" w:id="0">
    <w:p w14:paraId="5493235D" w14:textId="77777777" w:rsidR="008B1F4E" w:rsidRDefault="008B1F4E" w:rsidP="00794E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FB2A7" w14:textId="77777777" w:rsidR="00794EBB" w:rsidRDefault="008B1F4E" w:rsidP="005C7BE4">
    <w:pPr>
      <w:pStyle w:val="Ttulo1"/>
      <w:ind w:left="708"/>
      <w:jc w:val="center"/>
    </w:pPr>
    <w:r>
      <w:rPr>
        <w:rFonts w:ascii="Arial" w:hAnsi="Arial" w:cs="Arial"/>
        <w:b/>
        <w:noProof/>
        <w:color w:val="333333"/>
        <w:sz w:val="28"/>
      </w:rPr>
      <w:object w:dxaOrig="1440" w:dyaOrig="1440" w14:anchorId="5FF85B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1" o:spid="_x0000_s1025" type="#_x0000_t75" style="position:absolute;left:0;text-align:left;margin-left:-49.5pt;margin-top:-82.65pt;width:58.9pt;height:64.8pt;z-index:251659264;visibility:visible;mso-position-horizontal-relative:margin;mso-position-vertical-relative:margin">
          <v:imagedata r:id="rId1" o:title=""/>
          <w10:wrap type="square" anchorx="margin" anchory="margin"/>
        </v:shape>
        <o:OLEObject Type="Embed" ProgID="Unknown" ShapeID="Object 1" DrawAspect="Content" ObjectID="_1698048496" r:id="rId2"/>
      </w:object>
    </w:r>
    <w:r w:rsidR="00794EBB">
      <w:rPr>
        <w:rFonts w:ascii="Arial" w:hAnsi="Arial" w:cs="Arial"/>
        <w:b/>
        <w:color w:val="333333"/>
        <w:sz w:val="28"/>
      </w:rPr>
      <w:t>CÂMARA DE VEREADORES DE SAPUCAIA DO SUL</w:t>
    </w:r>
  </w:p>
  <w:p w14:paraId="25559274" w14:textId="77777777" w:rsidR="00794EBB" w:rsidRDefault="00794EBB" w:rsidP="005C7BE4">
    <w:pPr>
      <w:ind w:left="708"/>
      <w:jc w:val="center"/>
      <w:rPr>
        <w:rFonts w:ascii="Arial" w:hAnsi="Arial" w:cs="Arial"/>
        <w:color w:val="333333"/>
        <w:sz w:val="20"/>
      </w:rPr>
    </w:pPr>
    <w:r>
      <w:rPr>
        <w:rFonts w:ascii="Arial" w:hAnsi="Arial" w:cs="Arial"/>
        <w:color w:val="333333"/>
        <w:sz w:val="20"/>
      </w:rPr>
      <w:t>Av.</w:t>
    </w:r>
    <w:r w:rsidR="005C7BE4">
      <w:rPr>
        <w:rFonts w:ascii="Arial" w:hAnsi="Arial" w:cs="Arial"/>
        <w:color w:val="333333"/>
        <w:sz w:val="20"/>
      </w:rPr>
      <w:t xml:space="preserve"> </w:t>
    </w:r>
    <w:r>
      <w:rPr>
        <w:rFonts w:ascii="Arial" w:hAnsi="Arial" w:cs="Arial"/>
        <w:color w:val="333333"/>
        <w:sz w:val="20"/>
      </w:rPr>
      <w:t>Assis Brasil, nº51, Centro, CEP 93.220-050 - Sapucaia do Sul - Rio Grande do Sul</w:t>
    </w:r>
  </w:p>
  <w:p w14:paraId="5EE02130" w14:textId="77777777" w:rsidR="00794EBB" w:rsidRDefault="005C7BE4" w:rsidP="005C7BE4">
    <w:pPr>
      <w:ind w:left="708"/>
      <w:jc w:val="center"/>
      <w:rPr>
        <w:rFonts w:ascii="Arial" w:hAnsi="Arial" w:cs="Arial"/>
        <w:color w:val="333333"/>
        <w:sz w:val="20"/>
      </w:rPr>
    </w:pPr>
    <w:r>
      <w:rPr>
        <w:rFonts w:ascii="Arial" w:hAnsi="Arial" w:cs="Arial"/>
        <w:color w:val="333333"/>
        <w:sz w:val="20"/>
      </w:rPr>
      <w:t xml:space="preserve">Fones (51) </w:t>
    </w:r>
    <w:r w:rsidR="00794EBB">
      <w:rPr>
        <w:rFonts w:ascii="Arial" w:hAnsi="Arial" w:cs="Arial"/>
        <w:color w:val="333333"/>
        <w:sz w:val="20"/>
      </w:rPr>
      <w:t>3474</w:t>
    </w:r>
    <w:r>
      <w:rPr>
        <w:rFonts w:ascii="Arial" w:hAnsi="Arial" w:cs="Arial"/>
        <w:color w:val="333333"/>
        <w:sz w:val="20"/>
      </w:rPr>
      <w:t>-</w:t>
    </w:r>
    <w:r w:rsidR="00794EBB">
      <w:rPr>
        <w:rFonts w:ascii="Arial" w:hAnsi="Arial" w:cs="Arial"/>
        <w:color w:val="333333"/>
        <w:sz w:val="20"/>
      </w:rPr>
      <w:t>1887 / 3474-1226 - Fax: 3474-1081</w:t>
    </w:r>
  </w:p>
  <w:p w14:paraId="57661F5A" w14:textId="77777777" w:rsidR="00794EBB" w:rsidRDefault="00794E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7B133D"/>
    <w:multiLevelType w:val="hybridMultilevel"/>
    <w:tmpl w:val="4B0443CC"/>
    <w:lvl w:ilvl="0" w:tplc="04160011">
      <w:start w:val="1"/>
      <w:numFmt w:val="decimal"/>
      <w:lvlText w:val="%1)"/>
      <w:lvlJc w:val="left"/>
      <w:pPr>
        <w:ind w:left="720" w:hanging="360"/>
      </w:pPr>
      <w:rPr>
        <w:rFonts w:hint="default"/>
        <w:i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autoHyphenation/>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4EBB"/>
    <w:rsid w:val="00004712"/>
    <w:rsid w:val="00016C9B"/>
    <w:rsid w:val="00067F90"/>
    <w:rsid w:val="00070C98"/>
    <w:rsid w:val="00070F53"/>
    <w:rsid w:val="000739A0"/>
    <w:rsid w:val="00081B38"/>
    <w:rsid w:val="000C5354"/>
    <w:rsid w:val="001164F5"/>
    <w:rsid w:val="0012637D"/>
    <w:rsid w:val="00175AE1"/>
    <w:rsid w:val="00186DD0"/>
    <w:rsid w:val="001939D7"/>
    <w:rsid w:val="001A32DF"/>
    <w:rsid w:val="001C1D5C"/>
    <w:rsid w:val="001D4C18"/>
    <w:rsid w:val="001F38CD"/>
    <w:rsid w:val="00217007"/>
    <w:rsid w:val="00246DBC"/>
    <w:rsid w:val="002565A9"/>
    <w:rsid w:val="0026035C"/>
    <w:rsid w:val="00261837"/>
    <w:rsid w:val="00263AFE"/>
    <w:rsid w:val="002678B6"/>
    <w:rsid w:val="00277D61"/>
    <w:rsid w:val="00282865"/>
    <w:rsid w:val="002A1F59"/>
    <w:rsid w:val="002A2F98"/>
    <w:rsid w:val="002B2E5B"/>
    <w:rsid w:val="002C298C"/>
    <w:rsid w:val="002D0365"/>
    <w:rsid w:val="002E002D"/>
    <w:rsid w:val="002E10F1"/>
    <w:rsid w:val="00310DE5"/>
    <w:rsid w:val="003117EB"/>
    <w:rsid w:val="00317F4B"/>
    <w:rsid w:val="0032144F"/>
    <w:rsid w:val="00355A43"/>
    <w:rsid w:val="00360964"/>
    <w:rsid w:val="003638AB"/>
    <w:rsid w:val="00385729"/>
    <w:rsid w:val="00386D22"/>
    <w:rsid w:val="00394A08"/>
    <w:rsid w:val="003A5DE3"/>
    <w:rsid w:val="003B68CD"/>
    <w:rsid w:val="003D7EE6"/>
    <w:rsid w:val="003F0B33"/>
    <w:rsid w:val="003F5CEF"/>
    <w:rsid w:val="0046251D"/>
    <w:rsid w:val="0048532E"/>
    <w:rsid w:val="0049047A"/>
    <w:rsid w:val="00496F56"/>
    <w:rsid w:val="004C0EA7"/>
    <w:rsid w:val="004C25A9"/>
    <w:rsid w:val="004C3BCE"/>
    <w:rsid w:val="004D4AE4"/>
    <w:rsid w:val="004F1A6F"/>
    <w:rsid w:val="00503829"/>
    <w:rsid w:val="005438BC"/>
    <w:rsid w:val="00577A6C"/>
    <w:rsid w:val="005A6567"/>
    <w:rsid w:val="005B1675"/>
    <w:rsid w:val="005C70D0"/>
    <w:rsid w:val="005C7BE4"/>
    <w:rsid w:val="005E1111"/>
    <w:rsid w:val="005E5A71"/>
    <w:rsid w:val="005F22A5"/>
    <w:rsid w:val="005F456A"/>
    <w:rsid w:val="00602B07"/>
    <w:rsid w:val="00612EA4"/>
    <w:rsid w:val="00614230"/>
    <w:rsid w:val="006440A3"/>
    <w:rsid w:val="00656258"/>
    <w:rsid w:val="00674C8D"/>
    <w:rsid w:val="006B7EDE"/>
    <w:rsid w:val="006C7589"/>
    <w:rsid w:val="006E7B17"/>
    <w:rsid w:val="006F5874"/>
    <w:rsid w:val="006F637A"/>
    <w:rsid w:val="0070491C"/>
    <w:rsid w:val="00710DB0"/>
    <w:rsid w:val="00730967"/>
    <w:rsid w:val="0074719A"/>
    <w:rsid w:val="00750133"/>
    <w:rsid w:val="00756572"/>
    <w:rsid w:val="00761735"/>
    <w:rsid w:val="00763E23"/>
    <w:rsid w:val="00794EBB"/>
    <w:rsid w:val="007B09E9"/>
    <w:rsid w:val="007B4CDB"/>
    <w:rsid w:val="007D0BEC"/>
    <w:rsid w:val="007D2D05"/>
    <w:rsid w:val="007D5945"/>
    <w:rsid w:val="007F0EB8"/>
    <w:rsid w:val="007F4EBE"/>
    <w:rsid w:val="008117F8"/>
    <w:rsid w:val="0082268E"/>
    <w:rsid w:val="008421BA"/>
    <w:rsid w:val="0086237F"/>
    <w:rsid w:val="008678DA"/>
    <w:rsid w:val="00897B23"/>
    <w:rsid w:val="008A30D9"/>
    <w:rsid w:val="008A74AF"/>
    <w:rsid w:val="008B1F4E"/>
    <w:rsid w:val="008B2276"/>
    <w:rsid w:val="008D668E"/>
    <w:rsid w:val="008D6B30"/>
    <w:rsid w:val="008F0ED1"/>
    <w:rsid w:val="009031E9"/>
    <w:rsid w:val="0092533B"/>
    <w:rsid w:val="009475BB"/>
    <w:rsid w:val="00952AFF"/>
    <w:rsid w:val="00955CE8"/>
    <w:rsid w:val="0095651B"/>
    <w:rsid w:val="0097204B"/>
    <w:rsid w:val="00973E7B"/>
    <w:rsid w:val="009B4347"/>
    <w:rsid w:val="009C1E11"/>
    <w:rsid w:val="009D1714"/>
    <w:rsid w:val="009F28E8"/>
    <w:rsid w:val="00A120DB"/>
    <w:rsid w:val="00A344A2"/>
    <w:rsid w:val="00A40C66"/>
    <w:rsid w:val="00A454AE"/>
    <w:rsid w:val="00A46CF7"/>
    <w:rsid w:val="00A70434"/>
    <w:rsid w:val="00A7184D"/>
    <w:rsid w:val="00A75A44"/>
    <w:rsid w:val="00A80A1C"/>
    <w:rsid w:val="00A85BAB"/>
    <w:rsid w:val="00A90A46"/>
    <w:rsid w:val="00AA4ECD"/>
    <w:rsid w:val="00AD0E04"/>
    <w:rsid w:val="00AD6464"/>
    <w:rsid w:val="00AF4FB1"/>
    <w:rsid w:val="00B11EAA"/>
    <w:rsid w:val="00B30D2C"/>
    <w:rsid w:val="00B41BB3"/>
    <w:rsid w:val="00B47D16"/>
    <w:rsid w:val="00B56AF9"/>
    <w:rsid w:val="00B578FB"/>
    <w:rsid w:val="00B676FE"/>
    <w:rsid w:val="00B82753"/>
    <w:rsid w:val="00B964A3"/>
    <w:rsid w:val="00B974BB"/>
    <w:rsid w:val="00BA2E15"/>
    <w:rsid w:val="00BB220F"/>
    <w:rsid w:val="00BC4B2C"/>
    <w:rsid w:val="00BD7919"/>
    <w:rsid w:val="00BF3337"/>
    <w:rsid w:val="00C10581"/>
    <w:rsid w:val="00C12802"/>
    <w:rsid w:val="00C12CA6"/>
    <w:rsid w:val="00C31663"/>
    <w:rsid w:val="00C430EB"/>
    <w:rsid w:val="00C52CF2"/>
    <w:rsid w:val="00C67D1A"/>
    <w:rsid w:val="00C75508"/>
    <w:rsid w:val="00C75553"/>
    <w:rsid w:val="00C86F26"/>
    <w:rsid w:val="00CA0410"/>
    <w:rsid w:val="00CA6ED6"/>
    <w:rsid w:val="00D01ACA"/>
    <w:rsid w:val="00D11CD0"/>
    <w:rsid w:val="00D15AEA"/>
    <w:rsid w:val="00D233F4"/>
    <w:rsid w:val="00D271BD"/>
    <w:rsid w:val="00D27E6D"/>
    <w:rsid w:val="00D30FFA"/>
    <w:rsid w:val="00D31D41"/>
    <w:rsid w:val="00D70828"/>
    <w:rsid w:val="00D8385E"/>
    <w:rsid w:val="00D920CC"/>
    <w:rsid w:val="00DB1E1F"/>
    <w:rsid w:val="00DC743A"/>
    <w:rsid w:val="00DD1518"/>
    <w:rsid w:val="00E52923"/>
    <w:rsid w:val="00E54CCE"/>
    <w:rsid w:val="00E555A6"/>
    <w:rsid w:val="00E6321F"/>
    <w:rsid w:val="00E671E5"/>
    <w:rsid w:val="00EA7BDF"/>
    <w:rsid w:val="00EC571E"/>
    <w:rsid w:val="00F03FD2"/>
    <w:rsid w:val="00F07273"/>
    <w:rsid w:val="00F172D2"/>
    <w:rsid w:val="00F5601E"/>
    <w:rsid w:val="00F8303B"/>
    <w:rsid w:val="00FA1956"/>
    <w:rsid w:val="00FA1A7C"/>
    <w:rsid w:val="00FA7DAE"/>
    <w:rsid w:val="00FB117E"/>
    <w:rsid w:val="00FD5BB7"/>
    <w:rsid w:val="00FF108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DFF3A9"/>
  <w15:docId w15:val="{67FEBA3E-8630-C64B-95BF-3AE606105C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pt-BR" w:eastAsia="pt-BR" w:bidi="ar-SA"/>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794EBB"/>
    <w:pPr>
      <w:suppressAutoHyphens/>
    </w:pPr>
    <w:rPr>
      <w:rFonts w:ascii="Times New Roman" w:eastAsia="Times New Roman" w:hAnsi="Times New Roman"/>
      <w:sz w:val="24"/>
      <w:szCs w:val="24"/>
    </w:rPr>
  </w:style>
  <w:style w:type="paragraph" w:styleId="Ttulo1">
    <w:name w:val="heading 1"/>
    <w:basedOn w:val="Normal"/>
    <w:next w:val="Normal"/>
    <w:rsid w:val="00794EBB"/>
    <w:pPr>
      <w:keepNext/>
      <w:outlineLvl w:val="0"/>
    </w:pPr>
    <w:rPr>
      <w:sz w:val="36"/>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rsid w:val="00794EBB"/>
    <w:rPr>
      <w:rFonts w:ascii="Times New Roman" w:eastAsia="Times New Roman" w:hAnsi="Times New Roman" w:cs="Times New Roman"/>
      <w:sz w:val="36"/>
      <w:szCs w:val="20"/>
      <w:lang w:eastAsia="pt-BR"/>
    </w:rPr>
  </w:style>
  <w:style w:type="paragraph" w:styleId="Cabealho">
    <w:name w:val="header"/>
    <w:basedOn w:val="Normal"/>
    <w:rsid w:val="00794EBB"/>
    <w:pPr>
      <w:tabs>
        <w:tab w:val="center" w:pos="4252"/>
        <w:tab w:val="right" w:pos="8504"/>
      </w:tabs>
    </w:pPr>
  </w:style>
  <w:style w:type="character" w:customStyle="1" w:styleId="CabealhoChar">
    <w:name w:val="Cabeçalho Char"/>
    <w:basedOn w:val="Fontepargpadro"/>
    <w:rsid w:val="00794EBB"/>
    <w:rPr>
      <w:rFonts w:ascii="Times New Roman" w:eastAsia="Times New Roman" w:hAnsi="Times New Roman" w:cs="Times New Roman"/>
      <w:sz w:val="24"/>
      <w:szCs w:val="24"/>
      <w:lang w:eastAsia="pt-BR"/>
    </w:rPr>
  </w:style>
  <w:style w:type="paragraph" w:styleId="Rodap">
    <w:name w:val="footer"/>
    <w:basedOn w:val="Normal"/>
    <w:rsid w:val="00794EBB"/>
    <w:pPr>
      <w:tabs>
        <w:tab w:val="center" w:pos="4252"/>
        <w:tab w:val="right" w:pos="8504"/>
      </w:tabs>
    </w:pPr>
  </w:style>
  <w:style w:type="character" w:customStyle="1" w:styleId="RodapChar">
    <w:name w:val="Rodapé Char"/>
    <w:basedOn w:val="Fontepargpadro"/>
    <w:rsid w:val="00794EBB"/>
    <w:rPr>
      <w:rFonts w:ascii="Times New Roman" w:eastAsia="Times New Roman" w:hAnsi="Times New Roman"/>
      <w:sz w:val="24"/>
      <w:szCs w:val="24"/>
    </w:rPr>
  </w:style>
  <w:style w:type="paragraph" w:customStyle="1" w:styleId="Standard">
    <w:name w:val="Standard"/>
    <w:rsid w:val="00794EBB"/>
    <w:pPr>
      <w:suppressAutoHyphens/>
      <w:spacing w:after="200" w:line="276" w:lineRule="auto"/>
    </w:pPr>
    <w:rPr>
      <w:rFonts w:eastAsia="SimSun" w:cs="Calibri"/>
      <w:kern w:val="3"/>
      <w:sz w:val="22"/>
      <w:szCs w:val="22"/>
      <w:lang w:eastAsia="en-US"/>
    </w:rPr>
  </w:style>
  <w:style w:type="paragraph" w:styleId="Recuodecorpodetexto2">
    <w:name w:val="Body Text Indent 2"/>
    <w:basedOn w:val="Standard"/>
    <w:rsid w:val="00794EBB"/>
    <w:pPr>
      <w:ind w:left="2829" w:firstLine="709"/>
      <w:jc w:val="both"/>
    </w:pPr>
    <w:rPr>
      <w:rFonts w:ascii="Arial" w:hAnsi="Arial" w:cs="Arial"/>
      <w:sz w:val="20"/>
    </w:rPr>
  </w:style>
  <w:style w:type="character" w:customStyle="1" w:styleId="Recuodecorpodetexto2Char">
    <w:name w:val="Recuo de corpo de texto 2 Char"/>
    <w:basedOn w:val="Fontepargpadro"/>
    <w:rsid w:val="00794EBB"/>
    <w:rPr>
      <w:rFonts w:ascii="Arial" w:eastAsia="SimSun" w:hAnsi="Arial" w:cs="Arial"/>
      <w:kern w:val="3"/>
      <w:szCs w:val="22"/>
      <w:lang w:eastAsia="en-US"/>
    </w:rPr>
  </w:style>
  <w:style w:type="paragraph" w:customStyle="1" w:styleId="Ttulo21">
    <w:name w:val="Título 21"/>
    <w:basedOn w:val="Standard"/>
    <w:rsid w:val="00794EBB"/>
    <w:pPr>
      <w:spacing w:before="280" w:after="280"/>
      <w:outlineLvl w:val="1"/>
    </w:pPr>
    <w:rPr>
      <w:b/>
      <w:bCs/>
      <w:sz w:val="36"/>
      <w:szCs w:val="36"/>
    </w:rPr>
  </w:style>
  <w:style w:type="paragraph" w:styleId="Textodebalo">
    <w:name w:val="Balloon Text"/>
    <w:basedOn w:val="Normal"/>
    <w:link w:val="TextodebaloChar"/>
    <w:uiPriority w:val="99"/>
    <w:semiHidden/>
    <w:unhideWhenUsed/>
    <w:rsid w:val="003B68CD"/>
    <w:rPr>
      <w:rFonts w:ascii="Segoe UI" w:hAnsi="Segoe UI" w:cs="Segoe UI"/>
      <w:sz w:val="18"/>
      <w:szCs w:val="18"/>
    </w:rPr>
  </w:style>
  <w:style w:type="character" w:customStyle="1" w:styleId="TextodebaloChar">
    <w:name w:val="Texto de balão Char"/>
    <w:basedOn w:val="Fontepargpadro"/>
    <w:link w:val="Textodebalo"/>
    <w:uiPriority w:val="99"/>
    <w:semiHidden/>
    <w:rsid w:val="003B68CD"/>
    <w:rPr>
      <w:rFonts w:ascii="Segoe UI" w:eastAsia="Times New Roman" w:hAnsi="Segoe UI" w:cs="Segoe UI"/>
      <w:sz w:val="18"/>
      <w:szCs w:val="18"/>
    </w:rPr>
  </w:style>
  <w:style w:type="paragraph" w:styleId="PargrafodaLista">
    <w:name w:val="List Paragraph"/>
    <w:basedOn w:val="Normal"/>
    <w:uiPriority w:val="34"/>
    <w:qFormat/>
    <w:rsid w:val="004C3BCE"/>
    <w:pPr>
      <w:ind w:left="720"/>
      <w:contextualSpacing/>
    </w:pPr>
  </w:style>
  <w:style w:type="paragraph" w:customStyle="1" w:styleId="Padro">
    <w:name w:val="Padrão"/>
    <w:rsid w:val="004F1A6F"/>
    <w:pPr>
      <w:tabs>
        <w:tab w:val="left" w:pos="708"/>
      </w:tabs>
      <w:suppressAutoHyphens/>
      <w:spacing w:after="200" w:line="276" w:lineRule="auto"/>
    </w:pPr>
    <w:rPr>
      <w:rFonts w:eastAsia="SimSun, 宋体" w:cs="Calibri"/>
      <w:kern w:val="3"/>
      <w:sz w:val="22"/>
      <w:szCs w:val="22"/>
    </w:rPr>
  </w:style>
  <w:style w:type="paragraph" w:customStyle="1" w:styleId="artigo">
    <w:name w:val="artigo"/>
    <w:basedOn w:val="Normal"/>
    <w:rsid w:val="00AF4FB1"/>
    <w:pPr>
      <w:suppressAutoHyphens w:val="0"/>
      <w:autoSpaceDN/>
      <w:spacing w:before="100" w:beforeAutospacing="1" w:after="100" w:afterAutospacing="1"/>
      <w:textAlignment w:val="auto"/>
    </w:pPr>
  </w:style>
  <w:style w:type="character" w:styleId="Hyperlink">
    <w:name w:val="Hyperlink"/>
    <w:basedOn w:val="Fontepargpadro"/>
    <w:uiPriority w:val="99"/>
    <w:semiHidden/>
    <w:unhideWhenUsed/>
    <w:rsid w:val="00A40C66"/>
    <w:rPr>
      <w:color w:val="0000FF"/>
      <w:u w:val="single"/>
    </w:rPr>
  </w:style>
  <w:style w:type="character" w:styleId="nfase">
    <w:name w:val="Emphasis"/>
    <w:basedOn w:val="Fontepargpadro"/>
    <w:uiPriority w:val="20"/>
    <w:qFormat/>
    <w:rsid w:val="00A40C6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965062">
      <w:bodyDiv w:val="1"/>
      <w:marLeft w:val="0"/>
      <w:marRight w:val="0"/>
      <w:marTop w:val="0"/>
      <w:marBottom w:val="0"/>
      <w:divBdr>
        <w:top w:val="none" w:sz="0" w:space="0" w:color="auto"/>
        <w:left w:val="none" w:sz="0" w:space="0" w:color="auto"/>
        <w:bottom w:val="none" w:sz="0" w:space="0" w:color="auto"/>
        <w:right w:val="none" w:sz="0" w:space="0" w:color="auto"/>
      </w:divBdr>
      <w:divsChild>
        <w:div w:id="32123421">
          <w:marLeft w:val="0"/>
          <w:marRight w:val="0"/>
          <w:marTop w:val="0"/>
          <w:marBottom w:val="0"/>
          <w:divBdr>
            <w:top w:val="none" w:sz="0" w:space="0" w:color="auto"/>
            <w:left w:val="none" w:sz="0" w:space="0" w:color="auto"/>
            <w:bottom w:val="none" w:sz="0" w:space="0" w:color="auto"/>
            <w:right w:val="none" w:sz="0" w:space="0" w:color="auto"/>
          </w:divBdr>
        </w:div>
        <w:div w:id="687558868">
          <w:marLeft w:val="0"/>
          <w:marRight w:val="0"/>
          <w:marTop w:val="0"/>
          <w:marBottom w:val="0"/>
          <w:divBdr>
            <w:top w:val="none" w:sz="0" w:space="0" w:color="auto"/>
            <w:left w:val="none" w:sz="0" w:space="0" w:color="auto"/>
            <w:bottom w:val="none" w:sz="0" w:space="0" w:color="auto"/>
            <w:right w:val="none" w:sz="0" w:space="0" w:color="auto"/>
          </w:divBdr>
        </w:div>
      </w:divsChild>
    </w:div>
    <w:div w:id="90275001">
      <w:bodyDiv w:val="1"/>
      <w:marLeft w:val="0"/>
      <w:marRight w:val="0"/>
      <w:marTop w:val="0"/>
      <w:marBottom w:val="0"/>
      <w:divBdr>
        <w:top w:val="none" w:sz="0" w:space="0" w:color="auto"/>
        <w:left w:val="none" w:sz="0" w:space="0" w:color="auto"/>
        <w:bottom w:val="none" w:sz="0" w:space="0" w:color="auto"/>
        <w:right w:val="none" w:sz="0" w:space="0" w:color="auto"/>
      </w:divBdr>
    </w:div>
    <w:div w:id="1901283799">
      <w:bodyDiv w:val="1"/>
      <w:marLeft w:val="0"/>
      <w:marRight w:val="0"/>
      <w:marTop w:val="0"/>
      <w:marBottom w:val="0"/>
      <w:divBdr>
        <w:top w:val="none" w:sz="0" w:space="0" w:color="auto"/>
        <w:left w:val="none" w:sz="0" w:space="0" w:color="auto"/>
        <w:bottom w:val="none" w:sz="0" w:space="0" w:color="auto"/>
        <w:right w:val="none" w:sz="0" w:space="0" w:color="auto"/>
      </w:divBdr>
    </w:div>
    <w:div w:id="21350512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msapucaiadosul.rs.gov.br/?sec=proposicao&amp;id=2922" TargetMode="External"/><Relationship Id="rId3" Type="http://schemas.openxmlformats.org/officeDocument/2006/relationships/settings" Target="settings.xml"/><Relationship Id="rId7" Type="http://schemas.openxmlformats.org/officeDocument/2006/relationships/hyperlink" Target="https://www.cmsapucaiadosul.rs.gov.br/?sec=proposicao&amp;id=292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wm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2170</Words>
  <Characters>11720</Characters>
  <Application>Microsoft Office Word</Application>
  <DocSecurity>0</DocSecurity>
  <Lines>97</Lines>
  <Paragraphs>27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13863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Joao Roberto da Fonseca Junior</cp:lastModifiedBy>
  <cp:revision>3</cp:revision>
  <cp:lastPrinted>2020-03-13T16:37:00Z</cp:lastPrinted>
  <dcterms:created xsi:type="dcterms:W3CDTF">2021-11-10T14:17:00Z</dcterms:created>
  <dcterms:modified xsi:type="dcterms:W3CDTF">2021-11-10T14:22:00Z</dcterms:modified>
</cp:coreProperties>
</file>