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88664" w14:textId="31027271" w:rsidR="00117492" w:rsidRDefault="00B30726" w:rsidP="00117492">
      <w:pPr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 xml:space="preserve">Processo nº: </w:t>
      </w:r>
      <w:r w:rsidR="00B66E5B">
        <w:rPr>
          <w:rFonts w:ascii="Arial" w:hAnsi="Arial" w:cs="Arial"/>
          <w:b/>
          <w:sz w:val="32"/>
          <w:szCs w:val="28"/>
        </w:rPr>
        <w:t>22766/2021</w:t>
      </w:r>
    </w:p>
    <w:p w14:paraId="45ED25DA" w14:textId="008EA8F6" w:rsidR="00B66E5B" w:rsidRDefault="00B66E5B" w:rsidP="00117492">
      <w:pPr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>MENSAGEM Nº 061/2021 – PLE 049/2021</w:t>
      </w:r>
    </w:p>
    <w:p w14:paraId="73A866A4" w14:textId="69D9E7DE" w:rsidR="00117492" w:rsidRDefault="00B30726" w:rsidP="00117492">
      <w:pPr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 xml:space="preserve">Requerente: </w:t>
      </w:r>
      <w:r w:rsidR="00B66E5B">
        <w:rPr>
          <w:rFonts w:ascii="Arial" w:hAnsi="Arial" w:cs="Arial"/>
          <w:b/>
          <w:sz w:val="32"/>
          <w:szCs w:val="28"/>
        </w:rPr>
        <w:t>Poder Executivo</w:t>
      </w:r>
    </w:p>
    <w:p w14:paraId="1E76AA40" w14:textId="114B916E" w:rsidR="00117492" w:rsidRDefault="00B30726" w:rsidP="00117492">
      <w:pPr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 xml:space="preserve">Assunto: </w:t>
      </w:r>
      <w:r w:rsidR="00B66E5B">
        <w:rPr>
          <w:rFonts w:ascii="Arial" w:hAnsi="Arial" w:cs="Arial"/>
          <w:b/>
          <w:sz w:val="32"/>
          <w:szCs w:val="28"/>
        </w:rPr>
        <w:t>LDO 2022</w:t>
      </w:r>
    </w:p>
    <w:p w14:paraId="496E18B7" w14:textId="77777777" w:rsidR="008A1164" w:rsidRPr="007F0869" w:rsidRDefault="008A1164" w:rsidP="007F0869">
      <w:pPr>
        <w:rPr>
          <w:rFonts w:ascii="Arial" w:hAnsi="Arial" w:cs="Arial"/>
          <w:b/>
          <w:sz w:val="32"/>
          <w:szCs w:val="28"/>
        </w:rPr>
      </w:pPr>
    </w:p>
    <w:p w14:paraId="1FB6F88D" w14:textId="77777777"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14:paraId="496A0B6B" w14:textId="77777777" w:rsidR="00AA7F6C" w:rsidRPr="00821BF3" w:rsidRDefault="00AA7F6C" w:rsidP="00B66E5B">
      <w:pPr>
        <w:jc w:val="center"/>
        <w:rPr>
          <w:rFonts w:ascii="Arial" w:hAnsi="Arial" w:cs="Arial"/>
          <w:sz w:val="28"/>
          <w:szCs w:val="26"/>
        </w:rPr>
      </w:pPr>
      <w:r w:rsidRPr="00821BF3">
        <w:rPr>
          <w:rFonts w:ascii="Arial" w:hAnsi="Arial" w:cs="Arial"/>
          <w:b/>
          <w:bCs/>
          <w:sz w:val="28"/>
          <w:szCs w:val="26"/>
        </w:rPr>
        <w:t>RELATÓRIO</w:t>
      </w:r>
    </w:p>
    <w:p w14:paraId="0444EBAE" w14:textId="77777777"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14:paraId="63122396" w14:textId="71E4F502" w:rsidR="008168C8" w:rsidRPr="00B66E5B" w:rsidRDefault="00AA7F6C" w:rsidP="00AA7F6C">
      <w:pPr>
        <w:jc w:val="both"/>
        <w:rPr>
          <w:rFonts w:ascii="Arial" w:hAnsi="Arial" w:cs="Arial"/>
          <w:b/>
          <w:bCs/>
          <w:i/>
          <w:iCs/>
          <w:sz w:val="28"/>
          <w:szCs w:val="26"/>
        </w:rPr>
      </w:pPr>
      <w:r w:rsidRPr="00821BF3">
        <w:rPr>
          <w:rFonts w:ascii="Arial" w:hAnsi="Arial" w:cs="Arial"/>
          <w:sz w:val="28"/>
          <w:szCs w:val="26"/>
        </w:rPr>
        <w:tab/>
        <w:t xml:space="preserve">Trata-se de proposição legislativa </w:t>
      </w:r>
      <w:r w:rsidR="008168C8">
        <w:rPr>
          <w:rFonts w:ascii="Arial" w:hAnsi="Arial" w:cs="Arial"/>
          <w:sz w:val="28"/>
          <w:szCs w:val="26"/>
        </w:rPr>
        <w:t xml:space="preserve">de </w:t>
      </w:r>
      <w:r w:rsidR="00655BAC">
        <w:rPr>
          <w:rFonts w:ascii="Arial" w:hAnsi="Arial" w:cs="Arial"/>
          <w:sz w:val="28"/>
          <w:szCs w:val="26"/>
        </w:rPr>
        <w:t>origem do Poder Executivo Municipal</w:t>
      </w:r>
      <w:r w:rsidRPr="00821BF3">
        <w:rPr>
          <w:rFonts w:ascii="Arial" w:hAnsi="Arial" w:cs="Arial"/>
          <w:sz w:val="28"/>
          <w:szCs w:val="26"/>
        </w:rPr>
        <w:t xml:space="preserve"> </w:t>
      </w:r>
      <w:r w:rsidR="00B66E5B">
        <w:rPr>
          <w:rFonts w:ascii="Arial" w:hAnsi="Arial" w:cs="Arial"/>
          <w:sz w:val="28"/>
          <w:szCs w:val="26"/>
        </w:rPr>
        <w:t xml:space="preserve">– Mensagem nº 061/2021 – PLE 049/2021 - </w:t>
      </w:r>
      <w:r w:rsidRPr="00821BF3">
        <w:rPr>
          <w:rFonts w:ascii="Arial" w:hAnsi="Arial" w:cs="Arial"/>
          <w:sz w:val="28"/>
          <w:szCs w:val="26"/>
        </w:rPr>
        <w:t>cujo mérito</w:t>
      </w:r>
      <w:r w:rsidR="00B66E5B">
        <w:rPr>
          <w:rFonts w:ascii="Arial" w:hAnsi="Arial" w:cs="Arial"/>
          <w:sz w:val="28"/>
          <w:szCs w:val="26"/>
        </w:rPr>
        <w:t>:</w:t>
      </w:r>
      <w:r w:rsidRPr="00821BF3">
        <w:rPr>
          <w:rFonts w:ascii="Arial" w:hAnsi="Arial" w:cs="Arial"/>
          <w:sz w:val="28"/>
          <w:szCs w:val="26"/>
        </w:rPr>
        <w:t xml:space="preserve"> </w:t>
      </w:r>
      <w:r w:rsidR="00B66E5B">
        <w:rPr>
          <w:rFonts w:ascii="Arial" w:hAnsi="Arial" w:cs="Arial"/>
          <w:sz w:val="28"/>
          <w:szCs w:val="26"/>
        </w:rPr>
        <w:t>“</w:t>
      </w:r>
      <w:r w:rsidR="00B66E5B" w:rsidRPr="00B66E5B">
        <w:rPr>
          <w:rFonts w:ascii="Arial" w:hAnsi="Arial" w:cs="Arial"/>
          <w:b/>
          <w:bCs/>
          <w:i/>
          <w:iCs/>
          <w:sz w:val="28"/>
          <w:szCs w:val="26"/>
        </w:rPr>
        <w:t>D</w:t>
      </w:r>
      <w:r w:rsidR="00FB3431" w:rsidRPr="00B66E5B">
        <w:rPr>
          <w:rFonts w:ascii="Arial" w:hAnsi="Arial" w:cs="Arial"/>
          <w:b/>
          <w:bCs/>
          <w:i/>
          <w:iCs/>
          <w:sz w:val="28"/>
          <w:szCs w:val="26"/>
        </w:rPr>
        <w:t>ispõe sobre</w:t>
      </w:r>
      <w:r w:rsidR="00FB3431" w:rsidRPr="00FB3431">
        <w:rPr>
          <w:rFonts w:ascii="Arial" w:hAnsi="Arial" w:cs="Arial"/>
          <w:sz w:val="28"/>
          <w:szCs w:val="26"/>
        </w:rPr>
        <w:t xml:space="preserve"> </w:t>
      </w:r>
      <w:r w:rsidR="00FB3431" w:rsidRPr="00B66E5B">
        <w:rPr>
          <w:rFonts w:ascii="Arial" w:hAnsi="Arial" w:cs="Arial"/>
          <w:b/>
          <w:bCs/>
          <w:i/>
          <w:iCs/>
          <w:sz w:val="28"/>
          <w:szCs w:val="26"/>
        </w:rPr>
        <w:t xml:space="preserve">as diretrizes orçamentárias para o exercício financeiro de </w:t>
      </w:r>
      <w:r w:rsidR="00B66E5B" w:rsidRPr="00B66E5B">
        <w:rPr>
          <w:rFonts w:ascii="Arial" w:hAnsi="Arial" w:cs="Arial"/>
          <w:b/>
          <w:bCs/>
          <w:i/>
          <w:iCs/>
          <w:sz w:val="28"/>
          <w:szCs w:val="26"/>
        </w:rPr>
        <w:t>2022</w:t>
      </w:r>
      <w:r w:rsidR="00FB3431" w:rsidRPr="00B66E5B">
        <w:rPr>
          <w:rFonts w:ascii="Arial" w:hAnsi="Arial" w:cs="Arial"/>
          <w:b/>
          <w:bCs/>
          <w:i/>
          <w:iCs/>
          <w:sz w:val="28"/>
          <w:szCs w:val="26"/>
        </w:rPr>
        <w:t>.</w:t>
      </w:r>
    </w:p>
    <w:p w14:paraId="49EC263B" w14:textId="77777777" w:rsidR="008168C8" w:rsidRDefault="008168C8" w:rsidP="00AA7F6C">
      <w:pPr>
        <w:jc w:val="both"/>
        <w:rPr>
          <w:rFonts w:ascii="Arial" w:hAnsi="Arial" w:cs="Arial"/>
          <w:sz w:val="28"/>
          <w:szCs w:val="26"/>
        </w:rPr>
      </w:pPr>
    </w:p>
    <w:p w14:paraId="03837F20" w14:textId="342E8A9E" w:rsidR="00BA18C3" w:rsidRDefault="00BA18C3" w:rsidP="00BA18C3">
      <w:pPr>
        <w:ind w:firstLine="708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O processo tramita em regime de urgência com fundamento no art. 57, §1º da Lei Orgânica Municipal (prazo de 45 dias), vindo os autos eletrônicos à conclusão da Procuradoria Legislativa</w:t>
      </w:r>
      <w:r w:rsidR="00B66E5B">
        <w:rPr>
          <w:rFonts w:ascii="Arial" w:hAnsi="Arial" w:cs="Arial"/>
          <w:sz w:val="28"/>
          <w:szCs w:val="26"/>
        </w:rPr>
        <w:t>.</w:t>
      </w:r>
    </w:p>
    <w:p w14:paraId="7888AF74" w14:textId="2EBFF019" w:rsidR="00030802" w:rsidRDefault="00030802" w:rsidP="00BA18C3">
      <w:pPr>
        <w:ind w:firstLine="708"/>
        <w:jc w:val="both"/>
        <w:rPr>
          <w:rFonts w:ascii="Arial" w:hAnsi="Arial" w:cs="Arial"/>
          <w:sz w:val="28"/>
          <w:szCs w:val="26"/>
        </w:rPr>
      </w:pPr>
    </w:p>
    <w:p w14:paraId="146ACBC5" w14:textId="0F2947E2" w:rsidR="00030802" w:rsidRDefault="00030802" w:rsidP="00030802">
      <w:pPr>
        <w:ind w:firstLine="708"/>
        <w:jc w:val="both"/>
        <w:rPr>
          <w:rFonts w:ascii="Arial" w:hAnsi="Arial" w:cs="Arial"/>
          <w:sz w:val="28"/>
          <w:szCs w:val="26"/>
        </w:rPr>
      </w:pPr>
      <w:r w:rsidRPr="00030802">
        <w:rPr>
          <w:rFonts w:ascii="Arial" w:hAnsi="Arial" w:cs="Arial"/>
          <w:sz w:val="28"/>
          <w:szCs w:val="26"/>
        </w:rPr>
        <w:t>Em atenção às medidas adotadas pela administração para</w:t>
      </w:r>
      <w:r>
        <w:rPr>
          <w:rFonts w:ascii="Arial" w:hAnsi="Arial" w:cs="Arial"/>
          <w:sz w:val="28"/>
          <w:szCs w:val="26"/>
        </w:rPr>
        <w:t xml:space="preserve"> </w:t>
      </w:r>
      <w:r w:rsidRPr="00030802">
        <w:rPr>
          <w:rFonts w:ascii="Arial" w:hAnsi="Arial" w:cs="Arial"/>
          <w:sz w:val="28"/>
          <w:szCs w:val="26"/>
        </w:rPr>
        <w:t>enfrentamento da crise pandêmica COVID-19, o expediente tramita exclusivamente em formato</w:t>
      </w:r>
      <w:r>
        <w:rPr>
          <w:rFonts w:ascii="Arial" w:hAnsi="Arial" w:cs="Arial"/>
          <w:sz w:val="28"/>
          <w:szCs w:val="26"/>
        </w:rPr>
        <w:t xml:space="preserve"> </w:t>
      </w:r>
      <w:r w:rsidRPr="00030802">
        <w:rPr>
          <w:rFonts w:ascii="Arial" w:hAnsi="Arial" w:cs="Arial"/>
          <w:sz w:val="28"/>
          <w:szCs w:val="26"/>
        </w:rPr>
        <w:t>digital.</w:t>
      </w:r>
    </w:p>
    <w:p w14:paraId="66B0B25C" w14:textId="77777777" w:rsidR="00BA18C3" w:rsidRDefault="00BA18C3" w:rsidP="00450C3B">
      <w:pPr>
        <w:spacing w:line="360" w:lineRule="auto"/>
        <w:ind w:firstLine="708"/>
        <w:jc w:val="both"/>
        <w:rPr>
          <w:rFonts w:ascii="Arial" w:eastAsia="SimSun" w:hAnsi="Arial"/>
          <w:kern w:val="2"/>
          <w:sz w:val="28"/>
          <w:szCs w:val="28"/>
        </w:rPr>
      </w:pPr>
    </w:p>
    <w:p w14:paraId="23B7550E" w14:textId="77777777" w:rsidR="00AA7F6C" w:rsidRPr="00821BF3" w:rsidRDefault="00AA7F6C" w:rsidP="00B66E5B">
      <w:pPr>
        <w:jc w:val="center"/>
        <w:rPr>
          <w:rFonts w:ascii="Arial" w:hAnsi="Arial" w:cs="Arial"/>
          <w:sz w:val="28"/>
          <w:szCs w:val="26"/>
        </w:rPr>
      </w:pPr>
      <w:r w:rsidRPr="00821BF3">
        <w:rPr>
          <w:rFonts w:ascii="Arial" w:hAnsi="Arial" w:cs="Arial"/>
          <w:b/>
          <w:bCs/>
          <w:sz w:val="28"/>
          <w:szCs w:val="26"/>
        </w:rPr>
        <w:t>PARECER</w:t>
      </w:r>
    </w:p>
    <w:p w14:paraId="4B46C790" w14:textId="77777777"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14:paraId="7562B21B" w14:textId="77777777" w:rsidR="00FB3431" w:rsidRPr="00FB3431" w:rsidRDefault="00FB3431" w:rsidP="00FB3431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 w:rsidRPr="00FB3431">
        <w:rPr>
          <w:rFonts w:ascii="Arial" w:hAnsi="Arial" w:cs="Arial"/>
          <w:sz w:val="28"/>
          <w:szCs w:val="26"/>
        </w:rPr>
        <w:t>Para facilitar a análise, primeiramente, transcrevemos as principais disposições legais que são aplicáveis à espécie.</w:t>
      </w:r>
    </w:p>
    <w:p w14:paraId="6657AAFF" w14:textId="77777777" w:rsidR="00FB3431" w:rsidRPr="00FB3431" w:rsidRDefault="00FB3431" w:rsidP="00FB3431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4C47D5C6" w14:textId="77777777" w:rsidR="00FB3431" w:rsidRPr="00FB3431" w:rsidRDefault="00FB3431" w:rsidP="00FB3431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 w:rsidRPr="00FB3431">
        <w:rPr>
          <w:rFonts w:ascii="Arial" w:hAnsi="Arial" w:cs="Arial"/>
          <w:sz w:val="28"/>
          <w:szCs w:val="26"/>
        </w:rPr>
        <w:t xml:space="preserve">Os requisitos que </w:t>
      </w:r>
      <w:r>
        <w:rPr>
          <w:rFonts w:ascii="Arial" w:hAnsi="Arial" w:cs="Arial"/>
          <w:sz w:val="28"/>
          <w:szCs w:val="26"/>
        </w:rPr>
        <w:t>se referem a temas como</w:t>
      </w:r>
      <w:r w:rsidRPr="00FB3431">
        <w:rPr>
          <w:rFonts w:ascii="Arial" w:hAnsi="Arial" w:cs="Arial"/>
          <w:sz w:val="28"/>
          <w:szCs w:val="26"/>
        </w:rPr>
        <w:t xml:space="preserve"> iniciativa e competência para a discussão da matéria são </w:t>
      </w:r>
      <w:r>
        <w:rPr>
          <w:rFonts w:ascii="Arial" w:hAnsi="Arial" w:cs="Arial"/>
          <w:sz w:val="28"/>
          <w:szCs w:val="26"/>
        </w:rPr>
        <w:t>tratados</w:t>
      </w:r>
      <w:r w:rsidRPr="00FB3431">
        <w:rPr>
          <w:rFonts w:ascii="Arial" w:hAnsi="Arial" w:cs="Arial"/>
          <w:sz w:val="28"/>
          <w:szCs w:val="26"/>
        </w:rPr>
        <w:t xml:space="preserve"> pela Lei Orgânica Municipal</w:t>
      </w:r>
      <w:r>
        <w:rPr>
          <w:rFonts w:ascii="Arial" w:hAnsi="Arial" w:cs="Arial"/>
          <w:sz w:val="28"/>
          <w:szCs w:val="26"/>
        </w:rPr>
        <w:t xml:space="preserve"> da seguinte forma</w:t>
      </w:r>
      <w:r w:rsidRPr="00FB3431">
        <w:rPr>
          <w:rFonts w:ascii="Arial" w:hAnsi="Arial" w:cs="Arial"/>
          <w:sz w:val="28"/>
          <w:szCs w:val="26"/>
        </w:rPr>
        <w:t>:</w:t>
      </w:r>
    </w:p>
    <w:p w14:paraId="7AE0DE4C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Art. 36. Compete à Câmara Municipal deliberar, com a sanção do Prefeito, sobre todas as matérias da competência do Município, especialmente sobre:</w:t>
      </w:r>
    </w:p>
    <w:p w14:paraId="1FBD13DB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33AF70FB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I - plano plurianual, orçamentos anuais e diretrizes orçamentárias;</w:t>
      </w:r>
    </w:p>
    <w:p w14:paraId="6C8E1E67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233151BA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(...)</w:t>
      </w:r>
    </w:p>
    <w:p w14:paraId="36190D3C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7A1D8744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lastRenderedPageBreak/>
        <w:t>Art. 95. A responsabilidade na gestão fiscal pressupõe ação planejada, transparente e de equilíbrio das contas públicas.</w:t>
      </w:r>
    </w:p>
    <w:p w14:paraId="59DB3F0D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4B0EBF99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§ 1º O planejamento será estabelecido através das Leis do Plano Plurianual, das Diretrizes Orçamentárias e Orçamentos Anuais.</w:t>
      </w:r>
    </w:p>
    <w:p w14:paraId="0FD91D50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1746398B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§ 2º A transparência far-se-á através de ampla divulgação e disposição ao público das leis mencionadas no parágrafo anterior, bem como as prestações de contas e o respectivo parecer prévio emitido pelo Tribunal de Contas, os relatórios resumidos da execução orçamentária e o relatório de gestão fiscal e as versões simplificadas desses instrumentos.</w:t>
      </w:r>
    </w:p>
    <w:p w14:paraId="7C1A34CD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14689C3A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§ 3º Os Poderes, Órgãos e Entidades mencionados no artigo anterior desta Lei estabelecerão mecanismos de incentivo à participação popular nas audiências públicas a serem realizadas para elaboração e discussão dos planos, lei de diretrizes orçamentárias e orçamentos, e nas realizadas para demonstração e avaliação quadrimestral do cumprimento das metas fiscais.</w:t>
      </w:r>
    </w:p>
    <w:p w14:paraId="0C3E2B60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4812AE3B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0FB2FBA8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Art. 134. Leis de iniciativa do Poder Executivo, estabelecerão:</w:t>
      </w:r>
    </w:p>
    <w:p w14:paraId="606D16EC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54155318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(...)</w:t>
      </w:r>
    </w:p>
    <w:p w14:paraId="5121A71E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13151D37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II - as diretrizes orçamentárias;</w:t>
      </w:r>
    </w:p>
    <w:p w14:paraId="2C0E8F5D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459EA818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Parágrafo Único - O Município seguirá, no que for compatível, a sistemática descrita pela Constituição Federal.</w:t>
      </w:r>
    </w:p>
    <w:p w14:paraId="72A37B3B" w14:textId="77777777" w:rsidR="00FB3431" w:rsidRPr="00FB3431" w:rsidRDefault="00FB3431" w:rsidP="00FB3431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04BB7076" w14:textId="77777777" w:rsidR="00FB3431" w:rsidRDefault="00FB3431" w:rsidP="00FB3431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25D6133E" w14:textId="77777777" w:rsidR="00FB3431" w:rsidRDefault="00FB3431" w:rsidP="00FB3431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 xml:space="preserve">No que se refere aos </w:t>
      </w:r>
      <w:r w:rsidRPr="00FB3431">
        <w:rPr>
          <w:rFonts w:ascii="Arial" w:hAnsi="Arial" w:cs="Arial"/>
          <w:b/>
          <w:sz w:val="28"/>
          <w:szCs w:val="26"/>
          <w:u w:val="single"/>
        </w:rPr>
        <w:t>requisitos</w:t>
      </w:r>
      <w:r>
        <w:rPr>
          <w:rFonts w:ascii="Arial" w:hAnsi="Arial" w:cs="Arial"/>
          <w:sz w:val="28"/>
          <w:szCs w:val="26"/>
        </w:rPr>
        <w:t xml:space="preserve"> exigidos para o processo legislativo orçamentário, estes são estabelecidos pela </w:t>
      </w:r>
      <w:r w:rsidRPr="00FB3431">
        <w:rPr>
          <w:rFonts w:ascii="Arial" w:hAnsi="Arial" w:cs="Arial"/>
          <w:sz w:val="28"/>
          <w:szCs w:val="26"/>
        </w:rPr>
        <w:t xml:space="preserve">Lei Complementar </w:t>
      </w:r>
      <w:r>
        <w:rPr>
          <w:rFonts w:ascii="Arial" w:hAnsi="Arial" w:cs="Arial"/>
          <w:sz w:val="28"/>
          <w:szCs w:val="26"/>
        </w:rPr>
        <w:t>n</w:t>
      </w:r>
      <w:r w:rsidRPr="00FB3431">
        <w:rPr>
          <w:rFonts w:ascii="Arial" w:hAnsi="Arial" w:cs="Arial"/>
          <w:sz w:val="28"/>
          <w:szCs w:val="26"/>
        </w:rPr>
        <w:t>º 101</w:t>
      </w:r>
      <w:r>
        <w:rPr>
          <w:rFonts w:ascii="Arial" w:hAnsi="Arial" w:cs="Arial"/>
          <w:sz w:val="28"/>
          <w:szCs w:val="26"/>
        </w:rPr>
        <w:t>/</w:t>
      </w:r>
      <w:r w:rsidRPr="00FB3431">
        <w:rPr>
          <w:rFonts w:ascii="Arial" w:hAnsi="Arial" w:cs="Arial"/>
          <w:sz w:val="28"/>
          <w:szCs w:val="26"/>
        </w:rPr>
        <w:t>2000</w:t>
      </w:r>
      <w:r>
        <w:rPr>
          <w:rFonts w:ascii="Arial" w:hAnsi="Arial" w:cs="Arial"/>
          <w:sz w:val="28"/>
          <w:szCs w:val="26"/>
        </w:rPr>
        <w:t xml:space="preserve"> (Lei de Responsabilidade Fiscal</w:t>
      </w:r>
      <w:r w:rsidRPr="00FB3431">
        <w:rPr>
          <w:rFonts w:ascii="Arial" w:hAnsi="Arial" w:cs="Arial"/>
          <w:sz w:val="28"/>
          <w:szCs w:val="26"/>
        </w:rPr>
        <w:t>)</w:t>
      </w:r>
      <w:r>
        <w:rPr>
          <w:rFonts w:ascii="Arial" w:hAnsi="Arial" w:cs="Arial"/>
          <w:sz w:val="28"/>
          <w:szCs w:val="26"/>
        </w:rPr>
        <w:t>:</w:t>
      </w:r>
    </w:p>
    <w:p w14:paraId="20AD0A17" w14:textId="77777777" w:rsidR="00FB3431" w:rsidRPr="00FB3431" w:rsidRDefault="00FB3431" w:rsidP="00FB3431">
      <w:pPr>
        <w:ind w:left="3540"/>
        <w:jc w:val="both"/>
        <w:rPr>
          <w:rFonts w:ascii="Arial" w:hAnsi="Arial" w:cs="Arial"/>
          <w:i/>
          <w:sz w:val="28"/>
          <w:szCs w:val="26"/>
        </w:rPr>
      </w:pPr>
    </w:p>
    <w:p w14:paraId="2968E2A8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Art. 4º A lei de diretrizes orçamentárias atenderá o disposto no § 2o do art. 165 da Constituição e:</w:t>
      </w:r>
    </w:p>
    <w:p w14:paraId="37CC19C1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lastRenderedPageBreak/>
        <w:t>I - disporá também sobre:</w:t>
      </w:r>
    </w:p>
    <w:p w14:paraId="2C04C8F9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a) equilíbrio entre receitas e despesas;</w:t>
      </w:r>
    </w:p>
    <w:p w14:paraId="4E9EB35A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b) critérios e forma de limitação de empenho, a ser efetivada nas hipóteses previstas na alínea b do inciso II deste artigo, no art. 9o e no inciso II do § 1o do art. 31;</w:t>
      </w:r>
    </w:p>
    <w:p w14:paraId="395354B2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c) (VETADO)</w:t>
      </w:r>
    </w:p>
    <w:p w14:paraId="4CE4F1B4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d) (VETADO)</w:t>
      </w:r>
    </w:p>
    <w:p w14:paraId="06195359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e) normas relativas ao controle de custos e à avaliação dos resultados dos programas financiados com recursos dos orçamentos;</w:t>
      </w:r>
    </w:p>
    <w:p w14:paraId="149F1F5A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f) demais condições e exigências para transferências de recursos a entidades públicas e privadas;</w:t>
      </w:r>
    </w:p>
    <w:p w14:paraId="37828501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II - (VETADO)</w:t>
      </w:r>
    </w:p>
    <w:p w14:paraId="253551E1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III - (VETADO)</w:t>
      </w:r>
    </w:p>
    <w:p w14:paraId="0992E867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§ 1o Integrará o projeto de lei de diretrizes orçamentárias Anexo de Metas Fiscais, em que serão estabelecidas metas anuais, em valores correntes e constantes, relativas a receitas, despesas, resultados nominal e primário e montante da dívida pública, para o exercício a que se referirem e para os dois seguintes.</w:t>
      </w:r>
    </w:p>
    <w:p w14:paraId="63EA6BB7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§ 2o O Anexo conterá, ainda:</w:t>
      </w:r>
    </w:p>
    <w:p w14:paraId="33334371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I - avaliação do cumprimento das metas relativas ao ano anterior;</w:t>
      </w:r>
    </w:p>
    <w:p w14:paraId="50AF1879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II - demonstrativo das metas anuais, instruído com memória e metodologia de cálculo que justifiquem os resultados pretendidos, comparando-as com as fixadas nos três exercícios anteriores, e evidenciando a consistência delas com as premissas e os objetivos da política econômica nacional;</w:t>
      </w:r>
    </w:p>
    <w:p w14:paraId="684AAC4D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III - evolução do patrimônio líquido, também nos últimos três exercícios, destacando a origem e a aplicação dos recursos obtidos com a alienação de ativos;</w:t>
      </w:r>
    </w:p>
    <w:p w14:paraId="13C0F7B8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IV - avaliação da situação financeira e atuarial:</w:t>
      </w:r>
    </w:p>
    <w:p w14:paraId="6CEBF6FA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a) dos regimes geral de previdência social e próprio dos servidores públicos e do Fundo de Amparo ao Trabalhador;</w:t>
      </w:r>
    </w:p>
    <w:p w14:paraId="336ECA4F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b) dos demais fundos públicos e programas estatais de natureza atuarial;</w:t>
      </w:r>
    </w:p>
    <w:p w14:paraId="3C540B58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V - demonstrativo da estimativa e compensação da renúncia de receita e da margem de expansão das despesas obrigatórias de caráter continuado.</w:t>
      </w:r>
    </w:p>
    <w:p w14:paraId="7F441637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 xml:space="preserve">§ 3o A lei de diretrizes orçamentárias conterá Anexo de Riscos Fiscais, onde serão avaliados os passivos contingentes e outros riscos capazes de afetar as </w:t>
      </w:r>
      <w:r w:rsidRPr="00B66E5B">
        <w:rPr>
          <w:rFonts w:ascii="Arial" w:hAnsi="Arial" w:cs="Arial"/>
          <w:i/>
        </w:rPr>
        <w:lastRenderedPageBreak/>
        <w:t>contas públicas, informando as providências a serem tomadas, caso se concretizem.</w:t>
      </w:r>
    </w:p>
    <w:p w14:paraId="721547B8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 xml:space="preserve">§ 4o A mensagem que encaminhar o projeto da União apresentará, em anexo específico, os objetivos das políticas monetária, creditícia e cambial, bem como os parâmetros e as projeções para seus principais agregados e variáveis, e ainda as metas de inflação, para o exercício </w:t>
      </w:r>
      <w:proofErr w:type="spellStart"/>
      <w:r w:rsidRPr="00B66E5B">
        <w:rPr>
          <w:rFonts w:ascii="Arial" w:hAnsi="Arial" w:cs="Arial"/>
          <w:i/>
        </w:rPr>
        <w:t>subseqüente</w:t>
      </w:r>
      <w:proofErr w:type="spellEnd"/>
      <w:r w:rsidRPr="00B66E5B">
        <w:rPr>
          <w:rFonts w:ascii="Arial" w:hAnsi="Arial" w:cs="Arial"/>
          <w:i/>
        </w:rPr>
        <w:t>.</w:t>
      </w:r>
    </w:p>
    <w:p w14:paraId="356D54E8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3E5F13E2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Art. 48. São instrumentos de transparência da gestão fiscal, aos quais será dada ampla divulgação, inclusive em meios eletrônicos de acesso público: os planos, orçamentos e leis de diretrizes orçamentárias; as prestações de contas e o respectivo parecer prévio; o Relatório Resumido da Execução Orçamentária e o Relatório de Gestão Fiscal; e as versões simplificadas desses documentos.</w:t>
      </w:r>
    </w:p>
    <w:p w14:paraId="608AA981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</w:p>
    <w:p w14:paraId="4295A2FD" w14:textId="77777777" w:rsidR="00FB3431" w:rsidRPr="00B66E5B" w:rsidRDefault="00FB3431" w:rsidP="00FB3431">
      <w:pPr>
        <w:ind w:left="3540"/>
        <w:jc w:val="both"/>
        <w:rPr>
          <w:rFonts w:ascii="Arial" w:hAnsi="Arial" w:cs="Arial"/>
          <w:i/>
        </w:rPr>
      </w:pPr>
      <w:r w:rsidRPr="00B66E5B">
        <w:rPr>
          <w:rFonts w:ascii="Arial" w:hAnsi="Arial" w:cs="Arial"/>
          <w:i/>
        </w:rPr>
        <w:t>Parágrafo único. A transparência será assegurada também mediante incentivo à participação popular e realização de audiências públicas, durante os processos de elaboração e de discussão dos planos, lei de diretrizes orçamentárias e orçamentos.</w:t>
      </w:r>
    </w:p>
    <w:p w14:paraId="019A97AF" w14:textId="77777777" w:rsidR="00FB3431" w:rsidRPr="00FB3431" w:rsidRDefault="00FB3431" w:rsidP="00FB3431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22B9CAE6" w14:textId="77777777" w:rsidR="00FB3431" w:rsidRPr="00FB3431" w:rsidRDefault="00FB3431" w:rsidP="00FB3431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1305A04E" w14:textId="77777777" w:rsidR="00B66E5B" w:rsidRDefault="00FB3431" w:rsidP="00FB3431">
      <w:pPr>
        <w:spacing w:line="360" w:lineRule="auto"/>
        <w:jc w:val="both"/>
        <w:rPr>
          <w:rFonts w:ascii="Arial" w:hAnsi="Arial" w:cs="Arial"/>
          <w:sz w:val="28"/>
          <w:szCs w:val="26"/>
        </w:rPr>
      </w:pPr>
      <w:r w:rsidRPr="00FB3431">
        <w:rPr>
          <w:rFonts w:ascii="Arial" w:hAnsi="Arial" w:cs="Arial"/>
          <w:sz w:val="28"/>
          <w:szCs w:val="26"/>
        </w:rPr>
        <w:tab/>
      </w:r>
      <w:r w:rsidR="00166EFC">
        <w:rPr>
          <w:rFonts w:ascii="Arial" w:hAnsi="Arial" w:cs="Arial"/>
          <w:sz w:val="28"/>
          <w:szCs w:val="26"/>
        </w:rPr>
        <w:t xml:space="preserve">Como se observa, as disposições sobre </w:t>
      </w:r>
      <w:r w:rsidRPr="00FB3431">
        <w:rPr>
          <w:rFonts w:ascii="Arial" w:hAnsi="Arial" w:cs="Arial"/>
          <w:sz w:val="28"/>
          <w:szCs w:val="26"/>
        </w:rPr>
        <w:t>publi</w:t>
      </w:r>
      <w:r w:rsidR="00166EFC">
        <w:rPr>
          <w:rFonts w:ascii="Arial" w:hAnsi="Arial" w:cs="Arial"/>
          <w:sz w:val="28"/>
          <w:szCs w:val="26"/>
        </w:rPr>
        <w:t xml:space="preserve">cidade dos projetos orçamentários não determinam </w:t>
      </w:r>
      <w:r w:rsidR="00166EFC" w:rsidRPr="00166EFC">
        <w:rPr>
          <w:rFonts w:ascii="Arial" w:hAnsi="Arial" w:cs="Arial"/>
          <w:i/>
          <w:sz w:val="28"/>
          <w:szCs w:val="26"/>
        </w:rPr>
        <w:t>especificamente</w:t>
      </w:r>
      <w:r w:rsidR="00166EFC">
        <w:rPr>
          <w:rFonts w:ascii="Arial" w:hAnsi="Arial" w:cs="Arial"/>
          <w:sz w:val="28"/>
          <w:szCs w:val="26"/>
        </w:rPr>
        <w:t xml:space="preserve"> a publi</w:t>
      </w:r>
      <w:r w:rsidRPr="00FB3431">
        <w:rPr>
          <w:rFonts w:ascii="Arial" w:hAnsi="Arial" w:cs="Arial"/>
          <w:sz w:val="28"/>
          <w:szCs w:val="26"/>
        </w:rPr>
        <w:t>cação d</w:t>
      </w:r>
      <w:r w:rsidR="00166EFC">
        <w:rPr>
          <w:rFonts w:ascii="Arial" w:hAnsi="Arial" w:cs="Arial"/>
          <w:sz w:val="28"/>
          <w:szCs w:val="26"/>
        </w:rPr>
        <w:t>e edital</w:t>
      </w:r>
      <w:r w:rsidRPr="00FB3431">
        <w:rPr>
          <w:rFonts w:ascii="Arial" w:hAnsi="Arial" w:cs="Arial"/>
          <w:sz w:val="28"/>
          <w:szCs w:val="26"/>
        </w:rPr>
        <w:t xml:space="preserve"> </w:t>
      </w:r>
      <w:r w:rsidR="00166EFC">
        <w:rPr>
          <w:rFonts w:ascii="Arial" w:hAnsi="Arial" w:cs="Arial"/>
          <w:sz w:val="28"/>
          <w:szCs w:val="26"/>
        </w:rPr>
        <w:t>em</w:t>
      </w:r>
      <w:r w:rsidRPr="00FB3431">
        <w:rPr>
          <w:rFonts w:ascii="Arial" w:hAnsi="Arial" w:cs="Arial"/>
          <w:sz w:val="28"/>
          <w:szCs w:val="26"/>
        </w:rPr>
        <w:t xml:space="preserve"> jornais de </w:t>
      </w:r>
      <w:r w:rsidR="00166EFC">
        <w:rPr>
          <w:rFonts w:ascii="Arial" w:hAnsi="Arial" w:cs="Arial"/>
          <w:sz w:val="28"/>
          <w:szCs w:val="26"/>
        </w:rPr>
        <w:t xml:space="preserve">grande </w:t>
      </w:r>
      <w:r w:rsidRPr="00FB3431">
        <w:rPr>
          <w:rFonts w:ascii="Arial" w:hAnsi="Arial" w:cs="Arial"/>
          <w:sz w:val="28"/>
          <w:szCs w:val="26"/>
        </w:rPr>
        <w:t>circulação</w:t>
      </w:r>
      <w:r w:rsidR="00166EFC">
        <w:rPr>
          <w:rFonts w:ascii="Arial" w:hAnsi="Arial" w:cs="Arial"/>
          <w:sz w:val="28"/>
          <w:szCs w:val="26"/>
        </w:rPr>
        <w:t xml:space="preserve"> regional, mas estabelecem a necessidade de </w:t>
      </w:r>
      <w:r w:rsidR="00166EFC" w:rsidRPr="00FB3431">
        <w:rPr>
          <w:rFonts w:ascii="Arial" w:hAnsi="Arial" w:cs="Arial"/>
          <w:i/>
          <w:sz w:val="28"/>
          <w:szCs w:val="26"/>
        </w:rPr>
        <w:t>ampla divulgação, inclusive em meios eletrônicos de acesso público</w:t>
      </w:r>
      <w:r w:rsidR="00166EFC">
        <w:rPr>
          <w:rFonts w:ascii="Arial" w:hAnsi="Arial" w:cs="Arial"/>
          <w:i/>
          <w:sz w:val="28"/>
          <w:szCs w:val="26"/>
        </w:rPr>
        <w:t>.</w:t>
      </w:r>
      <w:r w:rsidR="00166EFC" w:rsidRPr="00166EFC">
        <w:rPr>
          <w:rFonts w:ascii="Arial" w:hAnsi="Arial" w:cs="Arial"/>
          <w:sz w:val="28"/>
          <w:szCs w:val="26"/>
        </w:rPr>
        <w:t xml:space="preserve"> </w:t>
      </w:r>
    </w:p>
    <w:p w14:paraId="0AA03914" w14:textId="77777777" w:rsidR="00B66E5B" w:rsidRDefault="00B66E5B" w:rsidP="00FB3431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4CA9A77B" w14:textId="59E3938C" w:rsidR="00FB3431" w:rsidRDefault="00166EFC" w:rsidP="00B66E5B">
      <w:pPr>
        <w:spacing w:line="360" w:lineRule="auto"/>
        <w:ind w:firstLine="709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 xml:space="preserve">Conclui-se </w:t>
      </w:r>
      <w:proofErr w:type="gramStart"/>
      <w:r>
        <w:rPr>
          <w:rFonts w:ascii="Arial" w:hAnsi="Arial" w:cs="Arial"/>
          <w:sz w:val="28"/>
          <w:szCs w:val="26"/>
        </w:rPr>
        <w:t>dessa regras</w:t>
      </w:r>
      <w:proofErr w:type="gramEnd"/>
      <w:r>
        <w:rPr>
          <w:rFonts w:ascii="Arial" w:hAnsi="Arial" w:cs="Arial"/>
          <w:sz w:val="28"/>
          <w:szCs w:val="26"/>
        </w:rPr>
        <w:t xml:space="preserve"> que </w:t>
      </w:r>
      <w:r w:rsidRPr="00166EFC">
        <w:rPr>
          <w:rFonts w:ascii="Arial" w:hAnsi="Arial" w:cs="Arial"/>
          <w:b/>
          <w:sz w:val="28"/>
          <w:szCs w:val="26"/>
          <w:u w:val="single"/>
        </w:rPr>
        <w:t>a divulgação nos sítios oficiais da administração municipal na internet é obrigatória</w:t>
      </w:r>
      <w:r>
        <w:rPr>
          <w:rFonts w:ascii="Arial" w:hAnsi="Arial" w:cs="Arial"/>
          <w:sz w:val="28"/>
          <w:szCs w:val="26"/>
        </w:rPr>
        <w:t>, e que a realização outros atos de publicidade institucional no sentido de ampliar o alcance da informação aos munícipes também é medida de bom alvitre.</w:t>
      </w:r>
    </w:p>
    <w:p w14:paraId="238AFB6E" w14:textId="77777777" w:rsidR="00FB3431" w:rsidRPr="00FB3431" w:rsidRDefault="00FB3431" w:rsidP="00FB3431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25DC6FBF" w14:textId="1CE5157A" w:rsidR="00A45BD8" w:rsidRDefault="00FB3431" w:rsidP="00166EFC">
      <w:pPr>
        <w:spacing w:line="360" w:lineRule="auto"/>
        <w:jc w:val="both"/>
        <w:rPr>
          <w:rFonts w:ascii="Arial" w:hAnsi="Arial" w:cs="Arial"/>
          <w:sz w:val="28"/>
          <w:szCs w:val="26"/>
        </w:rPr>
      </w:pPr>
      <w:r w:rsidRPr="00FB3431">
        <w:rPr>
          <w:rFonts w:ascii="Arial" w:hAnsi="Arial" w:cs="Arial"/>
          <w:sz w:val="28"/>
          <w:szCs w:val="26"/>
        </w:rPr>
        <w:tab/>
        <w:t xml:space="preserve">No aspecto formal, </w:t>
      </w:r>
      <w:r w:rsidR="00E43663">
        <w:rPr>
          <w:rFonts w:ascii="Arial" w:hAnsi="Arial" w:cs="Arial"/>
          <w:sz w:val="28"/>
          <w:szCs w:val="26"/>
        </w:rPr>
        <w:t>verifica-se que a</w:t>
      </w:r>
      <w:r w:rsidRPr="00FB3431">
        <w:rPr>
          <w:rFonts w:ascii="Arial" w:hAnsi="Arial" w:cs="Arial"/>
          <w:sz w:val="28"/>
          <w:szCs w:val="26"/>
        </w:rPr>
        <w:t xml:space="preserve"> proposição vem acompanhada d</w:t>
      </w:r>
      <w:r w:rsidR="001A6E25">
        <w:rPr>
          <w:rFonts w:ascii="Arial" w:hAnsi="Arial" w:cs="Arial"/>
          <w:sz w:val="28"/>
          <w:szCs w:val="26"/>
        </w:rPr>
        <w:t>as informações e</w:t>
      </w:r>
      <w:r w:rsidR="00166EFC">
        <w:rPr>
          <w:rFonts w:ascii="Arial" w:hAnsi="Arial" w:cs="Arial"/>
          <w:sz w:val="28"/>
          <w:szCs w:val="26"/>
        </w:rPr>
        <w:t xml:space="preserve"> requisitos atinentes à espécie</w:t>
      </w:r>
      <w:r w:rsidR="001A6E25">
        <w:rPr>
          <w:rFonts w:ascii="Arial" w:hAnsi="Arial" w:cs="Arial"/>
          <w:sz w:val="28"/>
          <w:szCs w:val="26"/>
        </w:rPr>
        <w:t xml:space="preserve">, contendo disposições </w:t>
      </w:r>
      <w:r w:rsidR="001A6E25">
        <w:rPr>
          <w:rFonts w:ascii="Arial" w:hAnsi="Arial" w:cs="Arial"/>
          <w:sz w:val="28"/>
          <w:szCs w:val="26"/>
        </w:rPr>
        <w:lastRenderedPageBreak/>
        <w:t xml:space="preserve">sobre equilíbrio </w:t>
      </w:r>
      <w:r w:rsidR="00166EFC" w:rsidRPr="00166EFC">
        <w:rPr>
          <w:rFonts w:ascii="Arial" w:hAnsi="Arial" w:cs="Arial"/>
          <w:sz w:val="28"/>
          <w:szCs w:val="26"/>
        </w:rPr>
        <w:t>entre receitas e despesas</w:t>
      </w:r>
      <w:r w:rsidR="001A6E25">
        <w:rPr>
          <w:rFonts w:ascii="Arial" w:hAnsi="Arial" w:cs="Arial"/>
          <w:sz w:val="28"/>
          <w:szCs w:val="26"/>
        </w:rPr>
        <w:t xml:space="preserve">, </w:t>
      </w:r>
      <w:r w:rsidR="00166EFC" w:rsidRPr="00166EFC">
        <w:rPr>
          <w:rFonts w:ascii="Arial" w:hAnsi="Arial" w:cs="Arial"/>
          <w:sz w:val="28"/>
          <w:szCs w:val="26"/>
        </w:rPr>
        <w:t>forma</w:t>
      </w:r>
      <w:r w:rsidR="001A6E25">
        <w:rPr>
          <w:rFonts w:ascii="Arial" w:hAnsi="Arial" w:cs="Arial"/>
          <w:sz w:val="28"/>
          <w:szCs w:val="26"/>
        </w:rPr>
        <w:t>s</w:t>
      </w:r>
      <w:r w:rsidR="00166EFC" w:rsidRPr="00166EFC">
        <w:rPr>
          <w:rFonts w:ascii="Arial" w:hAnsi="Arial" w:cs="Arial"/>
          <w:sz w:val="28"/>
          <w:szCs w:val="26"/>
        </w:rPr>
        <w:t xml:space="preserve"> de limitação de empenho</w:t>
      </w:r>
      <w:r w:rsidR="001A6E25">
        <w:rPr>
          <w:rFonts w:ascii="Arial" w:hAnsi="Arial" w:cs="Arial"/>
          <w:sz w:val="28"/>
          <w:szCs w:val="26"/>
        </w:rPr>
        <w:t xml:space="preserve">, </w:t>
      </w:r>
      <w:r w:rsidR="00166EFC" w:rsidRPr="00166EFC">
        <w:rPr>
          <w:rFonts w:ascii="Arial" w:hAnsi="Arial" w:cs="Arial"/>
          <w:sz w:val="28"/>
          <w:szCs w:val="26"/>
        </w:rPr>
        <w:t>Anex</w:t>
      </w:r>
      <w:r w:rsidR="001A6E25">
        <w:rPr>
          <w:rFonts w:ascii="Arial" w:hAnsi="Arial" w:cs="Arial"/>
          <w:sz w:val="28"/>
          <w:szCs w:val="26"/>
        </w:rPr>
        <w:t>o</w:t>
      </w:r>
      <w:r w:rsidR="00E43663">
        <w:rPr>
          <w:rFonts w:ascii="Arial" w:hAnsi="Arial" w:cs="Arial"/>
          <w:sz w:val="28"/>
          <w:szCs w:val="26"/>
        </w:rPr>
        <w:t>s</w:t>
      </w:r>
      <w:r w:rsidR="001A6E25">
        <w:rPr>
          <w:rFonts w:ascii="Arial" w:hAnsi="Arial" w:cs="Arial"/>
          <w:sz w:val="28"/>
          <w:szCs w:val="26"/>
        </w:rPr>
        <w:t xml:space="preserve"> de Metas</w:t>
      </w:r>
      <w:r w:rsidR="00E43663">
        <w:rPr>
          <w:rFonts w:ascii="Arial" w:hAnsi="Arial" w:cs="Arial"/>
          <w:sz w:val="28"/>
          <w:szCs w:val="26"/>
        </w:rPr>
        <w:t>,</w:t>
      </w:r>
      <w:r w:rsidR="001A6E25">
        <w:rPr>
          <w:rFonts w:ascii="Arial" w:hAnsi="Arial" w:cs="Arial"/>
          <w:sz w:val="28"/>
          <w:szCs w:val="26"/>
        </w:rPr>
        <w:t xml:space="preserve"> Prioridades</w:t>
      </w:r>
      <w:r w:rsidR="00E43663">
        <w:rPr>
          <w:rFonts w:ascii="Arial" w:hAnsi="Arial" w:cs="Arial"/>
          <w:sz w:val="28"/>
          <w:szCs w:val="26"/>
        </w:rPr>
        <w:t xml:space="preserve"> avaliações notariais, metodologias de cálculos, etc. (rol de documentos anexos)</w:t>
      </w:r>
    </w:p>
    <w:p w14:paraId="14B7C27D" w14:textId="77777777" w:rsidR="00A45BD8" w:rsidRDefault="00A45BD8" w:rsidP="00166EFC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</w:p>
    <w:p w14:paraId="761EDCE0" w14:textId="77777777" w:rsidR="00030802" w:rsidRPr="00030802" w:rsidRDefault="00030802" w:rsidP="00030802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 w:rsidRPr="00030802">
        <w:rPr>
          <w:rFonts w:ascii="Arial" w:hAnsi="Arial" w:cs="Arial"/>
          <w:sz w:val="28"/>
          <w:szCs w:val="26"/>
        </w:rPr>
        <w:t>De outra banda, registra-se que não encontramos informações nos</w:t>
      </w:r>
    </w:p>
    <w:p w14:paraId="305C547C" w14:textId="77777777" w:rsidR="00030802" w:rsidRDefault="00030802" w:rsidP="00030802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 w:rsidRPr="00030802">
        <w:rPr>
          <w:rFonts w:ascii="Arial" w:hAnsi="Arial" w:cs="Arial"/>
          <w:sz w:val="28"/>
          <w:szCs w:val="26"/>
        </w:rPr>
        <w:t>autos sobre realização de audiências públicas relativas ao processo de</w:t>
      </w:r>
      <w:r>
        <w:rPr>
          <w:rFonts w:ascii="Arial" w:hAnsi="Arial" w:cs="Arial"/>
          <w:sz w:val="28"/>
          <w:szCs w:val="26"/>
        </w:rPr>
        <w:t xml:space="preserve"> </w:t>
      </w:r>
      <w:r w:rsidRPr="00030802">
        <w:rPr>
          <w:rFonts w:ascii="Arial" w:hAnsi="Arial" w:cs="Arial"/>
          <w:sz w:val="28"/>
          <w:szCs w:val="26"/>
        </w:rPr>
        <w:t xml:space="preserve">elaboração do projeto ora apresentado (art. 48, parágrafo único). </w:t>
      </w:r>
    </w:p>
    <w:p w14:paraId="6E55E14C" w14:textId="77777777" w:rsidR="00030802" w:rsidRDefault="00030802" w:rsidP="00030802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</w:p>
    <w:p w14:paraId="568A5B90" w14:textId="65DD0AF1" w:rsidR="00B66E5B" w:rsidRDefault="00030802" w:rsidP="00030802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 w:rsidRPr="00030802">
        <w:rPr>
          <w:rFonts w:ascii="Arial" w:hAnsi="Arial" w:cs="Arial"/>
          <w:sz w:val="28"/>
          <w:szCs w:val="26"/>
        </w:rPr>
        <w:t>Para fins</w:t>
      </w:r>
      <w:r>
        <w:rPr>
          <w:rFonts w:ascii="Arial" w:hAnsi="Arial" w:cs="Arial"/>
          <w:sz w:val="28"/>
          <w:szCs w:val="26"/>
        </w:rPr>
        <w:t xml:space="preserve"> </w:t>
      </w:r>
      <w:r w:rsidRPr="00030802">
        <w:rPr>
          <w:rFonts w:ascii="Arial" w:hAnsi="Arial" w:cs="Arial"/>
          <w:sz w:val="28"/>
          <w:szCs w:val="26"/>
        </w:rPr>
        <w:t xml:space="preserve">de informações, ao que se tem conhecimento </w:t>
      </w:r>
      <w:r>
        <w:rPr>
          <w:rFonts w:ascii="Arial" w:hAnsi="Arial" w:cs="Arial"/>
          <w:sz w:val="28"/>
          <w:szCs w:val="26"/>
        </w:rPr>
        <w:t>– Ofício nº 150/2021</w:t>
      </w:r>
      <w:r w:rsidRPr="00030802">
        <w:rPr>
          <w:rFonts w:ascii="Arial" w:hAnsi="Arial" w:cs="Arial"/>
          <w:sz w:val="28"/>
          <w:szCs w:val="26"/>
        </w:rPr>
        <w:t xml:space="preserve"> o Poder Executivo está em vias de realizar a referida audiência</w:t>
      </w:r>
      <w:r>
        <w:rPr>
          <w:rFonts w:ascii="Arial" w:hAnsi="Arial" w:cs="Arial"/>
          <w:sz w:val="28"/>
          <w:szCs w:val="26"/>
        </w:rPr>
        <w:t xml:space="preserve"> </w:t>
      </w:r>
      <w:r w:rsidRPr="00030802">
        <w:rPr>
          <w:rFonts w:ascii="Arial" w:hAnsi="Arial" w:cs="Arial"/>
          <w:sz w:val="28"/>
          <w:szCs w:val="26"/>
        </w:rPr>
        <w:t xml:space="preserve">pública, devendo encaminhar </w:t>
      </w:r>
      <w:proofErr w:type="gramStart"/>
      <w:r w:rsidRPr="00030802">
        <w:rPr>
          <w:rFonts w:ascii="Arial" w:hAnsi="Arial" w:cs="Arial"/>
          <w:sz w:val="28"/>
          <w:szCs w:val="26"/>
        </w:rPr>
        <w:t>à</w:t>
      </w:r>
      <w:proofErr w:type="gramEnd"/>
      <w:r w:rsidRPr="00030802">
        <w:rPr>
          <w:rFonts w:ascii="Arial" w:hAnsi="Arial" w:cs="Arial"/>
          <w:sz w:val="28"/>
          <w:szCs w:val="26"/>
        </w:rPr>
        <w:t xml:space="preserve"> este Poder Legislativo </w:t>
      </w:r>
      <w:r>
        <w:rPr>
          <w:rFonts w:ascii="Arial" w:hAnsi="Arial" w:cs="Arial"/>
          <w:sz w:val="28"/>
          <w:szCs w:val="26"/>
        </w:rPr>
        <w:t>nos próximos dias (audiência pública prevista para 16/11/2021)</w:t>
      </w:r>
      <w:r w:rsidRPr="00030802">
        <w:rPr>
          <w:rFonts w:ascii="Arial" w:hAnsi="Arial" w:cs="Arial"/>
          <w:sz w:val="28"/>
          <w:szCs w:val="26"/>
        </w:rPr>
        <w:t>. Lançada, nesse aspecto, competente</w:t>
      </w:r>
      <w:r>
        <w:rPr>
          <w:rFonts w:ascii="Arial" w:hAnsi="Arial" w:cs="Arial"/>
          <w:sz w:val="28"/>
          <w:szCs w:val="26"/>
        </w:rPr>
        <w:t xml:space="preserve"> </w:t>
      </w:r>
      <w:r w:rsidRPr="00030802">
        <w:rPr>
          <w:rFonts w:ascii="Arial" w:hAnsi="Arial" w:cs="Arial"/>
          <w:sz w:val="28"/>
          <w:szCs w:val="26"/>
        </w:rPr>
        <w:t>ressalva, competindo às Comissões Permanentes (Legislação e</w:t>
      </w:r>
      <w:r>
        <w:rPr>
          <w:rFonts w:ascii="Arial" w:hAnsi="Arial" w:cs="Arial"/>
          <w:sz w:val="28"/>
          <w:szCs w:val="26"/>
        </w:rPr>
        <w:t xml:space="preserve"> </w:t>
      </w:r>
      <w:r w:rsidRPr="00030802">
        <w:rPr>
          <w:rFonts w:ascii="Arial" w:hAnsi="Arial" w:cs="Arial"/>
          <w:sz w:val="28"/>
          <w:szCs w:val="26"/>
        </w:rPr>
        <w:t>Finanças) a sua respectiva análise.</w:t>
      </w:r>
    </w:p>
    <w:p w14:paraId="6635ACAE" w14:textId="77777777" w:rsidR="00030802" w:rsidRDefault="00030802" w:rsidP="00E43663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</w:p>
    <w:p w14:paraId="345ECE60" w14:textId="6BF9B8DB" w:rsidR="00FA38FF" w:rsidRDefault="00FA38FF" w:rsidP="00E43663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 xml:space="preserve">Finalmente, </w:t>
      </w:r>
      <w:r w:rsidRPr="00FA38FF">
        <w:rPr>
          <w:rFonts w:ascii="Arial" w:hAnsi="Arial" w:cs="Arial"/>
          <w:sz w:val="28"/>
          <w:szCs w:val="26"/>
        </w:rPr>
        <w:t>anotamos que a deliberação pelo plenário da nobre Casa Legislativa deve ser precedida da manifestação das seguintes comissões permanentes:</w:t>
      </w:r>
    </w:p>
    <w:p w14:paraId="34200215" w14:textId="77777777" w:rsidR="00FA38FF" w:rsidRPr="00FA38FF" w:rsidRDefault="00FA38FF" w:rsidP="00FA38FF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4AFCA4DD" w14:textId="77777777" w:rsidR="00FA38FF" w:rsidRPr="00FA38FF" w:rsidRDefault="00FA38FF" w:rsidP="00FA38FF">
      <w:pPr>
        <w:spacing w:line="360" w:lineRule="auto"/>
        <w:jc w:val="both"/>
        <w:rPr>
          <w:rFonts w:ascii="Arial" w:hAnsi="Arial" w:cs="Arial"/>
          <w:sz w:val="28"/>
          <w:szCs w:val="26"/>
        </w:rPr>
      </w:pPr>
      <w:r w:rsidRPr="00FA38FF">
        <w:rPr>
          <w:rFonts w:ascii="Arial" w:hAnsi="Arial" w:cs="Arial"/>
          <w:sz w:val="28"/>
          <w:szCs w:val="26"/>
        </w:rPr>
        <w:t>a)</w:t>
      </w:r>
      <w:r w:rsidRPr="00FA38FF">
        <w:rPr>
          <w:rFonts w:ascii="Arial" w:hAnsi="Arial" w:cs="Arial"/>
          <w:sz w:val="28"/>
          <w:szCs w:val="26"/>
        </w:rPr>
        <w:tab/>
      </w:r>
      <w:r w:rsidRPr="00B66E5B">
        <w:rPr>
          <w:rFonts w:ascii="Arial" w:hAnsi="Arial" w:cs="Arial"/>
          <w:b/>
          <w:bCs/>
          <w:sz w:val="28"/>
          <w:szCs w:val="26"/>
        </w:rPr>
        <w:t>LEGISLAÇÃO E JUSTIÇA</w:t>
      </w:r>
      <w:r w:rsidRPr="00FA38FF">
        <w:rPr>
          <w:rFonts w:ascii="Arial" w:hAnsi="Arial" w:cs="Arial"/>
          <w:sz w:val="28"/>
          <w:szCs w:val="26"/>
        </w:rPr>
        <w:t>, por ser condição de tramitação do processo legislativo para todas as proposições em geral:</w:t>
      </w:r>
    </w:p>
    <w:p w14:paraId="594D85D4" w14:textId="77777777" w:rsidR="00FA38FF" w:rsidRPr="00FA38FF" w:rsidRDefault="00FA38FF" w:rsidP="00FA38FF">
      <w:pPr>
        <w:ind w:left="3540"/>
        <w:jc w:val="both"/>
        <w:rPr>
          <w:rFonts w:ascii="Arial" w:hAnsi="Arial" w:cs="Arial"/>
          <w:i/>
          <w:sz w:val="28"/>
          <w:szCs w:val="26"/>
        </w:rPr>
      </w:pPr>
    </w:p>
    <w:p w14:paraId="0E14042A" w14:textId="77777777" w:rsidR="00FA38FF" w:rsidRPr="00FA38FF" w:rsidRDefault="00FA38FF" w:rsidP="00FA38FF">
      <w:pPr>
        <w:ind w:left="3540"/>
        <w:jc w:val="both"/>
        <w:rPr>
          <w:rFonts w:ascii="Arial" w:hAnsi="Arial" w:cs="Arial"/>
          <w:i/>
          <w:sz w:val="28"/>
          <w:szCs w:val="26"/>
        </w:rPr>
      </w:pPr>
      <w:r w:rsidRPr="00FA38FF">
        <w:rPr>
          <w:rFonts w:ascii="Arial" w:hAnsi="Arial" w:cs="Arial"/>
          <w:i/>
          <w:sz w:val="28"/>
          <w:szCs w:val="26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30F0732F" w14:textId="77777777" w:rsidR="00FA38FF" w:rsidRPr="00FA38FF" w:rsidRDefault="00FA38FF" w:rsidP="00FA38FF">
      <w:pPr>
        <w:ind w:left="3540"/>
        <w:jc w:val="both"/>
        <w:rPr>
          <w:rFonts w:ascii="Arial" w:hAnsi="Arial" w:cs="Arial"/>
          <w:i/>
          <w:sz w:val="28"/>
          <w:szCs w:val="26"/>
        </w:rPr>
      </w:pPr>
      <w:r w:rsidRPr="00FA38FF">
        <w:rPr>
          <w:rFonts w:ascii="Arial" w:hAnsi="Arial" w:cs="Arial"/>
          <w:i/>
          <w:sz w:val="28"/>
          <w:szCs w:val="26"/>
        </w:rPr>
        <w:t xml:space="preserve">§ 1º- Salvo expressa disposição em contrário deste Regimento, é obrigatória a audiência da Comissão de Legislação e Justiça em </w:t>
      </w:r>
      <w:r w:rsidRPr="00FA38FF">
        <w:rPr>
          <w:rFonts w:ascii="Arial" w:hAnsi="Arial" w:cs="Arial"/>
          <w:i/>
          <w:sz w:val="28"/>
          <w:szCs w:val="26"/>
        </w:rPr>
        <w:lastRenderedPageBreak/>
        <w:t>todos os projetos de lei e determinadas matérias que tramitarem pela Câmara.</w:t>
      </w:r>
    </w:p>
    <w:p w14:paraId="137FA732" w14:textId="77777777" w:rsidR="00FA38FF" w:rsidRPr="00FA38FF" w:rsidRDefault="00FA38FF" w:rsidP="00FA38FF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233DE9D4" w14:textId="14DB6315" w:rsidR="00FA38FF" w:rsidRPr="00FA38FF" w:rsidRDefault="00FA38FF" w:rsidP="00FA38FF">
      <w:pPr>
        <w:spacing w:line="360" w:lineRule="auto"/>
        <w:jc w:val="both"/>
        <w:rPr>
          <w:rFonts w:ascii="Arial" w:hAnsi="Arial" w:cs="Arial"/>
          <w:sz w:val="28"/>
          <w:szCs w:val="26"/>
        </w:rPr>
      </w:pPr>
      <w:r w:rsidRPr="00FA38FF">
        <w:rPr>
          <w:rFonts w:ascii="Arial" w:hAnsi="Arial" w:cs="Arial"/>
          <w:sz w:val="28"/>
          <w:szCs w:val="26"/>
        </w:rPr>
        <w:t>b)</w:t>
      </w:r>
      <w:r w:rsidR="00B66E5B">
        <w:rPr>
          <w:rFonts w:ascii="Arial" w:hAnsi="Arial" w:cs="Arial"/>
          <w:sz w:val="28"/>
          <w:szCs w:val="26"/>
        </w:rPr>
        <w:t xml:space="preserve"> </w:t>
      </w:r>
      <w:r w:rsidRPr="00B66E5B">
        <w:rPr>
          <w:rFonts w:ascii="Arial" w:hAnsi="Arial" w:cs="Arial"/>
          <w:b/>
          <w:bCs/>
          <w:sz w:val="28"/>
          <w:szCs w:val="26"/>
        </w:rPr>
        <w:t>COMISSÂO DE FINANÇAS E ORÇAMENTO</w:t>
      </w:r>
      <w:r w:rsidRPr="00FA38FF">
        <w:rPr>
          <w:rFonts w:ascii="Arial" w:hAnsi="Arial" w:cs="Arial"/>
          <w:sz w:val="28"/>
          <w:szCs w:val="26"/>
        </w:rPr>
        <w:t>, por competência específica, eis que a proposição envolve matéria</w:t>
      </w:r>
      <w:r>
        <w:rPr>
          <w:rFonts w:ascii="Arial" w:hAnsi="Arial" w:cs="Arial"/>
          <w:sz w:val="28"/>
          <w:szCs w:val="26"/>
        </w:rPr>
        <w:t xml:space="preserve"> orçamentária</w:t>
      </w:r>
      <w:r w:rsidRPr="00FA38FF">
        <w:rPr>
          <w:rFonts w:ascii="Arial" w:hAnsi="Arial" w:cs="Arial"/>
          <w:sz w:val="28"/>
          <w:szCs w:val="26"/>
        </w:rPr>
        <w:t>.</w:t>
      </w:r>
    </w:p>
    <w:p w14:paraId="19403A7E" w14:textId="77777777" w:rsidR="00FA38FF" w:rsidRPr="00FA38FF" w:rsidRDefault="00FA38FF" w:rsidP="00FA38FF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5010AA65" w14:textId="77777777" w:rsidR="00FA38FF" w:rsidRPr="00FA38FF" w:rsidRDefault="00FA38FF" w:rsidP="00FA38FF">
      <w:pPr>
        <w:ind w:left="3540"/>
        <w:jc w:val="both"/>
        <w:rPr>
          <w:rFonts w:ascii="Arial" w:hAnsi="Arial" w:cs="Arial"/>
          <w:i/>
          <w:sz w:val="28"/>
          <w:szCs w:val="26"/>
        </w:rPr>
      </w:pPr>
      <w:r w:rsidRPr="00FA38FF">
        <w:rPr>
          <w:rFonts w:ascii="Arial" w:hAnsi="Arial" w:cs="Arial"/>
          <w:i/>
          <w:sz w:val="28"/>
          <w:szCs w:val="26"/>
        </w:rPr>
        <w:t>Art. 77- Compete à Comissão de Finanças e Orçamento opinar obrigatoriamente sobre todas as matérias de caráter financeiro, e especialmente quando for o caso de:</w:t>
      </w:r>
    </w:p>
    <w:p w14:paraId="2A65CE7E" w14:textId="77777777" w:rsidR="00FA38FF" w:rsidRPr="00FA38FF" w:rsidRDefault="00FA38FF" w:rsidP="00FA38FF">
      <w:pPr>
        <w:ind w:left="3540"/>
        <w:jc w:val="both"/>
        <w:rPr>
          <w:rFonts w:ascii="Arial" w:hAnsi="Arial" w:cs="Arial"/>
          <w:i/>
          <w:sz w:val="28"/>
          <w:szCs w:val="26"/>
        </w:rPr>
      </w:pPr>
      <w:r w:rsidRPr="00FA38FF">
        <w:rPr>
          <w:rFonts w:ascii="Arial" w:hAnsi="Arial" w:cs="Arial"/>
          <w:i/>
          <w:sz w:val="28"/>
          <w:szCs w:val="26"/>
        </w:rPr>
        <w:t>I - plano plurianual;</w:t>
      </w:r>
    </w:p>
    <w:p w14:paraId="1EAF7D89" w14:textId="77777777" w:rsidR="00FA38FF" w:rsidRPr="00FA38FF" w:rsidRDefault="00FA38FF" w:rsidP="00FA38FF">
      <w:pPr>
        <w:ind w:left="3540"/>
        <w:jc w:val="both"/>
        <w:rPr>
          <w:rFonts w:ascii="Arial" w:hAnsi="Arial" w:cs="Arial"/>
          <w:i/>
          <w:sz w:val="28"/>
          <w:szCs w:val="26"/>
        </w:rPr>
      </w:pPr>
      <w:r w:rsidRPr="00FA38FF">
        <w:rPr>
          <w:rFonts w:ascii="Arial" w:hAnsi="Arial" w:cs="Arial"/>
          <w:i/>
          <w:sz w:val="28"/>
          <w:szCs w:val="26"/>
        </w:rPr>
        <w:t>II - diretrizes orçamentárias;</w:t>
      </w:r>
    </w:p>
    <w:p w14:paraId="4D6FA85E" w14:textId="77777777" w:rsidR="00FA38FF" w:rsidRPr="00FA38FF" w:rsidRDefault="00FA38FF" w:rsidP="00FA38FF">
      <w:pPr>
        <w:ind w:left="3540"/>
        <w:jc w:val="both"/>
        <w:rPr>
          <w:rFonts w:ascii="Arial" w:hAnsi="Arial" w:cs="Arial"/>
          <w:i/>
          <w:sz w:val="28"/>
          <w:szCs w:val="26"/>
        </w:rPr>
      </w:pPr>
      <w:r w:rsidRPr="00FA38FF">
        <w:rPr>
          <w:rFonts w:ascii="Arial" w:hAnsi="Arial" w:cs="Arial"/>
          <w:i/>
          <w:sz w:val="28"/>
          <w:szCs w:val="26"/>
        </w:rPr>
        <w:t>III - proposta orçamentária;</w:t>
      </w:r>
    </w:p>
    <w:p w14:paraId="4F9AEF72" w14:textId="3229E4C4" w:rsidR="00A45BD8" w:rsidRDefault="00A45BD8" w:rsidP="00FB3431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14:paraId="1AFEE3FC" w14:textId="77777777" w:rsidR="00AA7F6C" w:rsidRPr="00821BF3" w:rsidRDefault="00AA7F6C" w:rsidP="00B66E5B">
      <w:pPr>
        <w:spacing w:line="360" w:lineRule="auto"/>
        <w:jc w:val="center"/>
        <w:rPr>
          <w:b/>
          <w:bCs/>
          <w:sz w:val="28"/>
        </w:rPr>
      </w:pPr>
      <w:r w:rsidRPr="00821BF3">
        <w:rPr>
          <w:rFonts w:ascii="Arial" w:hAnsi="Arial" w:cs="Arial"/>
          <w:b/>
          <w:bCs/>
          <w:sz w:val="28"/>
          <w:szCs w:val="26"/>
        </w:rPr>
        <w:t>CONSIDERAÇÕES FINAIS</w:t>
      </w:r>
    </w:p>
    <w:p w14:paraId="3F7D046D" w14:textId="77777777"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14:paraId="7DF422CE" w14:textId="7F903F80" w:rsidR="00B66E5B" w:rsidRDefault="00995F13" w:rsidP="00AD584F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 xml:space="preserve">Em conformidade com os fundamentos normativos apresentados </w:t>
      </w:r>
      <w:r w:rsidR="00AD584F" w:rsidRPr="00A72C69">
        <w:rPr>
          <w:rFonts w:ascii="Arial" w:hAnsi="Arial" w:cs="Arial"/>
          <w:sz w:val="28"/>
          <w:szCs w:val="26"/>
        </w:rPr>
        <w:t xml:space="preserve">acima, encaminhamos o expediente ao prosseguimento, </w:t>
      </w:r>
      <w:r w:rsidR="00AD584F" w:rsidRPr="00A72C69">
        <w:rPr>
          <w:rFonts w:ascii="Arial" w:hAnsi="Arial" w:cs="Arial"/>
          <w:b/>
          <w:sz w:val="28"/>
          <w:szCs w:val="26"/>
          <w:u w:val="single"/>
        </w:rPr>
        <w:t xml:space="preserve">com </w:t>
      </w:r>
      <w:r w:rsidR="00B66E5B">
        <w:rPr>
          <w:rFonts w:ascii="Arial" w:hAnsi="Arial" w:cs="Arial"/>
          <w:b/>
          <w:sz w:val="28"/>
          <w:szCs w:val="26"/>
          <w:u w:val="single"/>
        </w:rPr>
        <w:t xml:space="preserve">a </w:t>
      </w:r>
      <w:r w:rsidR="00AD584F" w:rsidRPr="00A72C69">
        <w:rPr>
          <w:rFonts w:ascii="Arial" w:hAnsi="Arial" w:cs="Arial"/>
          <w:b/>
          <w:sz w:val="28"/>
          <w:szCs w:val="26"/>
          <w:u w:val="single"/>
        </w:rPr>
        <w:t>ressalva</w:t>
      </w:r>
      <w:r w:rsidR="00B66E5B">
        <w:rPr>
          <w:rFonts w:ascii="Arial" w:hAnsi="Arial" w:cs="Arial"/>
          <w:b/>
          <w:sz w:val="28"/>
          <w:szCs w:val="26"/>
          <w:u w:val="single"/>
        </w:rPr>
        <w:t xml:space="preserve"> da audiência pública a ser encaminhada pelo Poder Executivo e análise das respectivas Comissões Permanentes desta Casa</w:t>
      </w:r>
      <w:r w:rsidR="00AD584F" w:rsidRPr="00A72C69">
        <w:rPr>
          <w:rFonts w:ascii="Arial" w:hAnsi="Arial" w:cs="Arial"/>
          <w:sz w:val="28"/>
          <w:szCs w:val="26"/>
        </w:rPr>
        <w:t xml:space="preserve">. </w:t>
      </w:r>
    </w:p>
    <w:p w14:paraId="7DAD1D45" w14:textId="77777777" w:rsidR="00B66E5B" w:rsidRDefault="00B66E5B" w:rsidP="00AD584F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</w:p>
    <w:p w14:paraId="3A1FA72F" w14:textId="19E83E5C" w:rsidR="00AD584F" w:rsidRDefault="00B66E5B" w:rsidP="00AD584F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E</w:t>
      </w:r>
      <w:r w:rsidR="00AD584F" w:rsidRPr="00A72C69">
        <w:rPr>
          <w:rFonts w:ascii="Arial" w:hAnsi="Arial" w:cs="Arial"/>
          <w:sz w:val="28"/>
          <w:szCs w:val="26"/>
        </w:rPr>
        <w:t>ncaminhem-se os autos à Diretoria Legislativa para as devidas diligências.</w:t>
      </w:r>
    </w:p>
    <w:p w14:paraId="6B5D8AE4" w14:textId="77777777" w:rsidR="00FA38FF" w:rsidRDefault="00FA38FF" w:rsidP="00AD584F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</w:p>
    <w:p w14:paraId="7EA63E57" w14:textId="168A1DF5" w:rsidR="00FA38FF" w:rsidRPr="00821BF3" w:rsidRDefault="00FA38FF" w:rsidP="00B66E5B">
      <w:pPr>
        <w:spacing w:line="360" w:lineRule="auto"/>
        <w:ind w:firstLine="708"/>
        <w:jc w:val="center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Parecer exarado em</w:t>
      </w:r>
      <w:r w:rsidR="00B66E5B">
        <w:rPr>
          <w:rFonts w:ascii="Arial" w:hAnsi="Arial" w:cs="Arial"/>
          <w:sz w:val="28"/>
          <w:szCs w:val="26"/>
        </w:rPr>
        <w:t xml:space="preserve"> 16</w:t>
      </w:r>
      <w:r>
        <w:rPr>
          <w:rFonts w:ascii="Arial" w:hAnsi="Arial" w:cs="Arial"/>
          <w:sz w:val="28"/>
          <w:szCs w:val="26"/>
        </w:rPr>
        <w:t xml:space="preserve"> de </w:t>
      </w:r>
      <w:proofErr w:type="gramStart"/>
      <w:r w:rsidR="00B66E5B">
        <w:rPr>
          <w:rFonts w:ascii="Arial" w:hAnsi="Arial" w:cs="Arial"/>
          <w:sz w:val="28"/>
          <w:szCs w:val="26"/>
        </w:rPr>
        <w:t>Novembro</w:t>
      </w:r>
      <w:proofErr w:type="gramEnd"/>
      <w:r>
        <w:rPr>
          <w:rFonts w:ascii="Arial" w:hAnsi="Arial" w:cs="Arial"/>
          <w:sz w:val="28"/>
          <w:szCs w:val="26"/>
        </w:rPr>
        <w:t xml:space="preserve"> de 202</w:t>
      </w:r>
      <w:r w:rsidR="00B66E5B">
        <w:rPr>
          <w:rFonts w:ascii="Arial" w:hAnsi="Arial" w:cs="Arial"/>
          <w:sz w:val="28"/>
          <w:szCs w:val="26"/>
        </w:rPr>
        <w:t>1.</w:t>
      </w:r>
    </w:p>
    <w:p w14:paraId="4AB29700" w14:textId="77777777" w:rsidR="00AD584F" w:rsidRPr="004E260A" w:rsidRDefault="00AD584F" w:rsidP="00B66E5B">
      <w:pPr>
        <w:jc w:val="center"/>
        <w:rPr>
          <w:rFonts w:ascii="Arial" w:hAnsi="Arial" w:cs="Arial"/>
          <w:sz w:val="28"/>
          <w:szCs w:val="26"/>
        </w:rPr>
      </w:pPr>
    </w:p>
    <w:p w14:paraId="3CF51352" w14:textId="77777777" w:rsidR="00AD584F" w:rsidRPr="00B054F3" w:rsidRDefault="00AD584F" w:rsidP="00B66E5B">
      <w:pPr>
        <w:jc w:val="center"/>
        <w:rPr>
          <w:rFonts w:ascii="Arial" w:hAnsi="Arial" w:cs="Arial"/>
          <w:sz w:val="28"/>
          <w:szCs w:val="26"/>
        </w:rPr>
      </w:pPr>
    </w:p>
    <w:p w14:paraId="20F31588" w14:textId="77777777" w:rsidR="00AD584F" w:rsidRPr="00B054F3" w:rsidRDefault="00AD584F" w:rsidP="00B66E5B">
      <w:pPr>
        <w:jc w:val="center"/>
        <w:rPr>
          <w:rFonts w:ascii="Arial" w:hAnsi="Arial" w:cs="Arial"/>
          <w:b/>
          <w:sz w:val="28"/>
          <w:szCs w:val="26"/>
        </w:rPr>
      </w:pPr>
      <w:r w:rsidRPr="00B054F3">
        <w:rPr>
          <w:rFonts w:ascii="Arial" w:hAnsi="Arial" w:cs="Arial"/>
          <w:b/>
          <w:sz w:val="28"/>
          <w:szCs w:val="26"/>
        </w:rPr>
        <w:t>João Roberto da Fonseca Junior</w:t>
      </w:r>
    </w:p>
    <w:p w14:paraId="288DD162" w14:textId="77777777" w:rsidR="00AD584F" w:rsidRPr="00B054F3" w:rsidRDefault="00AD584F" w:rsidP="00B66E5B">
      <w:pPr>
        <w:jc w:val="center"/>
        <w:rPr>
          <w:rFonts w:ascii="Arial" w:hAnsi="Arial" w:cs="Arial"/>
          <w:sz w:val="28"/>
          <w:szCs w:val="26"/>
        </w:rPr>
      </w:pPr>
      <w:r w:rsidRPr="00B054F3">
        <w:rPr>
          <w:rFonts w:ascii="Arial" w:hAnsi="Arial" w:cs="Arial"/>
          <w:sz w:val="28"/>
          <w:szCs w:val="26"/>
        </w:rPr>
        <w:t>Procurador Chefe</w:t>
      </w:r>
    </w:p>
    <w:p w14:paraId="63A6614F" w14:textId="77777777" w:rsidR="00AD584F" w:rsidRPr="0054792E" w:rsidRDefault="00AD584F" w:rsidP="00B66E5B">
      <w:pPr>
        <w:jc w:val="center"/>
        <w:rPr>
          <w:rFonts w:ascii="Arial" w:hAnsi="Arial" w:cs="Arial"/>
          <w:sz w:val="28"/>
          <w:szCs w:val="28"/>
        </w:rPr>
      </w:pPr>
      <w:r w:rsidRPr="00B054F3">
        <w:rPr>
          <w:rFonts w:ascii="Arial" w:hAnsi="Arial" w:cs="Arial"/>
          <w:sz w:val="28"/>
          <w:szCs w:val="26"/>
        </w:rPr>
        <w:t>OAB/RS 69.257</w:t>
      </w:r>
    </w:p>
    <w:sectPr w:rsidR="00AD584F" w:rsidRPr="0054792E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E7DE0" w14:textId="77777777" w:rsidR="008208BC" w:rsidRDefault="008208BC" w:rsidP="00794EBB">
      <w:r>
        <w:separator/>
      </w:r>
    </w:p>
  </w:endnote>
  <w:endnote w:type="continuationSeparator" w:id="0">
    <w:p w14:paraId="59C04A8B" w14:textId="77777777" w:rsidR="008208BC" w:rsidRDefault="008208BC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B51E2" w14:textId="77777777" w:rsidR="008208BC" w:rsidRDefault="008208BC" w:rsidP="00794EBB">
      <w:r w:rsidRPr="00794EBB">
        <w:rPr>
          <w:color w:val="000000"/>
        </w:rPr>
        <w:separator/>
      </w:r>
    </w:p>
  </w:footnote>
  <w:footnote w:type="continuationSeparator" w:id="0">
    <w:p w14:paraId="4940C0D7" w14:textId="77777777" w:rsidR="008208BC" w:rsidRDefault="008208BC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FF9D2" w14:textId="77777777" w:rsidR="00794EBB" w:rsidRDefault="008208BC" w:rsidP="005C7BE4">
    <w:pPr>
      <w:pStyle w:val="Ttulo1"/>
      <w:ind w:left="708"/>
      <w:jc w:val="center"/>
    </w:pPr>
    <w:r>
      <w:rPr>
        <w:rFonts w:ascii="Arial" w:hAnsi="Arial" w:cs="Arial"/>
        <w:b/>
        <w:color w:val="333333"/>
        <w:sz w:val="28"/>
      </w:rPr>
      <w:object w:dxaOrig="1440" w:dyaOrig="1440" w14:anchorId="176B3F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8240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8558874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737FE27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0C203F76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4C2F3CF3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B3C"/>
    <w:multiLevelType w:val="hybridMultilevel"/>
    <w:tmpl w:val="01289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062D1"/>
    <w:rsid w:val="000240B9"/>
    <w:rsid w:val="00030802"/>
    <w:rsid w:val="00055A8E"/>
    <w:rsid w:val="00070C98"/>
    <w:rsid w:val="00070F53"/>
    <w:rsid w:val="000843A1"/>
    <w:rsid w:val="0008690A"/>
    <w:rsid w:val="000C5354"/>
    <w:rsid w:val="00101744"/>
    <w:rsid w:val="0010529E"/>
    <w:rsid w:val="001164F5"/>
    <w:rsid w:val="00117492"/>
    <w:rsid w:val="0012637D"/>
    <w:rsid w:val="0015581C"/>
    <w:rsid w:val="00166EFC"/>
    <w:rsid w:val="00186DD0"/>
    <w:rsid w:val="001A32DF"/>
    <w:rsid w:val="001A6E25"/>
    <w:rsid w:val="001C1D5C"/>
    <w:rsid w:val="001D35D4"/>
    <w:rsid w:val="001D4C18"/>
    <w:rsid w:val="001F38CD"/>
    <w:rsid w:val="00217007"/>
    <w:rsid w:val="002565A9"/>
    <w:rsid w:val="00261837"/>
    <w:rsid w:val="00263AFE"/>
    <w:rsid w:val="002678B6"/>
    <w:rsid w:val="00282865"/>
    <w:rsid w:val="00283221"/>
    <w:rsid w:val="00294FB9"/>
    <w:rsid w:val="002A2F98"/>
    <w:rsid w:val="002A3BAF"/>
    <w:rsid w:val="002B2E5B"/>
    <w:rsid w:val="002D5509"/>
    <w:rsid w:val="002E0BF4"/>
    <w:rsid w:val="00310DE5"/>
    <w:rsid w:val="0032144F"/>
    <w:rsid w:val="00324CDC"/>
    <w:rsid w:val="00355A43"/>
    <w:rsid w:val="00360964"/>
    <w:rsid w:val="003638AB"/>
    <w:rsid w:val="00385729"/>
    <w:rsid w:val="0038586C"/>
    <w:rsid w:val="003A5DE3"/>
    <w:rsid w:val="003B68CD"/>
    <w:rsid w:val="003D7EE6"/>
    <w:rsid w:val="003F0B33"/>
    <w:rsid w:val="00437121"/>
    <w:rsid w:val="00450C3B"/>
    <w:rsid w:val="0046251D"/>
    <w:rsid w:val="00496F56"/>
    <w:rsid w:val="004C0EA7"/>
    <w:rsid w:val="004C25A9"/>
    <w:rsid w:val="004D2412"/>
    <w:rsid w:val="004D2BF7"/>
    <w:rsid w:val="004D4AE4"/>
    <w:rsid w:val="004E260A"/>
    <w:rsid w:val="00503829"/>
    <w:rsid w:val="00514235"/>
    <w:rsid w:val="005438BC"/>
    <w:rsid w:val="0054792E"/>
    <w:rsid w:val="0055438D"/>
    <w:rsid w:val="00577A6C"/>
    <w:rsid w:val="005A0569"/>
    <w:rsid w:val="005C7BE4"/>
    <w:rsid w:val="005E1111"/>
    <w:rsid w:val="005E5A71"/>
    <w:rsid w:val="005F048A"/>
    <w:rsid w:val="005F456A"/>
    <w:rsid w:val="00602B07"/>
    <w:rsid w:val="00614230"/>
    <w:rsid w:val="00616144"/>
    <w:rsid w:val="006227CE"/>
    <w:rsid w:val="00655BAC"/>
    <w:rsid w:val="006721D7"/>
    <w:rsid w:val="006B7EDE"/>
    <w:rsid w:val="006C7589"/>
    <w:rsid w:val="006E5CD8"/>
    <w:rsid w:val="006F5874"/>
    <w:rsid w:val="006F637A"/>
    <w:rsid w:val="00710DB0"/>
    <w:rsid w:val="0074719A"/>
    <w:rsid w:val="00756572"/>
    <w:rsid w:val="00761735"/>
    <w:rsid w:val="00794EBB"/>
    <w:rsid w:val="007B4CDB"/>
    <w:rsid w:val="007C626E"/>
    <w:rsid w:val="007D5945"/>
    <w:rsid w:val="007E1161"/>
    <w:rsid w:val="007F0869"/>
    <w:rsid w:val="007F0EB8"/>
    <w:rsid w:val="007F4EBE"/>
    <w:rsid w:val="00807BD9"/>
    <w:rsid w:val="008117F8"/>
    <w:rsid w:val="008168C8"/>
    <w:rsid w:val="008208BC"/>
    <w:rsid w:val="00821BF3"/>
    <w:rsid w:val="0082268E"/>
    <w:rsid w:val="008421BA"/>
    <w:rsid w:val="0086237F"/>
    <w:rsid w:val="008678DA"/>
    <w:rsid w:val="00874423"/>
    <w:rsid w:val="0088695A"/>
    <w:rsid w:val="008A1164"/>
    <w:rsid w:val="008A74AF"/>
    <w:rsid w:val="008D6B30"/>
    <w:rsid w:val="008F0ED1"/>
    <w:rsid w:val="008F228A"/>
    <w:rsid w:val="009031E9"/>
    <w:rsid w:val="00921E15"/>
    <w:rsid w:val="00952AFF"/>
    <w:rsid w:val="00955CE8"/>
    <w:rsid w:val="0095651B"/>
    <w:rsid w:val="009653A2"/>
    <w:rsid w:val="00971D7F"/>
    <w:rsid w:val="00973E7B"/>
    <w:rsid w:val="00995F13"/>
    <w:rsid w:val="009B4347"/>
    <w:rsid w:val="009E569B"/>
    <w:rsid w:val="009F28E8"/>
    <w:rsid w:val="00A120DB"/>
    <w:rsid w:val="00A45BD8"/>
    <w:rsid w:val="00A46CF7"/>
    <w:rsid w:val="00A52AB8"/>
    <w:rsid w:val="00A70434"/>
    <w:rsid w:val="00A7184D"/>
    <w:rsid w:val="00A764BE"/>
    <w:rsid w:val="00A80A1C"/>
    <w:rsid w:val="00A90A46"/>
    <w:rsid w:val="00A92B59"/>
    <w:rsid w:val="00AA7F6C"/>
    <w:rsid w:val="00AD0E04"/>
    <w:rsid w:val="00AD584F"/>
    <w:rsid w:val="00AD6464"/>
    <w:rsid w:val="00AE5CB5"/>
    <w:rsid w:val="00B054F3"/>
    <w:rsid w:val="00B11EAA"/>
    <w:rsid w:val="00B30726"/>
    <w:rsid w:val="00B30D2C"/>
    <w:rsid w:val="00B41BB3"/>
    <w:rsid w:val="00B45221"/>
    <w:rsid w:val="00B56AF9"/>
    <w:rsid w:val="00B578FB"/>
    <w:rsid w:val="00B66E5B"/>
    <w:rsid w:val="00B676FE"/>
    <w:rsid w:val="00B92020"/>
    <w:rsid w:val="00B964A3"/>
    <w:rsid w:val="00BA18C3"/>
    <w:rsid w:val="00BA2E15"/>
    <w:rsid w:val="00BB220F"/>
    <w:rsid w:val="00BC4B2C"/>
    <w:rsid w:val="00BC50CA"/>
    <w:rsid w:val="00BD7919"/>
    <w:rsid w:val="00BF3337"/>
    <w:rsid w:val="00C10581"/>
    <w:rsid w:val="00C12802"/>
    <w:rsid w:val="00C12CA6"/>
    <w:rsid w:val="00C2789E"/>
    <w:rsid w:val="00C31663"/>
    <w:rsid w:val="00C430EB"/>
    <w:rsid w:val="00C502E5"/>
    <w:rsid w:val="00C67D1A"/>
    <w:rsid w:val="00C75508"/>
    <w:rsid w:val="00C86F26"/>
    <w:rsid w:val="00CA6ED6"/>
    <w:rsid w:val="00D01ACA"/>
    <w:rsid w:val="00D271BD"/>
    <w:rsid w:val="00D27E6D"/>
    <w:rsid w:val="00D31D41"/>
    <w:rsid w:val="00D4631A"/>
    <w:rsid w:val="00D5754F"/>
    <w:rsid w:val="00D70828"/>
    <w:rsid w:val="00D920CC"/>
    <w:rsid w:val="00D97580"/>
    <w:rsid w:val="00DB1E1F"/>
    <w:rsid w:val="00DF5494"/>
    <w:rsid w:val="00E16F7D"/>
    <w:rsid w:val="00E36476"/>
    <w:rsid w:val="00E43663"/>
    <w:rsid w:val="00E46958"/>
    <w:rsid w:val="00E56FFF"/>
    <w:rsid w:val="00E6321F"/>
    <w:rsid w:val="00E671E5"/>
    <w:rsid w:val="00EA7BFC"/>
    <w:rsid w:val="00EC571E"/>
    <w:rsid w:val="00F05B55"/>
    <w:rsid w:val="00F07273"/>
    <w:rsid w:val="00F172D2"/>
    <w:rsid w:val="00F43F85"/>
    <w:rsid w:val="00F5420E"/>
    <w:rsid w:val="00F5601E"/>
    <w:rsid w:val="00FA1956"/>
    <w:rsid w:val="00FA1A7C"/>
    <w:rsid w:val="00FA38FF"/>
    <w:rsid w:val="00FA4423"/>
    <w:rsid w:val="00FB3431"/>
    <w:rsid w:val="00FD5BB7"/>
    <w:rsid w:val="00FE19C2"/>
    <w:rsid w:val="00FE6219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FDFB66"/>
  <w15:docId w15:val="{021D43B1-9D93-4B99-AB34-9E762B12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1339</Words>
  <Characters>7233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2019-06-03T13:19:00Z</cp:lastPrinted>
  <dcterms:created xsi:type="dcterms:W3CDTF">2021-11-16T12:08:00Z</dcterms:created>
  <dcterms:modified xsi:type="dcterms:W3CDTF">2021-11-16T12:08:00Z</dcterms:modified>
</cp:coreProperties>
</file>